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A7B" w:rsidRDefault="00F7263B">
      <w:pPr>
        <w:spacing w:before="294"/>
        <w:ind w:left="5657" w:right="-200"/>
        <w:jc w:val="both"/>
      </w:pPr>
      <w:r>
        <w:rPr>
          <w:noProof/>
          <w:lang w:val="hr-HR" w:eastAsia="hr-HR"/>
        </w:rPr>
        <w:drawing>
          <wp:inline distT="0" distB="0" distL="0" distR="0">
            <wp:extent cx="933450" cy="10382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38E" w:rsidRDefault="00F973B9" w:rsidP="003A0DCE">
      <w:pPr>
        <w:ind w:right="-200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32"/>
          <w:szCs w:val="32"/>
        </w:rPr>
        <w:t xml:space="preserve">                       </w:t>
      </w:r>
      <w:r w:rsidR="003A0DCE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IZMJENE I DOPUNE P</w:t>
      </w:r>
      <w:r w:rsidRPr="00F973B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RORAČUN</w:t>
      </w:r>
      <w:r w:rsidR="003A3C0C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F973B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GRADA SLATINE </w:t>
      </w:r>
    </w:p>
    <w:p w:rsidR="007478BE" w:rsidRDefault="0019238E" w:rsidP="003A0DCE">
      <w:pPr>
        <w:ind w:right="-200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</w:t>
      </w:r>
      <w:r w:rsidR="00361276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F973B9" w:rsidRPr="00F973B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202</w:t>
      </w:r>
      <w:r w:rsidR="00EC408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973B9" w:rsidRPr="00F973B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973B9" w:rsidRPr="00F973B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GODINU</w:t>
      </w:r>
      <w:r w:rsidR="003A0DCE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61A7B" w:rsidRDefault="00504734" w:rsidP="007478BE">
      <w:pPr>
        <w:spacing w:before="294"/>
        <w:ind w:right="-200"/>
        <w:jc w:val="center"/>
      </w:pPr>
      <w:r>
        <w:rPr>
          <w:noProof/>
          <w:lang w:val="hr-HR" w:eastAsia="hr-HR"/>
        </w:rPr>
        <w:drawing>
          <wp:inline distT="0" distB="0" distL="0" distR="0" wp14:anchorId="53A424A4" wp14:editId="5B1E89CF">
            <wp:extent cx="8045450" cy="2883871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20211_10242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0" cy="288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226" w:rsidRDefault="004C4226" w:rsidP="007478BE">
      <w:pPr>
        <w:spacing w:before="294"/>
        <w:ind w:right="-200"/>
        <w:jc w:val="center"/>
      </w:pPr>
    </w:p>
    <w:p w:rsidR="007478BE" w:rsidRPr="00921159" w:rsidRDefault="007478BE" w:rsidP="007478BE">
      <w:pPr>
        <w:spacing w:before="294"/>
        <w:ind w:right="-200"/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115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 w:rsidR="003A0DCE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92115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ODIČ ZA GRAĐANE</w:t>
      </w:r>
      <w:r w:rsidR="006F1F86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GRADA SLATINE</w:t>
      </w:r>
      <w:r w:rsidRPr="0092115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</w:p>
    <w:p w:rsidR="00B05846" w:rsidRDefault="004B16F2" w:rsidP="00EB0F1B">
      <w:pPr>
        <w:spacing w:line="447" w:lineRule="exact"/>
        <w:ind w:right="-20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</w:p>
    <w:p w:rsidR="00504734" w:rsidRDefault="00504734" w:rsidP="00EB0F1B">
      <w:pPr>
        <w:spacing w:line="447" w:lineRule="exact"/>
        <w:ind w:right="-200"/>
        <w:jc w:val="both"/>
        <w:rPr>
          <w:rFonts w:eastAsia="Arial"/>
          <w:color w:val="000000"/>
        </w:rPr>
      </w:pPr>
    </w:p>
    <w:p w:rsidR="00516286" w:rsidRDefault="00504734" w:rsidP="00EB0F1B">
      <w:pPr>
        <w:spacing w:line="447" w:lineRule="exact"/>
        <w:ind w:right="-200"/>
        <w:jc w:val="both"/>
        <w:rPr>
          <w:rFonts w:eastAsia="Arial"/>
          <w:color w:val="000000"/>
        </w:rPr>
      </w:pPr>
      <w:proofErr w:type="spellStart"/>
      <w:r>
        <w:rPr>
          <w:rFonts w:eastAsia="Arial"/>
          <w:color w:val="000000"/>
        </w:rPr>
        <w:t>I</w:t>
      </w:r>
      <w:r w:rsidR="007763CB">
        <w:rPr>
          <w:rFonts w:eastAsia="Arial"/>
          <w:color w:val="000000"/>
        </w:rPr>
        <w:t>zmjenama</w:t>
      </w:r>
      <w:proofErr w:type="spellEnd"/>
      <w:r w:rsidR="007763CB">
        <w:rPr>
          <w:rFonts w:eastAsia="Arial"/>
          <w:color w:val="000000"/>
        </w:rPr>
        <w:t xml:space="preserve"> </w:t>
      </w:r>
      <w:proofErr w:type="spellStart"/>
      <w:r w:rsidR="007763CB">
        <w:rPr>
          <w:rFonts w:eastAsia="Arial"/>
          <w:color w:val="000000"/>
        </w:rPr>
        <w:t>i</w:t>
      </w:r>
      <w:proofErr w:type="spellEnd"/>
      <w:r w:rsidR="007763CB">
        <w:rPr>
          <w:rFonts w:eastAsia="Arial"/>
          <w:color w:val="000000"/>
        </w:rPr>
        <w:t xml:space="preserve"> </w:t>
      </w:r>
      <w:proofErr w:type="spellStart"/>
      <w:r w:rsidR="007763CB">
        <w:rPr>
          <w:rFonts w:eastAsia="Arial"/>
          <w:color w:val="000000"/>
        </w:rPr>
        <w:t>dopunama</w:t>
      </w:r>
      <w:proofErr w:type="spellEnd"/>
      <w:r w:rsidR="007763CB">
        <w:rPr>
          <w:rFonts w:eastAsia="Arial"/>
          <w:color w:val="000000"/>
        </w:rPr>
        <w:t xml:space="preserve"> </w:t>
      </w:r>
      <w:proofErr w:type="spellStart"/>
      <w:r w:rsidR="007763CB">
        <w:rPr>
          <w:rFonts w:eastAsia="Arial"/>
          <w:color w:val="000000"/>
        </w:rPr>
        <w:t>proračuna</w:t>
      </w:r>
      <w:proofErr w:type="spellEnd"/>
      <w:r w:rsidR="007763CB">
        <w:rPr>
          <w:rFonts w:eastAsia="Arial"/>
          <w:color w:val="000000"/>
        </w:rPr>
        <w:t xml:space="preserve"> </w:t>
      </w:r>
      <w:proofErr w:type="spellStart"/>
      <w:r w:rsidR="007763CB">
        <w:rPr>
          <w:rFonts w:eastAsia="Arial"/>
          <w:color w:val="000000"/>
        </w:rPr>
        <w:t>za</w:t>
      </w:r>
      <w:proofErr w:type="spellEnd"/>
      <w:r w:rsidR="007763CB">
        <w:rPr>
          <w:rFonts w:eastAsia="Arial"/>
          <w:color w:val="000000"/>
        </w:rPr>
        <w:t xml:space="preserve"> 202</w:t>
      </w:r>
      <w:r>
        <w:rPr>
          <w:rFonts w:eastAsia="Arial"/>
          <w:color w:val="000000"/>
        </w:rPr>
        <w:t>5</w:t>
      </w:r>
      <w:r w:rsidR="007763CB">
        <w:rPr>
          <w:rFonts w:eastAsia="Arial"/>
          <w:color w:val="000000"/>
        </w:rPr>
        <w:t xml:space="preserve">. </w:t>
      </w:r>
      <w:proofErr w:type="spellStart"/>
      <w:proofErr w:type="gramStart"/>
      <w:r w:rsidR="00A975DC">
        <w:rPr>
          <w:rFonts w:eastAsia="Arial"/>
          <w:color w:val="000000"/>
        </w:rPr>
        <w:t>g</w:t>
      </w:r>
      <w:r w:rsidR="007763CB">
        <w:rPr>
          <w:rFonts w:eastAsia="Arial"/>
          <w:color w:val="000000"/>
        </w:rPr>
        <w:t>odinu</w:t>
      </w:r>
      <w:proofErr w:type="spellEnd"/>
      <w:proofErr w:type="gramEnd"/>
      <w:r w:rsidR="007763CB">
        <w:rPr>
          <w:rFonts w:eastAsia="Arial"/>
          <w:color w:val="000000"/>
        </w:rPr>
        <w:t xml:space="preserve"> </w:t>
      </w:r>
      <w:proofErr w:type="spellStart"/>
      <w:r w:rsidR="007763CB">
        <w:rPr>
          <w:rFonts w:eastAsia="Arial"/>
          <w:color w:val="000000"/>
        </w:rPr>
        <w:t>ukupni</w:t>
      </w:r>
      <w:proofErr w:type="spellEnd"/>
      <w:r w:rsidR="007763CB">
        <w:rPr>
          <w:rFonts w:eastAsia="Arial"/>
          <w:color w:val="000000"/>
        </w:rPr>
        <w:t xml:space="preserve"> </w:t>
      </w:r>
      <w:proofErr w:type="spellStart"/>
      <w:r w:rsidR="007763CB">
        <w:rPr>
          <w:rFonts w:eastAsia="Arial"/>
          <w:color w:val="000000"/>
        </w:rPr>
        <w:t>prihodi</w:t>
      </w:r>
      <w:proofErr w:type="spellEnd"/>
      <w:r w:rsidR="007763CB">
        <w:rPr>
          <w:rFonts w:eastAsia="Arial"/>
          <w:color w:val="000000"/>
        </w:rPr>
        <w:t xml:space="preserve"> </w:t>
      </w:r>
      <w:proofErr w:type="spellStart"/>
      <w:r w:rsidR="00A975DC">
        <w:rPr>
          <w:rFonts w:eastAsia="Arial"/>
          <w:color w:val="000000"/>
        </w:rPr>
        <w:t>i</w:t>
      </w:r>
      <w:proofErr w:type="spellEnd"/>
      <w:r w:rsidR="00A975DC">
        <w:rPr>
          <w:rFonts w:eastAsia="Arial"/>
          <w:color w:val="000000"/>
        </w:rPr>
        <w:t xml:space="preserve"> </w:t>
      </w:r>
      <w:proofErr w:type="spellStart"/>
      <w:r w:rsidR="007763CB">
        <w:rPr>
          <w:rFonts w:eastAsia="Arial"/>
          <w:color w:val="000000"/>
        </w:rPr>
        <w:t>primici</w:t>
      </w:r>
      <w:proofErr w:type="spellEnd"/>
      <w:r w:rsidR="007763CB">
        <w:rPr>
          <w:rFonts w:eastAsia="Arial"/>
          <w:color w:val="000000"/>
        </w:rPr>
        <w:t xml:space="preserve"> </w:t>
      </w:r>
      <w:proofErr w:type="spellStart"/>
      <w:r w:rsidR="007763CB">
        <w:rPr>
          <w:rFonts w:eastAsia="Arial"/>
          <w:color w:val="000000"/>
        </w:rPr>
        <w:t>Proračuna</w:t>
      </w:r>
      <w:proofErr w:type="spellEnd"/>
      <w:r w:rsidR="007763CB">
        <w:rPr>
          <w:rFonts w:eastAsia="Arial"/>
          <w:color w:val="000000"/>
        </w:rPr>
        <w:t xml:space="preserve"> </w:t>
      </w:r>
      <w:proofErr w:type="spellStart"/>
      <w:r w:rsidR="007763CB">
        <w:rPr>
          <w:rFonts w:eastAsia="Arial"/>
          <w:color w:val="000000"/>
        </w:rPr>
        <w:t>Grada</w:t>
      </w:r>
      <w:proofErr w:type="spellEnd"/>
      <w:r w:rsidR="007763CB">
        <w:rPr>
          <w:rFonts w:eastAsia="Arial"/>
          <w:color w:val="000000"/>
        </w:rPr>
        <w:t xml:space="preserve"> </w:t>
      </w:r>
      <w:proofErr w:type="spellStart"/>
      <w:r w:rsidR="007763CB">
        <w:rPr>
          <w:rFonts w:eastAsia="Arial"/>
          <w:color w:val="000000"/>
        </w:rPr>
        <w:t>Slatine</w:t>
      </w:r>
      <w:proofErr w:type="spellEnd"/>
      <w:r w:rsidR="007763CB">
        <w:rPr>
          <w:rFonts w:eastAsia="Arial"/>
          <w:color w:val="000000"/>
        </w:rPr>
        <w:t xml:space="preserve"> </w:t>
      </w:r>
      <w:proofErr w:type="spellStart"/>
      <w:r w:rsidR="007763CB">
        <w:rPr>
          <w:rFonts w:eastAsia="Arial"/>
          <w:color w:val="000000"/>
        </w:rPr>
        <w:t>iznose</w:t>
      </w:r>
      <w:proofErr w:type="spellEnd"/>
      <w:r w:rsidR="007763CB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20</w:t>
      </w:r>
      <w:r w:rsidR="00B05846">
        <w:rPr>
          <w:rFonts w:eastAsia="Arial"/>
          <w:color w:val="000000"/>
        </w:rPr>
        <w:t>.</w:t>
      </w:r>
      <w:r>
        <w:rPr>
          <w:rFonts w:eastAsia="Arial"/>
          <w:color w:val="000000"/>
        </w:rPr>
        <w:t>495.403,40</w:t>
      </w:r>
      <w:r w:rsidR="00B05846">
        <w:rPr>
          <w:rFonts w:eastAsia="Arial"/>
          <w:color w:val="000000"/>
        </w:rPr>
        <w:t xml:space="preserve"> EUR</w:t>
      </w:r>
      <w:r w:rsidR="00516286">
        <w:rPr>
          <w:rFonts w:eastAsia="Arial"/>
          <w:color w:val="000000"/>
        </w:rPr>
        <w:t xml:space="preserve">, </w:t>
      </w:r>
      <w:proofErr w:type="spellStart"/>
      <w:r w:rsidR="00516286">
        <w:rPr>
          <w:rFonts w:eastAsia="Arial"/>
          <w:color w:val="000000"/>
        </w:rPr>
        <w:t>što</w:t>
      </w:r>
      <w:proofErr w:type="spellEnd"/>
      <w:r w:rsidR="00516286">
        <w:rPr>
          <w:rFonts w:eastAsia="Arial"/>
          <w:color w:val="000000"/>
        </w:rPr>
        <w:t xml:space="preserve"> </w:t>
      </w:r>
      <w:proofErr w:type="spellStart"/>
      <w:r w:rsidR="00516286">
        <w:rPr>
          <w:rFonts w:eastAsia="Arial"/>
          <w:color w:val="000000"/>
        </w:rPr>
        <w:t>predstavlja</w:t>
      </w:r>
      <w:proofErr w:type="spellEnd"/>
      <w:r w:rsidR="00516286"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smanjenje</w:t>
      </w:r>
      <w:proofErr w:type="spellEnd"/>
      <w:r w:rsidR="00516286">
        <w:rPr>
          <w:rFonts w:eastAsia="Arial"/>
          <w:color w:val="000000"/>
        </w:rPr>
        <w:t xml:space="preserve"> </w:t>
      </w:r>
      <w:proofErr w:type="spellStart"/>
      <w:r w:rsidR="00516286">
        <w:rPr>
          <w:rFonts w:eastAsia="Arial"/>
          <w:color w:val="000000"/>
        </w:rPr>
        <w:t>za</w:t>
      </w:r>
      <w:proofErr w:type="spellEnd"/>
      <w:r w:rsidR="00516286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14.108.169,79</w:t>
      </w:r>
      <w:r w:rsidR="00516286">
        <w:rPr>
          <w:rFonts w:eastAsia="Arial"/>
          <w:color w:val="000000"/>
        </w:rPr>
        <w:t xml:space="preserve"> EUR, </w:t>
      </w:r>
      <w:proofErr w:type="spellStart"/>
      <w:r w:rsidR="00516286">
        <w:rPr>
          <w:rFonts w:eastAsia="Arial"/>
          <w:color w:val="000000"/>
        </w:rPr>
        <w:t>odnsono</w:t>
      </w:r>
      <w:proofErr w:type="spellEnd"/>
      <w:r w:rsidR="00516286">
        <w:rPr>
          <w:rFonts w:eastAsia="Arial"/>
          <w:color w:val="000000"/>
        </w:rPr>
        <w:t xml:space="preserve"> </w:t>
      </w:r>
      <w:r w:rsidR="0011363B">
        <w:rPr>
          <w:rFonts w:eastAsia="Arial"/>
          <w:color w:val="000000"/>
        </w:rPr>
        <w:t>40,77</w:t>
      </w:r>
      <w:r w:rsidR="00516286">
        <w:rPr>
          <w:rFonts w:eastAsia="Arial"/>
          <w:color w:val="000000"/>
        </w:rPr>
        <w:t xml:space="preserve">% u </w:t>
      </w:r>
      <w:proofErr w:type="spellStart"/>
      <w:r w:rsidR="00516286">
        <w:rPr>
          <w:rFonts w:eastAsia="Arial"/>
          <w:color w:val="000000"/>
        </w:rPr>
        <w:t>odnosu</w:t>
      </w:r>
      <w:proofErr w:type="spellEnd"/>
      <w:r w:rsidR="00516286">
        <w:rPr>
          <w:rFonts w:eastAsia="Arial"/>
          <w:color w:val="000000"/>
        </w:rPr>
        <w:t xml:space="preserve"> </w:t>
      </w:r>
      <w:proofErr w:type="spellStart"/>
      <w:r w:rsidR="00516286">
        <w:rPr>
          <w:rFonts w:eastAsia="Arial"/>
          <w:color w:val="000000"/>
        </w:rPr>
        <w:t>na</w:t>
      </w:r>
      <w:proofErr w:type="spellEnd"/>
      <w:r w:rsidR="00516286">
        <w:rPr>
          <w:rFonts w:eastAsia="Arial"/>
          <w:color w:val="000000"/>
        </w:rPr>
        <w:t xml:space="preserve"> </w:t>
      </w:r>
      <w:proofErr w:type="spellStart"/>
      <w:r w:rsidR="00516286">
        <w:rPr>
          <w:rFonts w:eastAsia="Arial"/>
          <w:color w:val="000000"/>
        </w:rPr>
        <w:t>početni</w:t>
      </w:r>
      <w:proofErr w:type="spellEnd"/>
      <w:r w:rsidR="00516286">
        <w:rPr>
          <w:rFonts w:eastAsia="Arial"/>
          <w:color w:val="000000"/>
        </w:rPr>
        <w:t xml:space="preserve"> plan </w:t>
      </w:r>
      <w:proofErr w:type="spellStart"/>
      <w:r w:rsidR="00516286">
        <w:rPr>
          <w:rFonts w:eastAsia="Arial"/>
          <w:color w:val="000000"/>
        </w:rPr>
        <w:t>za</w:t>
      </w:r>
      <w:proofErr w:type="spellEnd"/>
      <w:r w:rsidR="00516286">
        <w:rPr>
          <w:rFonts w:eastAsia="Arial"/>
          <w:color w:val="000000"/>
        </w:rPr>
        <w:t xml:space="preserve"> 202</w:t>
      </w:r>
      <w:r w:rsidR="0011363B">
        <w:rPr>
          <w:rFonts w:eastAsia="Arial"/>
          <w:color w:val="000000"/>
        </w:rPr>
        <w:t>5</w:t>
      </w:r>
      <w:r w:rsidR="00516286">
        <w:rPr>
          <w:rFonts w:eastAsia="Arial"/>
          <w:color w:val="000000"/>
        </w:rPr>
        <w:t xml:space="preserve">. </w:t>
      </w:r>
      <w:proofErr w:type="spellStart"/>
      <w:proofErr w:type="gramStart"/>
      <w:r w:rsidR="00516286">
        <w:rPr>
          <w:rFonts w:eastAsia="Arial"/>
          <w:color w:val="000000"/>
        </w:rPr>
        <w:t>godinu</w:t>
      </w:r>
      <w:proofErr w:type="spellEnd"/>
      <w:proofErr w:type="gramEnd"/>
      <w:r w:rsidR="00516286">
        <w:rPr>
          <w:rFonts w:eastAsia="Arial"/>
          <w:color w:val="000000"/>
        </w:rPr>
        <w:t xml:space="preserve">. </w:t>
      </w:r>
    </w:p>
    <w:p w:rsidR="00516286" w:rsidRDefault="00516286" w:rsidP="00EB0F1B">
      <w:pPr>
        <w:spacing w:line="447" w:lineRule="exact"/>
        <w:ind w:right="-200"/>
        <w:jc w:val="both"/>
        <w:rPr>
          <w:rFonts w:eastAsia="Arial"/>
          <w:color w:val="000000"/>
        </w:rPr>
      </w:pPr>
    </w:p>
    <w:p w:rsidR="008E6A5A" w:rsidRDefault="008E6A5A" w:rsidP="00EB0F1B">
      <w:pPr>
        <w:spacing w:line="447" w:lineRule="exact"/>
        <w:ind w:right="-200"/>
        <w:jc w:val="both"/>
        <w:rPr>
          <w:rFonts w:eastAsia="Arial"/>
          <w:color w:val="000000"/>
        </w:rPr>
      </w:pPr>
      <w:proofErr w:type="spellStart"/>
      <w:r>
        <w:rPr>
          <w:rFonts w:eastAsia="Arial"/>
          <w:color w:val="000000"/>
        </w:rPr>
        <w:t>Ukupni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rashodi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i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izdaci</w:t>
      </w:r>
      <w:proofErr w:type="spellEnd"/>
      <w:r>
        <w:rPr>
          <w:rFonts w:eastAsia="Arial"/>
          <w:color w:val="000000"/>
        </w:rPr>
        <w:t xml:space="preserve"> se </w:t>
      </w:r>
      <w:proofErr w:type="spellStart"/>
      <w:r>
        <w:rPr>
          <w:rFonts w:eastAsia="Arial"/>
          <w:color w:val="000000"/>
        </w:rPr>
        <w:t>planiraju</w:t>
      </w:r>
      <w:proofErr w:type="spellEnd"/>
      <w:r>
        <w:rPr>
          <w:rFonts w:eastAsia="Arial"/>
          <w:color w:val="000000"/>
        </w:rPr>
        <w:t xml:space="preserve"> u </w:t>
      </w:r>
      <w:proofErr w:type="spellStart"/>
      <w:r>
        <w:rPr>
          <w:rFonts w:eastAsia="Arial"/>
          <w:color w:val="000000"/>
        </w:rPr>
        <w:t>iznosu</w:t>
      </w:r>
      <w:proofErr w:type="spellEnd"/>
      <w:r>
        <w:rPr>
          <w:rFonts w:eastAsia="Arial"/>
          <w:color w:val="000000"/>
        </w:rPr>
        <w:t xml:space="preserve"> </w:t>
      </w:r>
      <w:r w:rsidR="0011363B">
        <w:rPr>
          <w:rFonts w:eastAsia="Arial"/>
          <w:color w:val="000000"/>
        </w:rPr>
        <w:t>20.336.298</w:t>
      </w:r>
      <w:proofErr w:type="gramStart"/>
      <w:r w:rsidR="0011363B">
        <w:rPr>
          <w:rFonts w:eastAsia="Arial"/>
          <w:color w:val="000000"/>
        </w:rPr>
        <w:t>,08</w:t>
      </w:r>
      <w:proofErr w:type="gramEnd"/>
      <w:r>
        <w:rPr>
          <w:rFonts w:eastAsia="Arial"/>
          <w:color w:val="000000"/>
        </w:rPr>
        <w:t xml:space="preserve"> EUR, </w:t>
      </w:r>
      <w:proofErr w:type="spellStart"/>
      <w:r>
        <w:rPr>
          <w:rFonts w:eastAsia="Arial"/>
          <w:color w:val="000000"/>
        </w:rPr>
        <w:t>što</w:t>
      </w:r>
      <w:proofErr w:type="spellEnd"/>
      <w:r>
        <w:rPr>
          <w:rFonts w:eastAsia="Arial"/>
          <w:color w:val="000000"/>
        </w:rPr>
        <w:t xml:space="preserve"> je </w:t>
      </w:r>
      <w:proofErr w:type="spellStart"/>
      <w:r w:rsidR="0011363B">
        <w:rPr>
          <w:rFonts w:eastAsia="Arial"/>
          <w:color w:val="000000"/>
        </w:rPr>
        <w:t>smanjenje</w:t>
      </w:r>
      <w:proofErr w:type="spellEnd"/>
      <w:r>
        <w:rPr>
          <w:rFonts w:eastAsia="Arial"/>
          <w:color w:val="000000"/>
        </w:rPr>
        <w:t xml:space="preserve"> od </w:t>
      </w:r>
      <w:r w:rsidR="0011363B">
        <w:rPr>
          <w:rFonts w:eastAsia="Arial"/>
          <w:color w:val="000000"/>
        </w:rPr>
        <w:t>14.702.965,00</w:t>
      </w:r>
      <w:r w:rsidR="009E4FB3">
        <w:rPr>
          <w:rFonts w:eastAsia="Arial"/>
          <w:color w:val="000000"/>
        </w:rPr>
        <w:t xml:space="preserve"> EUR, </w:t>
      </w:r>
      <w:proofErr w:type="spellStart"/>
      <w:r w:rsidR="009E4FB3">
        <w:rPr>
          <w:rFonts w:eastAsia="Arial"/>
          <w:color w:val="000000"/>
        </w:rPr>
        <w:t>odnsono</w:t>
      </w:r>
      <w:proofErr w:type="spellEnd"/>
      <w:r w:rsidR="009E4FB3">
        <w:rPr>
          <w:rFonts w:eastAsia="Arial"/>
          <w:color w:val="000000"/>
        </w:rPr>
        <w:t xml:space="preserve"> </w:t>
      </w:r>
      <w:r w:rsidR="0011363B">
        <w:rPr>
          <w:rFonts w:eastAsia="Arial"/>
          <w:color w:val="000000"/>
        </w:rPr>
        <w:t>41,96</w:t>
      </w:r>
      <w:r w:rsidR="009E4FB3">
        <w:rPr>
          <w:rFonts w:eastAsia="Arial"/>
          <w:color w:val="000000"/>
        </w:rPr>
        <w:t xml:space="preserve">% u </w:t>
      </w:r>
      <w:proofErr w:type="spellStart"/>
      <w:r w:rsidR="009E4FB3">
        <w:rPr>
          <w:rFonts w:eastAsia="Arial"/>
          <w:color w:val="000000"/>
        </w:rPr>
        <w:t>odn</w:t>
      </w:r>
      <w:r>
        <w:rPr>
          <w:rFonts w:eastAsia="Arial"/>
          <w:color w:val="000000"/>
        </w:rPr>
        <w:t>osu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na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dosadašnji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 w:rsidR="009E4FB3">
        <w:rPr>
          <w:rFonts w:eastAsia="Arial"/>
          <w:color w:val="000000"/>
        </w:rPr>
        <w:t>usvojeni</w:t>
      </w:r>
      <w:proofErr w:type="spellEnd"/>
      <w:r w:rsidR="009E4FB3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plan</w:t>
      </w:r>
      <w:r w:rsidR="009E4FB3">
        <w:rPr>
          <w:rFonts w:eastAsia="Arial"/>
          <w:color w:val="000000"/>
        </w:rPr>
        <w:t xml:space="preserve"> </w:t>
      </w:r>
      <w:proofErr w:type="spellStart"/>
      <w:r w:rsidR="009E4FB3" w:rsidRPr="00A71F4F">
        <w:rPr>
          <w:bCs/>
        </w:rPr>
        <w:t>za</w:t>
      </w:r>
      <w:proofErr w:type="spellEnd"/>
      <w:r w:rsidR="009E4FB3" w:rsidRPr="00A71F4F">
        <w:rPr>
          <w:bCs/>
        </w:rPr>
        <w:t xml:space="preserve"> 202</w:t>
      </w:r>
      <w:r w:rsidR="0011363B">
        <w:rPr>
          <w:bCs/>
        </w:rPr>
        <w:t>5</w:t>
      </w:r>
      <w:r w:rsidR="009E4FB3">
        <w:rPr>
          <w:bCs/>
        </w:rPr>
        <w:t>.</w:t>
      </w:r>
      <w:r w:rsidR="009E4FB3" w:rsidRPr="00A71F4F">
        <w:rPr>
          <w:bCs/>
        </w:rPr>
        <w:t xml:space="preserve"> </w:t>
      </w:r>
      <w:proofErr w:type="spellStart"/>
      <w:proofErr w:type="gramStart"/>
      <w:r w:rsidR="009E4FB3" w:rsidRPr="00A71F4F">
        <w:rPr>
          <w:bCs/>
        </w:rPr>
        <w:t>godinu</w:t>
      </w:r>
      <w:proofErr w:type="spellEnd"/>
      <w:proofErr w:type="gramEnd"/>
      <w:r>
        <w:rPr>
          <w:rFonts w:eastAsia="Arial"/>
          <w:color w:val="000000"/>
        </w:rPr>
        <w:t>.</w:t>
      </w:r>
    </w:p>
    <w:p w:rsidR="008E6A5A" w:rsidRDefault="008E6A5A" w:rsidP="00EB0F1B">
      <w:pPr>
        <w:spacing w:line="447" w:lineRule="exact"/>
        <w:ind w:right="-200"/>
        <w:jc w:val="both"/>
        <w:rPr>
          <w:rFonts w:eastAsia="Arial"/>
          <w:color w:val="000000"/>
        </w:rPr>
      </w:pPr>
    </w:p>
    <w:p w:rsidR="008E6A5A" w:rsidRDefault="008E6A5A" w:rsidP="008E6A5A">
      <w:pPr>
        <w:autoSpaceDE w:val="0"/>
        <w:autoSpaceDN w:val="0"/>
        <w:adjustRightInd w:val="0"/>
        <w:rPr>
          <w:rFonts w:eastAsiaTheme="minorHAnsi"/>
        </w:rPr>
      </w:pPr>
      <w:proofErr w:type="spellStart"/>
      <w:r w:rsidRPr="008E6A5A">
        <w:rPr>
          <w:rFonts w:eastAsiaTheme="minorHAnsi"/>
        </w:rPr>
        <w:t>Razlika</w:t>
      </w:r>
      <w:proofErr w:type="spellEnd"/>
      <w:r w:rsidRPr="008E6A5A">
        <w:rPr>
          <w:rFonts w:eastAsiaTheme="minorHAnsi"/>
        </w:rPr>
        <w:t xml:space="preserve"> </w:t>
      </w:r>
      <w:proofErr w:type="spellStart"/>
      <w:r w:rsidRPr="008E6A5A">
        <w:rPr>
          <w:rFonts w:eastAsiaTheme="minorHAnsi"/>
        </w:rPr>
        <w:t>između</w:t>
      </w:r>
      <w:proofErr w:type="spellEnd"/>
      <w:r w:rsidRPr="008E6A5A">
        <w:rPr>
          <w:rFonts w:eastAsiaTheme="minorHAnsi"/>
        </w:rPr>
        <w:t xml:space="preserve"> </w:t>
      </w:r>
      <w:proofErr w:type="spellStart"/>
      <w:r w:rsidRPr="008E6A5A">
        <w:rPr>
          <w:rFonts w:eastAsiaTheme="minorHAnsi"/>
        </w:rPr>
        <w:t>prihoda</w:t>
      </w:r>
      <w:proofErr w:type="spellEnd"/>
      <w:r w:rsidRPr="008E6A5A">
        <w:rPr>
          <w:rFonts w:eastAsiaTheme="minorHAnsi"/>
        </w:rPr>
        <w:t xml:space="preserve"> </w:t>
      </w:r>
      <w:proofErr w:type="spellStart"/>
      <w:r w:rsidRPr="008E6A5A">
        <w:rPr>
          <w:rFonts w:eastAsiaTheme="minorHAnsi"/>
        </w:rPr>
        <w:t>i</w:t>
      </w:r>
      <w:proofErr w:type="spellEnd"/>
      <w:r w:rsidRPr="008E6A5A">
        <w:rPr>
          <w:rFonts w:eastAsiaTheme="minorHAnsi"/>
        </w:rPr>
        <w:t xml:space="preserve"> </w:t>
      </w:r>
      <w:proofErr w:type="spellStart"/>
      <w:r w:rsidRPr="008E6A5A">
        <w:rPr>
          <w:rFonts w:eastAsiaTheme="minorHAnsi"/>
        </w:rPr>
        <w:t>rashoda</w:t>
      </w:r>
      <w:proofErr w:type="spellEnd"/>
      <w:r w:rsidRPr="008E6A5A">
        <w:rPr>
          <w:rFonts w:eastAsiaTheme="minorHAnsi"/>
        </w:rPr>
        <w:t xml:space="preserve"> </w:t>
      </w:r>
      <w:proofErr w:type="spellStart"/>
      <w:r w:rsidRPr="008E6A5A">
        <w:rPr>
          <w:rFonts w:eastAsiaTheme="minorHAnsi"/>
        </w:rPr>
        <w:t>uravnotežuje</w:t>
      </w:r>
      <w:proofErr w:type="spellEnd"/>
      <w:r w:rsidRPr="008E6A5A">
        <w:rPr>
          <w:rFonts w:eastAsiaTheme="minorHAnsi"/>
        </w:rPr>
        <w:t xml:space="preserve"> se </w:t>
      </w:r>
      <w:proofErr w:type="spellStart"/>
      <w:r w:rsidRPr="008E6A5A">
        <w:rPr>
          <w:rFonts w:eastAsiaTheme="minorHAnsi"/>
        </w:rPr>
        <w:t>prenesenim</w:t>
      </w:r>
      <w:proofErr w:type="spellEnd"/>
      <w:r w:rsidRPr="008E6A5A">
        <w:rPr>
          <w:rFonts w:eastAsiaTheme="minorHAnsi"/>
        </w:rPr>
        <w:t xml:space="preserve"> </w:t>
      </w:r>
      <w:proofErr w:type="spellStart"/>
      <w:r w:rsidRPr="008E6A5A">
        <w:rPr>
          <w:rFonts w:eastAsiaTheme="minorHAnsi"/>
        </w:rPr>
        <w:t>sredstvima</w:t>
      </w:r>
      <w:proofErr w:type="spellEnd"/>
      <w:r w:rsidRPr="008E6A5A">
        <w:rPr>
          <w:rFonts w:eastAsiaTheme="minorHAnsi"/>
        </w:rPr>
        <w:t xml:space="preserve"> </w:t>
      </w:r>
      <w:proofErr w:type="spellStart"/>
      <w:r w:rsidRPr="008E6A5A">
        <w:rPr>
          <w:rFonts w:eastAsiaTheme="minorHAnsi"/>
        </w:rPr>
        <w:t>viška</w:t>
      </w:r>
      <w:proofErr w:type="spellEnd"/>
      <w:r w:rsidRPr="008E6A5A">
        <w:rPr>
          <w:rFonts w:eastAsiaTheme="minorHAnsi"/>
        </w:rPr>
        <w:t>/</w:t>
      </w:r>
      <w:proofErr w:type="spellStart"/>
      <w:r w:rsidRPr="008E6A5A">
        <w:rPr>
          <w:rFonts w:eastAsiaTheme="minorHAnsi"/>
        </w:rPr>
        <w:t>manjka</w:t>
      </w:r>
      <w:proofErr w:type="spellEnd"/>
      <w:r w:rsidRPr="008E6A5A">
        <w:rPr>
          <w:rFonts w:eastAsiaTheme="minorHAnsi"/>
        </w:rPr>
        <w:t xml:space="preserve"> </w:t>
      </w:r>
      <w:proofErr w:type="spellStart"/>
      <w:r w:rsidRPr="008E6A5A">
        <w:rPr>
          <w:rFonts w:eastAsiaTheme="minorHAnsi"/>
        </w:rPr>
        <w:t>iz</w:t>
      </w:r>
      <w:proofErr w:type="spellEnd"/>
      <w:r w:rsidRPr="008E6A5A">
        <w:rPr>
          <w:rFonts w:eastAsiaTheme="minorHAnsi"/>
        </w:rPr>
        <w:t xml:space="preserve"> </w:t>
      </w:r>
      <w:proofErr w:type="spellStart"/>
      <w:r w:rsidRPr="008E6A5A">
        <w:rPr>
          <w:rFonts w:eastAsiaTheme="minorHAnsi"/>
        </w:rPr>
        <w:t>prethodnog</w:t>
      </w:r>
      <w:proofErr w:type="spellEnd"/>
      <w:r w:rsidRPr="008E6A5A">
        <w:rPr>
          <w:rFonts w:eastAsiaTheme="minorHAnsi"/>
        </w:rPr>
        <w:t xml:space="preserve"> </w:t>
      </w:r>
      <w:proofErr w:type="spellStart"/>
      <w:r w:rsidRPr="008E6A5A">
        <w:rPr>
          <w:rFonts w:eastAsiaTheme="minorHAnsi"/>
        </w:rPr>
        <w:t>razdoblja</w:t>
      </w:r>
      <w:proofErr w:type="spellEnd"/>
      <w:r w:rsidRPr="008E6A5A">
        <w:rPr>
          <w:rFonts w:eastAsiaTheme="minorHAnsi"/>
        </w:rPr>
        <w:t>.</w:t>
      </w:r>
    </w:p>
    <w:p w:rsidR="00E97C25" w:rsidRDefault="00E97C25" w:rsidP="008E6A5A">
      <w:pPr>
        <w:autoSpaceDE w:val="0"/>
        <w:autoSpaceDN w:val="0"/>
        <w:adjustRightInd w:val="0"/>
        <w:rPr>
          <w:rFonts w:eastAsiaTheme="minorHAnsi"/>
        </w:rPr>
      </w:pPr>
    </w:p>
    <w:p w:rsidR="00E97C25" w:rsidRDefault="00E97C25" w:rsidP="008E6A5A">
      <w:pPr>
        <w:autoSpaceDE w:val="0"/>
        <w:autoSpaceDN w:val="0"/>
        <w:adjustRightInd w:val="0"/>
        <w:rPr>
          <w:rFonts w:eastAsiaTheme="minorHAnsi"/>
        </w:rPr>
      </w:pPr>
    </w:p>
    <w:p w:rsidR="00E97C25" w:rsidRDefault="00E97C25" w:rsidP="00E97C25">
      <w:pPr>
        <w:spacing w:before="417" w:line="599" w:lineRule="exact"/>
        <w:ind w:right="2259"/>
        <w:jc w:val="center"/>
        <w:rPr>
          <w:rFonts w:eastAsia="Arial"/>
          <w:color w:val="000000"/>
          <w:sz w:val="44"/>
          <w:szCs w:val="44"/>
        </w:rPr>
      </w:pPr>
      <w:r>
        <w:rPr>
          <w:rFonts w:eastAsia="Arial"/>
          <w:color w:val="000000"/>
          <w:sz w:val="44"/>
          <w:szCs w:val="44"/>
        </w:rPr>
        <w:t xml:space="preserve">            </w:t>
      </w:r>
      <w:proofErr w:type="spellStart"/>
      <w:r>
        <w:rPr>
          <w:rFonts w:eastAsia="Arial"/>
          <w:color w:val="000000"/>
          <w:sz w:val="44"/>
          <w:szCs w:val="44"/>
        </w:rPr>
        <w:t>Sažetak</w:t>
      </w:r>
      <w:proofErr w:type="spellEnd"/>
      <w:r>
        <w:rPr>
          <w:rFonts w:eastAsia="Arial"/>
          <w:color w:val="000000"/>
          <w:sz w:val="44"/>
          <w:szCs w:val="44"/>
        </w:rPr>
        <w:t xml:space="preserve"> </w:t>
      </w:r>
      <w:proofErr w:type="spellStart"/>
      <w:r>
        <w:rPr>
          <w:rFonts w:eastAsia="Arial"/>
          <w:color w:val="000000"/>
          <w:sz w:val="44"/>
          <w:szCs w:val="44"/>
        </w:rPr>
        <w:t>Izmjena</w:t>
      </w:r>
      <w:proofErr w:type="spellEnd"/>
      <w:r>
        <w:rPr>
          <w:rFonts w:eastAsia="Arial"/>
          <w:color w:val="000000"/>
          <w:sz w:val="44"/>
          <w:szCs w:val="44"/>
        </w:rPr>
        <w:t xml:space="preserve"> </w:t>
      </w:r>
      <w:proofErr w:type="spellStart"/>
      <w:r>
        <w:rPr>
          <w:rFonts w:eastAsia="Arial"/>
          <w:color w:val="000000"/>
          <w:sz w:val="44"/>
          <w:szCs w:val="44"/>
        </w:rPr>
        <w:t>i</w:t>
      </w:r>
      <w:proofErr w:type="spellEnd"/>
      <w:r>
        <w:rPr>
          <w:rFonts w:eastAsia="Arial"/>
          <w:color w:val="000000"/>
          <w:sz w:val="44"/>
          <w:szCs w:val="44"/>
        </w:rPr>
        <w:t xml:space="preserve"> </w:t>
      </w:r>
      <w:proofErr w:type="spellStart"/>
      <w:r>
        <w:rPr>
          <w:rFonts w:eastAsia="Arial"/>
          <w:color w:val="000000"/>
          <w:sz w:val="44"/>
          <w:szCs w:val="44"/>
        </w:rPr>
        <w:t>dopuna</w:t>
      </w:r>
      <w:proofErr w:type="spellEnd"/>
      <w:r>
        <w:rPr>
          <w:rFonts w:eastAsia="Arial"/>
          <w:color w:val="000000"/>
          <w:sz w:val="44"/>
          <w:szCs w:val="44"/>
        </w:rPr>
        <w:t xml:space="preserve"> </w:t>
      </w:r>
      <w:proofErr w:type="spellStart"/>
      <w:r>
        <w:rPr>
          <w:rFonts w:eastAsia="Arial"/>
          <w:color w:val="000000"/>
          <w:sz w:val="44"/>
          <w:szCs w:val="44"/>
        </w:rPr>
        <w:t>P</w:t>
      </w:r>
      <w:r w:rsidRPr="009E6CFA">
        <w:rPr>
          <w:rFonts w:eastAsia="Arial"/>
          <w:color w:val="000000"/>
          <w:sz w:val="44"/>
          <w:szCs w:val="44"/>
        </w:rPr>
        <w:t>rora</w:t>
      </w:r>
      <w:r w:rsidRPr="009E6CFA">
        <w:rPr>
          <w:color w:val="000000"/>
          <w:sz w:val="44"/>
          <w:szCs w:val="44"/>
        </w:rPr>
        <w:t>č</w:t>
      </w:r>
      <w:r w:rsidRPr="009E6CFA">
        <w:rPr>
          <w:rFonts w:eastAsia="Arial"/>
          <w:color w:val="000000"/>
          <w:sz w:val="44"/>
          <w:szCs w:val="44"/>
        </w:rPr>
        <w:t>un</w:t>
      </w:r>
      <w:r>
        <w:rPr>
          <w:rFonts w:eastAsia="Arial"/>
          <w:color w:val="000000"/>
          <w:sz w:val="44"/>
          <w:szCs w:val="44"/>
        </w:rPr>
        <w:t>a</w:t>
      </w:r>
      <w:proofErr w:type="spellEnd"/>
      <w:r w:rsidRPr="009E6CFA">
        <w:rPr>
          <w:rFonts w:eastAsia="Arial"/>
          <w:color w:val="000000"/>
          <w:sz w:val="44"/>
          <w:szCs w:val="44"/>
        </w:rPr>
        <w:t xml:space="preserve"> </w:t>
      </w:r>
      <w:proofErr w:type="spellStart"/>
      <w:r w:rsidRPr="009E6CFA">
        <w:rPr>
          <w:rFonts w:eastAsia="Arial"/>
          <w:color w:val="000000"/>
          <w:sz w:val="44"/>
          <w:szCs w:val="44"/>
        </w:rPr>
        <w:t>Grada</w:t>
      </w:r>
      <w:proofErr w:type="spellEnd"/>
      <w:r w:rsidRPr="009E6CFA">
        <w:rPr>
          <w:rFonts w:eastAsia="Arial"/>
          <w:color w:val="000000"/>
          <w:sz w:val="44"/>
          <w:szCs w:val="44"/>
        </w:rPr>
        <w:t xml:space="preserve"> </w:t>
      </w:r>
      <w:proofErr w:type="spellStart"/>
      <w:r w:rsidRPr="009E6CFA">
        <w:rPr>
          <w:rFonts w:eastAsia="Arial"/>
          <w:color w:val="000000"/>
          <w:sz w:val="44"/>
          <w:szCs w:val="44"/>
        </w:rPr>
        <w:t>Slatine</w:t>
      </w:r>
      <w:proofErr w:type="spellEnd"/>
    </w:p>
    <w:p w:rsidR="00E97C25" w:rsidRDefault="00E97C25" w:rsidP="00E97C25">
      <w:pPr>
        <w:spacing w:line="599" w:lineRule="exact"/>
        <w:ind w:right="2259"/>
        <w:jc w:val="center"/>
        <w:rPr>
          <w:rFonts w:eastAsia="Arial"/>
          <w:color w:val="000000"/>
          <w:sz w:val="44"/>
          <w:szCs w:val="44"/>
        </w:rPr>
      </w:pPr>
      <w:r>
        <w:rPr>
          <w:rFonts w:eastAsia="Arial"/>
          <w:color w:val="000000"/>
          <w:sz w:val="44"/>
          <w:szCs w:val="44"/>
        </w:rPr>
        <w:t xml:space="preserve">             </w:t>
      </w:r>
      <w:proofErr w:type="spellStart"/>
      <w:proofErr w:type="gramStart"/>
      <w:r w:rsidRPr="009E6CFA">
        <w:rPr>
          <w:rFonts w:eastAsia="Arial"/>
          <w:color w:val="000000"/>
          <w:sz w:val="44"/>
          <w:szCs w:val="44"/>
        </w:rPr>
        <w:t>za</w:t>
      </w:r>
      <w:proofErr w:type="spellEnd"/>
      <w:proofErr w:type="gramEnd"/>
      <w:r w:rsidRPr="009E6CFA">
        <w:rPr>
          <w:rFonts w:eastAsia="Arial"/>
          <w:color w:val="000000"/>
          <w:sz w:val="44"/>
          <w:szCs w:val="44"/>
        </w:rPr>
        <w:t xml:space="preserve"> </w:t>
      </w:r>
      <w:r>
        <w:rPr>
          <w:rFonts w:eastAsia="Arial"/>
          <w:color w:val="000000"/>
          <w:sz w:val="44"/>
          <w:szCs w:val="44"/>
        </w:rPr>
        <w:t>2</w:t>
      </w:r>
      <w:r w:rsidRPr="009E6CFA">
        <w:rPr>
          <w:rFonts w:eastAsia="Arial"/>
          <w:color w:val="000000"/>
          <w:sz w:val="44"/>
          <w:szCs w:val="44"/>
        </w:rPr>
        <w:t>02</w:t>
      </w:r>
      <w:r w:rsidR="00EC4089">
        <w:rPr>
          <w:rFonts w:eastAsia="Arial"/>
          <w:color w:val="000000"/>
          <w:sz w:val="44"/>
          <w:szCs w:val="44"/>
        </w:rPr>
        <w:t>5</w:t>
      </w:r>
      <w:r>
        <w:rPr>
          <w:rFonts w:eastAsia="Arial"/>
          <w:color w:val="000000"/>
          <w:sz w:val="44"/>
          <w:szCs w:val="44"/>
        </w:rPr>
        <w:t xml:space="preserve">. </w:t>
      </w:r>
      <w:proofErr w:type="spellStart"/>
      <w:proofErr w:type="gramStart"/>
      <w:r>
        <w:rPr>
          <w:rFonts w:eastAsia="Arial"/>
          <w:color w:val="000000"/>
          <w:sz w:val="44"/>
          <w:szCs w:val="44"/>
        </w:rPr>
        <w:t>godinu</w:t>
      </w:r>
      <w:proofErr w:type="spellEnd"/>
      <w:proofErr w:type="gramEnd"/>
    </w:p>
    <w:p w:rsidR="00E97C25" w:rsidRDefault="00E97C25" w:rsidP="00E97C25"/>
    <w:tbl>
      <w:tblPr>
        <w:tblStyle w:val="Svijetlipopis"/>
        <w:tblW w:w="5000" w:type="pct"/>
        <w:tblLook w:val="0620" w:firstRow="1" w:lastRow="0" w:firstColumn="0" w:lastColumn="0" w:noHBand="1" w:noVBand="1"/>
      </w:tblPr>
      <w:tblGrid>
        <w:gridCol w:w="3127"/>
        <w:gridCol w:w="2993"/>
        <w:gridCol w:w="3135"/>
        <w:gridCol w:w="3395"/>
      </w:tblGrid>
      <w:tr w:rsidR="00E97C25" w:rsidTr="00FF2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97C25" w:rsidRPr="00EC5F52" w:rsidRDefault="00E97C25" w:rsidP="00FF2060">
            <w:pPr>
              <w:jc w:val="center"/>
              <w:rPr>
                <w:rFonts w:ascii="Times New Roman" w:hAnsi="Times New Roman" w:cs="Times New Roman"/>
              </w:rPr>
            </w:pPr>
            <w:r w:rsidRPr="00EC5F52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PIS</w:t>
            </w:r>
          </w:p>
        </w:tc>
        <w:tc>
          <w:tcPr>
            <w:tcW w:w="1183" w:type="pct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97C25" w:rsidRDefault="00E97C25" w:rsidP="00FF2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ZA </w:t>
            </w:r>
            <w:r w:rsidRPr="00EC5F52">
              <w:rPr>
                <w:rFonts w:ascii="Times New Roman" w:hAnsi="Times New Roman" w:cs="Times New Roman"/>
              </w:rPr>
              <w:t>202</w:t>
            </w:r>
            <w:r w:rsidR="00EC4089">
              <w:rPr>
                <w:rFonts w:ascii="Times New Roman" w:hAnsi="Times New Roman" w:cs="Times New Roman"/>
              </w:rPr>
              <w:t>5</w:t>
            </w:r>
            <w:r w:rsidRPr="00EC5F52">
              <w:rPr>
                <w:rFonts w:ascii="Times New Roman" w:hAnsi="Times New Roman" w:cs="Times New Roman"/>
              </w:rPr>
              <w:t>.</w:t>
            </w:r>
          </w:p>
          <w:p w:rsidR="00E97C25" w:rsidRPr="00EC5F52" w:rsidRDefault="00E97C25" w:rsidP="00FF2060">
            <w:pPr>
              <w:jc w:val="center"/>
              <w:rPr>
                <w:rFonts w:ascii="Times New Roman" w:hAnsi="Times New Roman" w:cs="Times New Roman"/>
              </w:rPr>
            </w:pPr>
            <w:r w:rsidRPr="00EC5F5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EUR</w:t>
            </w:r>
            <w:r w:rsidRPr="00EC5F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9" w:type="pc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97C25" w:rsidRDefault="00E97C25" w:rsidP="00FF2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PROMJENA PLANA</w:t>
            </w:r>
          </w:p>
          <w:p w:rsidR="00E97C25" w:rsidRPr="00EC5F52" w:rsidRDefault="00E97C25" w:rsidP="00FF2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(EUR)</w:t>
            </w:r>
          </w:p>
        </w:tc>
        <w:tc>
          <w:tcPr>
            <w:tcW w:w="1342" w:type="pct"/>
            <w:tcBorders>
              <w:top w:val="single" w:sz="8" w:space="0" w:color="000000" w:themeColor="text1"/>
              <w:left w:val="single" w:sz="4" w:space="0" w:color="auto"/>
            </w:tcBorders>
            <w:shd w:val="clear" w:color="auto" w:fill="548DD4" w:themeFill="text2" w:themeFillTint="99"/>
          </w:tcPr>
          <w:p w:rsidR="00E97C25" w:rsidRDefault="00E97C25" w:rsidP="00FF2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 PLAN 202</w:t>
            </w:r>
            <w:r w:rsidR="00EC4089">
              <w:rPr>
                <w:rFonts w:ascii="Times New Roman" w:hAnsi="Times New Roman" w:cs="Times New Roman"/>
              </w:rPr>
              <w:t>5</w:t>
            </w:r>
            <w:r w:rsidRPr="00EC5F52">
              <w:rPr>
                <w:rFonts w:ascii="Times New Roman" w:hAnsi="Times New Roman" w:cs="Times New Roman"/>
              </w:rPr>
              <w:t xml:space="preserve">. </w:t>
            </w:r>
          </w:p>
          <w:p w:rsidR="00E97C25" w:rsidRPr="00EC5F52" w:rsidRDefault="00E97C25" w:rsidP="00FF2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(EUR</w:t>
            </w:r>
            <w:r w:rsidRPr="00EC5F52">
              <w:rPr>
                <w:rFonts w:ascii="Times New Roman" w:hAnsi="Times New Roman" w:cs="Times New Roman"/>
              </w:rPr>
              <w:t>)</w:t>
            </w:r>
          </w:p>
        </w:tc>
      </w:tr>
      <w:tr w:rsidR="00E97C25" w:rsidTr="00FF2060">
        <w:tc>
          <w:tcPr>
            <w:tcW w:w="1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25" w:rsidRPr="00EC5F52" w:rsidRDefault="00E97C25" w:rsidP="00FF2060">
            <w:pPr>
              <w:rPr>
                <w:rFonts w:ascii="Times New Roman" w:hAnsi="Times New Roman" w:cs="Times New Roman"/>
              </w:rPr>
            </w:pPr>
            <w:r w:rsidRPr="00EC5F52">
              <w:rPr>
                <w:rFonts w:ascii="Times New Roman" w:hAnsi="Times New Roman" w:cs="Times New Roman"/>
              </w:rPr>
              <w:t>Ukupni prihodi i primici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25" w:rsidRPr="00EC5F52" w:rsidRDefault="0011363B" w:rsidP="00FF206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34.603.573,19</w:t>
            </w:r>
          </w:p>
          <w:p w:rsidR="00E97C25" w:rsidRPr="00EC5F52" w:rsidRDefault="00E97C25" w:rsidP="00FF20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25" w:rsidRPr="00EC5F52" w:rsidRDefault="0011363B" w:rsidP="001136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-14.108.169,79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</w:tcBorders>
          </w:tcPr>
          <w:p w:rsidR="00E97C25" w:rsidRPr="00EC5F52" w:rsidRDefault="00E97C25" w:rsidP="001136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1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11363B">
              <w:rPr>
                <w:rFonts w:ascii="Times New Roman" w:hAnsi="Times New Roman" w:cs="Times New Roman"/>
              </w:rPr>
              <w:t>495.403,40</w:t>
            </w:r>
          </w:p>
        </w:tc>
      </w:tr>
      <w:tr w:rsidR="00E97C25" w:rsidTr="00FF206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25" w:rsidRPr="00EC5F52" w:rsidRDefault="00E97C25" w:rsidP="00FF2060">
            <w:pPr>
              <w:rPr>
                <w:rFonts w:ascii="Times New Roman" w:hAnsi="Times New Roman" w:cs="Times New Roman"/>
              </w:rPr>
            </w:pPr>
            <w:r w:rsidRPr="00EC5F52">
              <w:rPr>
                <w:rFonts w:ascii="Times New Roman" w:hAnsi="Times New Roman" w:cs="Times New Roman"/>
              </w:rPr>
              <w:t>Preneseni poslovni rezultat iz prethodne godine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25" w:rsidRPr="00EC5F52" w:rsidRDefault="0011363B" w:rsidP="001136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435.689,89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25" w:rsidRPr="00EC5F52" w:rsidRDefault="00E97C25" w:rsidP="001136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1363B">
              <w:rPr>
                <w:rFonts w:ascii="Times New Roman" w:hAnsi="Times New Roman" w:cs="Times New Roman"/>
              </w:rPr>
              <w:t>594</w:t>
            </w:r>
            <w:r>
              <w:rPr>
                <w:rFonts w:ascii="Times New Roman" w:hAnsi="Times New Roman" w:cs="Times New Roman"/>
              </w:rPr>
              <w:t>.</w:t>
            </w:r>
            <w:r w:rsidR="0011363B">
              <w:rPr>
                <w:rFonts w:ascii="Times New Roman" w:hAnsi="Times New Roman" w:cs="Times New Roman"/>
              </w:rPr>
              <w:t>795,21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25" w:rsidRPr="00EC5F52" w:rsidRDefault="00E97C25" w:rsidP="001136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1363B">
              <w:rPr>
                <w:rFonts w:ascii="Times New Roman" w:hAnsi="Times New Roman" w:cs="Times New Roman"/>
              </w:rPr>
              <w:t>159</w:t>
            </w:r>
            <w:r>
              <w:rPr>
                <w:rFonts w:ascii="Times New Roman" w:hAnsi="Times New Roman" w:cs="Times New Roman"/>
              </w:rPr>
              <w:t>.</w:t>
            </w:r>
            <w:r w:rsidR="0011363B">
              <w:rPr>
                <w:rFonts w:ascii="Times New Roman" w:hAnsi="Times New Roman" w:cs="Times New Roman"/>
              </w:rPr>
              <w:t>105,32</w:t>
            </w:r>
          </w:p>
        </w:tc>
      </w:tr>
      <w:tr w:rsidR="00E97C25" w:rsidTr="00FF206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25" w:rsidRPr="00EC5F52" w:rsidRDefault="00E97C25" w:rsidP="00FF2060">
            <w:pPr>
              <w:rPr>
                <w:rFonts w:ascii="Times New Roman" w:hAnsi="Times New Roman" w:cs="Times New Roman"/>
              </w:rPr>
            </w:pPr>
            <w:r w:rsidRPr="00EC5F52">
              <w:rPr>
                <w:rFonts w:ascii="Times New Roman" w:hAnsi="Times New Roman" w:cs="Times New Roman"/>
              </w:rPr>
              <w:t>Ukupni rashodi i izdaci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25" w:rsidRPr="00EC5F52" w:rsidRDefault="0011363B" w:rsidP="001136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35.039.263,08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25" w:rsidRPr="00EC5F52" w:rsidRDefault="0011363B" w:rsidP="001136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-14.702.965,00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25" w:rsidRPr="00EC5F52" w:rsidRDefault="0011363B" w:rsidP="0011363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20.336.298,08</w:t>
            </w:r>
          </w:p>
        </w:tc>
      </w:tr>
    </w:tbl>
    <w:p w:rsidR="00E97C25" w:rsidRPr="008E6A5A" w:rsidRDefault="00E97C25" w:rsidP="008E6A5A">
      <w:pPr>
        <w:autoSpaceDE w:val="0"/>
        <w:autoSpaceDN w:val="0"/>
        <w:adjustRightInd w:val="0"/>
        <w:rPr>
          <w:rFonts w:eastAsiaTheme="minorHAnsi"/>
        </w:rPr>
      </w:pPr>
    </w:p>
    <w:p w:rsidR="008E6A5A" w:rsidRDefault="008E6A5A" w:rsidP="008E6A5A">
      <w:pPr>
        <w:autoSpaceDE w:val="0"/>
        <w:autoSpaceDN w:val="0"/>
        <w:adjustRightInd w:val="0"/>
        <w:rPr>
          <w:rFonts w:eastAsiaTheme="minorHAnsi"/>
          <w:highlight w:val="yellow"/>
        </w:rPr>
      </w:pPr>
    </w:p>
    <w:p w:rsidR="00FE02C6" w:rsidRDefault="00FE02C6" w:rsidP="00FE02C6">
      <w:pPr>
        <w:spacing w:line="447" w:lineRule="exact"/>
        <w:ind w:right="-200"/>
        <w:jc w:val="center"/>
        <w:rPr>
          <w:rFonts w:eastAsia="Arial"/>
          <w:color w:val="000000"/>
        </w:rPr>
      </w:pPr>
    </w:p>
    <w:p w:rsidR="00A269FD" w:rsidRDefault="00A269FD" w:rsidP="00A269FD">
      <w:pPr>
        <w:jc w:val="center"/>
        <w:rPr>
          <w:rFonts w:eastAsia="Arial"/>
          <w:color w:val="000000"/>
          <w:sz w:val="44"/>
          <w:szCs w:val="44"/>
        </w:rPr>
      </w:pPr>
      <w:r w:rsidRPr="00026618">
        <w:rPr>
          <w:noProof/>
          <w:bdr w:val="dashDotStroked" w:sz="24" w:space="0" w:color="auto"/>
          <w:lang w:val="hr-HR" w:eastAsia="hr-HR"/>
        </w:rPr>
        <w:drawing>
          <wp:inline distT="0" distB="0" distL="0" distR="0" wp14:anchorId="6C85931F" wp14:editId="5B69F0E4">
            <wp:extent cx="5486400" cy="3638550"/>
            <wp:effectExtent l="0" t="0" r="0" b="0"/>
            <wp:docPr id="17" name="Grafikon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eastAsia="Arial"/>
          <w:color w:val="000000"/>
          <w:sz w:val="44"/>
          <w:szCs w:val="44"/>
        </w:rPr>
        <w:br w:type="page"/>
      </w:r>
    </w:p>
    <w:p w:rsidR="00FB4D3F" w:rsidRDefault="00831902" w:rsidP="003F0DBF">
      <w:pPr>
        <w:ind w:right="-200"/>
        <w:jc w:val="center"/>
        <w:rPr>
          <w:noProof/>
          <w:sz w:val="44"/>
          <w:szCs w:val="44"/>
          <w:lang w:val="hr-HR" w:eastAsia="hr-HR"/>
        </w:rPr>
      </w:pPr>
      <w:r>
        <w:rPr>
          <w:noProof/>
          <w:sz w:val="44"/>
          <w:szCs w:val="44"/>
          <w:lang w:val="hr-HR" w:eastAsia="hr-HR"/>
        </w:rPr>
        <w:lastRenderedPageBreak/>
        <w:t>Usporedba prihoda</w:t>
      </w:r>
      <w:r w:rsidR="00FB4D3F" w:rsidRPr="00FB4D3F">
        <w:rPr>
          <w:noProof/>
          <w:sz w:val="44"/>
          <w:szCs w:val="44"/>
          <w:lang w:val="hr-HR" w:eastAsia="hr-HR"/>
        </w:rPr>
        <w:t xml:space="preserve"> i primi</w:t>
      </w:r>
      <w:r>
        <w:rPr>
          <w:noProof/>
          <w:sz w:val="44"/>
          <w:szCs w:val="44"/>
          <w:lang w:val="hr-HR" w:eastAsia="hr-HR"/>
        </w:rPr>
        <w:t xml:space="preserve">taka </w:t>
      </w:r>
      <w:r w:rsidR="00FB4D3F" w:rsidRPr="00FB4D3F">
        <w:rPr>
          <w:noProof/>
          <w:sz w:val="44"/>
          <w:szCs w:val="44"/>
          <w:lang w:val="hr-HR" w:eastAsia="hr-HR"/>
        </w:rPr>
        <w:t xml:space="preserve">po izvorima </w:t>
      </w:r>
      <w:r>
        <w:rPr>
          <w:noProof/>
          <w:sz w:val="44"/>
          <w:szCs w:val="44"/>
          <w:lang w:val="hr-HR" w:eastAsia="hr-HR"/>
        </w:rPr>
        <w:t>u 202</w:t>
      </w:r>
      <w:r w:rsidR="00EC4089">
        <w:rPr>
          <w:noProof/>
          <w:sz w:val="44"/>
          <w:szCs w:val="44"/>
          <w:lang w:val="hr-HR" w:eastAsia="hr-HR"/>
        </w:rPr>
        <w:t>5</w:t>
      </w:r>
      <w:r>
        <w:rPr>
          <w:noProof/>
          <w:sz w:val="44"/>
          <w:szCs w:val="44"/>
          <w:lang w:val="hr-HR" w:eastAsia="hr-HR"/>
        </w:rPr>
        <w:t>. godini</w:t>
      </w:r>
    </w:p>
    <w:p w:rsidR="00416D64" w:rsidRDefault="00416D64" w:rsidP="00FB4D3F">
      <w:pPr>
        <w:ind w:right="-200"/>
        <w:jc w:val="both"/>
        <w:rPr>
          <w:noProof/>
          <w:sz w:val="44"/>
          <w:szCs w:val="44"/>
          <w:lang w:val="hr-HR" w:eastAsia="hr-HR"/>
        </w:rPr>
      </w:pPr>
    </w:p>
    <w:p w:rsidR="00FB4D3F" w:rsidRDefault="00D109A5" w:rsidP="00FB4D3F">
      <w:pPr>
        <w:ind w:right="-200"/>
        <w:jc w:val="both"/>
        <w:rPr>
          <w:noProof/>
          <w:sz w:val="44"/>
          <w:szCs w:val="44"/>
          <w:lang w:val="hr-HR" w:eastAsia="hr-HR"/>
        </w:rPr>
      </w:pPr>
      <w:r w:rsidRPr="00F8378B">
        <w:rPr>
          <w:noProof/>
          <w:sz w:val="44"/>
          <w:szCs w:val="44"/>
          <w:bdr w:val="single" w:sz="2" w:space="0" w:color="auto"/>
          <w:lang w:val="hr-HR" w:eastAsia="hr-HR"/>
        </w:rPr>
        <w:drawing>
          <wp:inline distT="0" distB="0" distL="0" distR="0" wp14:anchorId="300B746B" wp14:editId="427E013E">
            <wp:extent cx="8782050" cy="4538980"/>
            <wp:effectExtent l="0" t="0" r="0" b="13970"/>
            <wp:docPr id="45" name="Grafikon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4D3F" w:rsidRDefault="00FB4D3F" w:rsidP="00FB4D3F">
      <w:pPr>
        <w:ind w:right="-200"/>
        <w:jc w:val="both"/>
        <w:rPr>
          <w:noProof/>
          <w:sz w:val="44"/>
          <w:szCs w:val="44"/>
          <w:lang w:val="hr-HR" w:eastAsia="hr-HR"/>
        </w:rPr>
      </w:pPr>
    </w:p>
    <w:p w:rsidR="004F4349" w:rsidRDefault="004F4349" w:rsidP="003F0DBF">
      <w:pPr>
        <w:ind w:right="-200"/>
        <w:jc w:val="center"/>
        <w:rPr>
          <w:noProof/>
          <w:sz w:val="44"/>
          <w:szCs w:val="44"/>
          <w:lang w:val="hr-HR" w:eastAsia="hr-HR"/>
        </w:rPr>
      </w:pPr>
      <w:r>
        <w:rPr>
          <w:noProof/>
          <w:sz w:val="44"/>
          <w:szCs w:val="44"/>
          <w:lang w:val="hr-HR" w:eastAsia="hr-HR"/>
        </w:rPr>
        <w:t>Usporedba</w:t>
      </w:r>
      <w:r w:rsidR="009D3620">
        <w:rPr>
          <w:noProof/>
          <w:sz w:val="44"/>
          <w:szCs w:val="44"/>
          <w:lang w:val="hr-HR" w:eastAsia="hr-HR"/>
        </w:rPr>
        <w:t xml:space="preserve"> rashoda i izdataka po ekonomskoj klasifikaciji </w:t>
      </w:r>
    </w:p>
    <w:p w:rsidR="002073B6" w:rsidRDefault="009D3620" w:rsidP="00EC4089">
      <w:pPr>
        <w:ind w:right="-200"/>
        <w:jc w:val="center"/>
        <w:rPr>
          <w:noProof/>
          <w:sz w:val="44"/>
          <w:szCs w:val="44"/>
          <w:lang w:val="hr-HR" w:eastAsia="hr-HR"/>
        </w:rPr>
      </w:pPr>
      <w:r>
        <w:rPr>
          <w:noProof/>
          <w:sz w:val="44"/>
          <w:szCs w:val="44"/>
          <w:lang w:val="hr-HR" w:eastAsia="hr-HR"/>
        </w:rPr>
        <w:t xml:space="preserve">za </w:t>
      </w:r>
      <w:r w:rsidR="004F4349">
        <w:rPr>
          <w:noProof/>
          <w:sz w:val="44"/>
          <w:szCs w:val="44"/>
          <w:lang w:val="hr-HR" w:eastAsia="hr-HR"/>
        </w:rPr>
        <w:t>202</w:t>
      </w:r>
      <w:r w:rsidR="00EC4089">
        <w:rPr>
          <w:noProof/>
          <w:sz w:val="44"/>
          <w:szCs w:val="44"/>
          <w:lang w:val="hr-HR" w:eastAsia="hr-HR"/>
        </w:rPr>
        <w:t>5</w:t>
      </w:r>
      <w:r w:rsidR="004F4349">
        <w:rPr>
          <w:noProof/>
          <w:sz w:val="44"/>
          <w:szCs w:val="44"/>
          <w:lang w:val="hr-HR" w:eastAsia="hr-HR"/>
        </w:rPr>
        <w:t>. godinu</w:t>
      </w:r>
      <w:r w:rsidR="002073B6">
        <w:rPr>
          <w:noProof/>
          <w:sz w:val="44"/>
          <w:szCs w:val="44"/>
          <w:lang w:val="hr-HR" w:eastAsia="hr-HR"/>
        </w:rPr>
        <w:drawing>
          <wp:inline distT="0" distB="0" distL="0" distR="0">
            <wp:extent cx="8953500" cy="4619625"/>
            <wp:effectExtent l="0" t="0" r="0" b="9525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D3620" w:rsidRDefault="00AB4FD6" w:rsidP="00F62105">
      <w:pPr>
        <w:ind w:right="-200"/>
        <w:jc w:val="center"/>
        <w:rPr>
          <w:noProof/>
          <w:lang w:val="hr-HR" w:eastAsia="hr-HR"/>
        </w:rPr>
      </w:pPr>
      <w:r>
        <w:rPr>
          <w:noProof/>
          <w:sz w:val="44"/>
          <w:szCs w:val="44"/>
          <w:lang w:val="hr-HR" w:eastAsia="hr-HR"/>
        </w:rPr>
        <w:lastRenderedPageBreak/>
        <w:t xml:space="preserve">Struktura rashoda prema funkcijskoj klasifikaciji </w:t>
      </w:r>
      <w:r w:rsidR="00F62105">
        <w:rPr>
          <w:noProof/>
          <w:sz w:val="44"/>
          <w:szCs w:val="44"/>
          <w:lang w:val="hr-HR" w:eastAsia="hr-HR"/>
        </w:rPr>
        <w:t xml:space="preserve">kroz izmjene i dopune Proračuna Grada Slatine </w:t>
      </w:r>
      <w:r>
        <w:rPr>
          <w:noProof/>
          <w:sz w:val="44"/>
          <w:szCs w:val="44"/>
          <w:lang w:val="hr-HR" w:eastAsia="hr-HR"/>
        </w:rPr>
        <w:t>za 202</w:t>
      </w:r>
      <w:r w:rsidR="00EC4089">
        <w:rPr>
          <w:noProof/>
          <w:sz w:val="44"/>
          <w:szCs w:val="44"/>
          <w:lang w:val="hr-HR" w:eastAsia="hr-HR"/>
        </w:rPr>
        <w:t>5</w:t>
      </w:r>
      <w:r>
        <w:rPr>
          <w:noProof/>
          <w:sz w:val="44"/>
          <w:szCs w:val="44"/>
          <w:lang w:val="hr-HR" w:eastAsia="hr-HR"/>
        </w:rPr>
        <w:t>. godinu</w:t>
      </w:r>
      <w:r w:rsidR="009D3620" w:rsidRPr="009D3620">
        <w:rPr>
          <w:noProof/>
          <w:sz w:val="44"/>
          <w:szCs w:val="44"/>
          <w:lang w:val="hr-HR" w:eastAsia="hr-HR"/>
        </w:rPr>
        <w:drawing>
          <wp:inline distT="0" distB="0" distL="0" distR="0">
            <wp:extent cx="8096250" cy="4772025"/>
            <wp:effectExtent l="0" t="0" r="0" b="952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B4B2A" w:rsidRDefault="009B4B2A" w:rsidP="003146C5">
      <w:pPr>
        <w:spacing w:before="2140"/>
        <w:ind w:right="-200"/>
        <w:jc w:val="center"/>
        <w:rPr>
          <w:sz w:val="44"/>
          <w:szCs w:val="44"/>
        </w:rPr>
      </w:pPr>
    </w:p>
    <w:p w:rsidR="009B4B2A" w:rsidRDefault="009B4B2A" w:rsidP="009B4B2A">
      <w:pPr>
        <w:ind w:firstLine="708"/>
        <w:jc w:val="both"/>
      </w:pPr>
      <w:proofErr w:type="spellStart"/>
      <w:r>
        <w:t>Odlukom</w:t>
      </w:r>
      <w:proofErr w:type="spellEnd"/>
      <w:r>
        <w:t xml:space="preserve"> o </w:t>
      </w:r>
      <w:proofErr w:type="spellStart"/>
      <w:r>
        <w:t>ustrojstvu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djelokrugu</w:t>
      </w:r>
      <w:proofErr w:type="spellEnd"/>
      <w:r>
        <w:t xml:space="preserve"> </w:t>
      </w:r>
      <w:proofErr w:type="spellStart"/>
      <w:r>
        <w:t>upravnih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Slatine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02. </w:t>
      </w:r>
      <w:proofErr w:type="spellStart"/>
      <w:proofErr w:type="gramStart"/>
      <w:r>
        <w:t>listopada</w:t>
      </w:r>
      <w:proofErr w:type="spellEnd"/>
      <w:proofErr w:type="gramEnd"/>
      <w:r>
        <w:t xml:space="preserve"> 2017. </w:t>
      </w:r>
      <w:proofErr w:type="spellStart"/>
      <w:proofErr w:type="gramStart"/>
      <w:r>
        <w:t>godine</w:t>
      </w:r>
      <w:proofErr w:type="spellEnd"/>
      <w:proofErr w:type="gramEnd"/>
      <w:r>
        <w:t xml:space="preserve"> (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8/2017), </w:t>
      </w:r>
      <w:proofErr w:type="spellStart"/>
      <w:r>
        <w:t>Upravna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: </w:t>
      </w:r>
      <w:proofErr w:type="spellStart"/>
      <w:r>
        <w:t>Stručna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Slatine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Slatine</w:t>
      </w:r>
      <w:proofErr w:type="spellEnd"/>
      <w:r>
        <w:t xml:space="preserve">, no </w:t>
      </w:r>
      <w:proofErr w:type="spellStart"/>
      <w:r>
        <w:t>Odlukom</w:t>
      </w:r>
      <w:proofErr w:type="spellEnd"/>
      <w:r>
        <w:t xml:space="preserve"> o </w:t>
      </w:r>
      <w:proofErr w:type="spellStart"/>
      <w:r>
        <w:t>ustrojstvu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djelokrugu</w:t>
      </w:r>
      <w:proofErr w:type="spellEnd"/>
      <w:r>
        <w:t xml:space="preserve"> </w:t>
      </w:r>
      <w:proofErr w:type="spellStart"/>
      <w:r>
        <w:t>upravnih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Slatine</w:t>
      </w:r>
      <w:proofErr w:type="spellEnd"/>
      <w:r>
        <w:t xml:space="preserve"> od 10. </w:t>
      </w:r>
      <w:proofErr w:type="spellStart"/>
      <w:proofErr w:type="gramStart"/>
      <w:r>
        <w:t>studenog</w:t>
      </w:r>
      <w:proofErr w:type="spellEnd"/>
      <w:proofErr w:type="gramEnd"/>
      <w:r>
        <w:t xml:space="preserve"> 2025. </w:t>
      </w:r>
      <w:proofErr w:type="spellStart"/>
      <w:proofErr w:type="gramStart"/>
      <w:r>
        <w:t>godine</w:t>
      </w:r>
      <w:proofErr w:type="spellEnd"/>
      <w:proofErr w:type="gramEnd"/>
      <w:r>
        <w:t xml:space="preserve"> (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13/2025), </w:t>
      </w:r>
      <w:proofErr w:type="spellStart"/>
      <w:r>
        <w:t>Upravna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: </w:t>
      </w:r>
      <w:proofErr w:type="spellStart"/>
      <w:r>
        <w:t>Ured</w:t>
      </w:r>
      <w:proofErr w:type="spellEnd"/>
      <w:r>
        <w:t xml:space="preserve"> </w:t>
      </w:r>
      <w:proofErr w:type="spellStart"/>
      <w:r>
        <w:t>Gradonačelnika</w:t>
      </w:r>
      <w:proofErr w:type="spellEnd"/>
      <w:r>
        <w:t xml:space="preserve">,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financije</w:t>
      </w:r>
      <w:proofErr w:type="spellEnd"/>
      <w:r>
        <w:t xml:space="preserve">,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gospodarstvo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, </w:t>
      </w:r>
      <w:proofErr w:type="spellStart"/>
      <w:r>
        <w:t>prostorno</w:t>
      </w:r>
      <w:proofErr w:type="spellEnd"/>
      <w:r>
        <w:t xml:space="preserve">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graditeljstvo</w:t>
      </w:r>
      <w:proofErr w:type="spellEnd"/>
      <w:r>
        <w:t xml:space="preserve">. </w:t>
      </w:r>
    </w:p>
    <w:p w:rsidR="003519F4" w:rsidRDefault="009B4B2A" w:rsidP="003519F4">
      <w:pPr>
        <w:autoSpaceDE w:val="0"/>
        <w:autoSpaceDN w:val="0"/>
        <w:adjustRightInd w:val="0"/>
        <w:ind w:firstLine="708"/>
        <w:jc w:val="both"/>
      </w:pPr>
      <w:proofErr w:type="spellStart"/>
      <w:r>
        <w:t>Slijedom</w:t>
      </w:r>
      <w:proofErr w:type="spellEnd"/>
      <w:r>
        <w:t xml:space="preserve"> </w:t>
      </w:r>
      <w:proofErr w:type="spellStart"/>
      <w:r>
        <w:t>navedenog</w:t>
      </w:r>
      <w:proofErr w:type="spellEnd"/>
      <w:r>
        <w:t>,</w:t>
      </w:r>
      <w:r w:rsidRPr="00590BC9">
        <w:rPr>
          <w:rFonts w:eastAsiaTheme="minorHAnsi"/>
          <w:bCs/>
        </w:rPr>
        <w:t xml:space="preserve"> </w:t>
      </w:r>
      <w:proofErr w:type="spellStart"/>
      <w:r w:rsidR="003519F4">
        <w:rPr>
          <w:rFonts w:eastAsiaTheme="minorHAnsi"/>
          <w:bCs/>
        </w:rPr>
        <w:t>rashodi</w:t>
      </w:r>
      <w:proofErr w:type="spellEnd"/>
      <w:r w:rsidR="00541D75">
        <w:rPr>
          <w:rFonts w:eastAsiaTheme="minorHAnsi"/>
          <w:bCs/>
        </w:rPr>
        <w:t xml:space="preserve"> </w:t>
      </w:r>
      <w:proofErr w:type="spellStart"/>
      <w:r w:rsidR="00541D75">
        <w:rPr>
          <w:rFonts w:eastAsiaTheme="minorHAnsi"/>
          <w:bCs/>
        </w:rPr>
        <w:t>i</w:t>
      </w:r>
      <w:proofErr w:type="spellEnd"/>
      <w:r w:rsidR="00541D75">
        <w:rPr>
          <w:rFonts w:eastAsiaTheme="minorHAnsi"/>
          <w:bCs/>
        </w:rPr>
        <w:t xml:space="preserve"> </w:t>
      </w:r>
      <w:proofErr w:type="spellStart"/>
      <w:r w:rsidR="00541D75">
        <w:rPr>
          <w:rFonts w:eastAsiaTheme="minorHAnsi"/>
          <w:bCs/>
        </w:rPr>
        <w:t>izdaci</w:t>
      </w:r>
      <w:proofErr w:type="spellEnd"/>
      <w:r w:rsidR="00541D75">
        <w:rPr>
          <w:rFonts w:eastAsiaTheme="minorHAnsi"/>
          <w:bCs/>
        </w:rPr>
        <w:t xml:space="preserve"> </w:t>
      </w:r>
      <w:proofErr w:type="spellStart"/>
      <w:r>
        <w:t>Izmjena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prikazan</w:t>
      </w:r>
      <w:r w:rsidR="00541D75">
        <w:t>i</w:t>
      </w:r>
      <w:proofErr w:type="spellEnd"/>
      <w:r w:rsidR="00541D75">
        <w:t xml:space="preserve"> </w:t>
      </w:r>
      <w:proofErr w:type="spellStart"/>
      <w:r w:rsidR="003519F4">
        <w:t>su</w:t>
      </w:r>
      <w:proofErr w:type="spellEnd"/>
      <w:r w:rsidR="003519F4"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razdjelima</w:t>
      </w:r>
      <w:proofErr w:type="spellEnd"/>
      <w:r>
        <w:t xml:space="preserve"> do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važeće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ustrojstvu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djelokrugu</w:t>
      </w:r>
      <w:proofErr w:type="spellEnd"/>
      <w:r>
        <w:t xml:space="preserve"> </w:t>
      </w:r>
      <w:proofErr w:type="spellStart"/>
      <w:r>
        <w:t>upravnih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Slatine</w:t>
      </w:r>
      <w:proofErr w:type="spellEnd"/>
      <w:r>
        <w:t xml:space="preserve">: </w:t>
      </w:r>
      <w:proofErr w:type="spellStart"/>
      <w:r>
        <w:rPr>
          <w:rFonts w:eastAsiaTheme="minorHAnsi"/>
          <w:bCs/>
        </w:rPr>
        <w:t>Stručna</w:t>
      </w:r>
      <w:proofErr w:type="spellEnd"/>
      <w:r>
        <w:rPr>
          <w:rFonts w:eastAsiaTheme="minorHAnsi"/>
          <w:bCs/>
        </w:rPr>
        <w:t xml:space="preserve"> </w:t>
      </w:r>
      <w:proofErr w:type="spellStart"/>
      <w:r>
        <w:rPr>
          <w:rFonts w:eastAsiaTheme="minorHAnsi"/>
          <w:bCs/>
        </w:rPr>
        <w:t>služba</w:t>
      </w:r>
      <w:proofErr w:type="spellEnd"/>
      <w:r>
        <w:rPr>
          <w:rFonts w:eastAsiaTheme="minorHAnsi"/>
          <w:bCs/>
        </w:rPr>
        <w:t xml:space="preserve"> </w:t>
      </w:r>
      <w:proofErr w:type="spellStart"/>
      <w:r>
        <w:rPr>
          <w:rFonts w:eastAsiaTheme="minorHAnsi"/>
          <w:bCs/>
        </w:rPr>
        <w:t>Grada</w:t>
      </w:r>
      <w:proofErr w:type="spellEnd"/>
      <w:r>
        <w:rPr>
          <w:rFonts w:eastAsiaTheme="minorHAnsi"/>
          <w:bCs/>
        </w:rPr>
        <w:t xml:space="preserve"> </w:t>
      </w:r>
      <w:proofErr w:type="spellStart"/>
      <w:r>
        <w:rPr>
          <w:rFonts w:eastAsiaTheme="minorHAnsi"/>
          <w:bCs/>
        </w:rPr>
        <w:t>Slatine</w:t>
      </w:r>
      <w:proofErr w:type="spellEnd"/>
      <w:r>
        <w:rPr>
          <w:rFonts w:eastAsiaTheme="minorHAnsi"/>
          <w:bCs/>
        </w:rPr>
        <w:t xml:space="preserve"> </w:t>
      </w:r>
      <w:proofErr w:type="spellStart"/>
      <w:r>
        <w:rPr>
          <w:rFonts w:eastAsiaTheme="minorHAnsi"/>
          <w:bCs/>
        </w:rPr>
        <w:t>i</w:t>
      </w:r>
      <w:proofErr w:type="spellEnd"/>
      <w:r>
        <w:rPr>
          <w:rFonts w:eastAsiaTheme="minorHAnsi"/>
          <w:bCs/>
        </w:rPr>
        <w:t xml:space="preserve"> </w:t>
      </w:r>
      <w:proofErr w:type="spellStart"/>
      <w:r>
        <w:rPr>
          <w:rFonts w:eastAsiaTheme="minorHAnsi"/>
          <w:bCs/>
        </w:rPr>
        <w:t>Upravni</w:t>
      </w:r>
      <w:proofErr w:type="spellEnd"/>
      <w:r>
        <w:rPr>
          <w:rFonts w:eastAsiaTheme="minorHAnsi"/>
          <w:bCs/>
        </w:rPr>
        <w:t xml:space="preserve"> </w:t>
      </w:r>
      <w:proofErr w:type="spellStart"/>
      <w:r>
        <w:rPr>
          <w:rFonts w:eastAsiaTheme="minorHAnsi"/>
          <w:bCs/>
        </w:rPr>
        <w:t>odjel</w:t>
      </w:r>
      <w:proofErr w:type="spellEnd"/>
      <w:r>
        <w:rPr>
          <w:rFonts w:eastAsiaTheme="minorHAnsi"/>
          <w:bCs/>
        </w:rPr>
        <w:t xml:space="preserve"> </w:t>
      </w:r>
      <w:proofErr w:type="spellStart"/>
      <w:r>
        <w:rPr>
          <w:rFonts w:eastAsiaTheme="minorHAnsi"/>
          <w:bCs/>
        </w:rPr>
        <w:t>za</w:t>
      </w:r>
      <w:proofErr w:type="spellEnd"/>
      <w:r>
        <w:rPr>
          <w:rFonts w:eastAsiaTheme="minorHAnsi"/>
          <w:bCs/>
        </w:rPr>
        <w:t xml:space="preserve"> </w:t>
      </w:r>
      <w:proofErr w:type="spellStart"/>
      <w:r>
        <w:rPr>
          <w:rFonts w:eastAsiaTheme="minorHAnsi"/>
          <w:bCs/>
        </w:rPr>
        <w:t>razvoj</w:t>
      </w:r>
      <w:proofErr w:type="spellEnd"/>
      <w:r>
        <w:rPr>
          <w:rFonts w:eastAsiaTheme="minorHAnsi"/>
          <w:bCs/>
        </w:rPr>
        <w:t xml:space="preserve"> </w:t>
      </w:r>
      <w:proofErr w:type="spellStart"/>
      <w:r>
        <w:rPr>
          <w:rFonts w:eastAsiaTheme="minorHAnsi"/>
          <w:bCs/>
        </w:rPr>
        <w:t>Grada</w:t>
      </w:r>
      <w:proofErr w:type="spellEnd"/>
      <w:r>
        <w:rPr>
          <w:rFonts w:eastAsiaTheme="minorHAnsi"/>
          <w:bCs/>
        </w:rPr>
        <w:t xml:space="preserve"> </w:t>
      </w:r>
      <w:proofErr w:type="spellStart"/>
      <w:r>
        <w:rPr>
          <w:rFonts w:eastAsiaTheme="minorHAnsi"/>
          <w:bCs/>
        </w:rPr>
        <w:t>Slatine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navedne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važećem</w:t>
      </w:r>
      <w:proofErr w:type="spellEnd"/>
      <w:r>
        <w:t xml:space="preserve"> </w:t>
      </w:r>
      <w:proofErr w:type="spellStart"/>
      <w:r>
        <w:t>ustrojstvu</w:t>
      </w:r>
      <w:proofErr w:type="spellEnd"/>
      <w:r>
        <w:t xml:space="preserve"> </w:t>
      </w:r>
      <w:proofErr w:type="spellStart"/>
      <w:r>
        <w:t>Upravnih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Slatine</w:t>
      </w:r>
      <w:proofErr w:type="spellEnd"/>
      <w:r>
        <w:t>:</w:t>
      </w:r>
      <w:r w:rsidRPr="00590BC9">
        <w:t xml:space="preserve"> </w:t>
      </w:r>
      <w:proofErr w:type="spellStart"/>
      <w:r>
        <w:t>Ured</w:t>
      </w:r>
      <w:proofErr w:type="spellEnd"/>
      <w:r>
        <w:t xml:space="preserve"> </w:t>
      </w:r>
      <w:proofErr w:type="spellStart"/>
      <w:r>
        <w:t>Gradonačelnika</w:t>
      </w:r>
      <w:proofErr w:type="spellEnd"/>
      <w:r>
        <w:t xml:space="preserve">,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financije</w:t>
      </w:r>
      <w:proofErr w:type="spellEnd"/>
      <w:r>
        <w:t xml:space="preserve">,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gospodarstvo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, </w:t>
      </w:r>
      <w:proofErr w:type="spellStart"/>
      <w:r>
        <w:t>prostorno</w:t>
      </w:r>
      <w:proofErr w:type="spellEnd"/>
      <w:r>
        <w:t xml:space="preserve">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graditeljstvo</w:t>
      </w:r>
      <w:proofErr w:type="spellEnd"/>
      <w:r>
        <w:t>.</w:t>
      </w:r>
    </w:p>
    <w:p w:rsidR="003519F4" w:rsidRDefault="003519F4" w:rsidP="003519F4">
      <w:pPr>
        <w:autoSpaceDE w:val="0"/>
        <w:autoSpaceDN w:val="0"/>
        <w:adjustRightInd w:val="0"/>
        <w:ind w:firstLine="708"/>
        <w:jc w:val="both"/>
      </w:pPr>
    </w:p>
    <w:p w:rsidR="003519F4" w:rsidRDefault="003519F4" w:rsidP="003519F4">
      <w:pPr>
        <w:autoSpaceDE w:val="0"/>
        <w:autoSpaceDN w:val="0"/>
        <w:adjustRightInd w:val="0"/>
        <w:ind w:firstLine="708"/>
        <w:jc w:val="both"/>
      </w:pPr>
    </w:p>
    <w:p w:rsidR="003519F4" w:rsidRDefault="0097601F" w:rsidP="003519F4">
      <w:pPr>
        <w:autoSpaceDE w:val="0"/>
        <w:autoSpaceDN w:val="0"/>
        <w:adjustRightInd w:val="0"/>
        <w:ind w:firstLine="708"/>
        <w:jc w:val="both"/>
        <w:rPr>
          <w:sz w:val="44"/>
          <w:szCs w:val="44"/>
        </w:rPr>
      </w:pPr>
      <w:proofErr w:type="spellStart"/>
      <w:r w:rsidRPr="003146C5">
        <w:rPr>
          <w:sz w:val="44"/>
          <w:szCs w:val="44"/>
        </w:rPr>
        <w:t>Rashodi</w:t>
      </w:r>
      <w:proofErr w:type="spellEnd"/>
      <w:r w:rsidRPr="003146C5">
        <w:rPr>
          <w:sz w:val="44"/>
          <w:szCs w:val="44"/>
        </w:rPr>
        <w:t xml:space="preserve"> </w:t>
      </w:r>
      <w:proofErr w:type="spellStart"/>
      <w:r w:rsidRPr="003146C5">
        <w:rPr>
          <w:sz w:val="44"/>
          <w:szCs w:val="44"/>
        </w:rPr>
        <w:t>i</w:t>
      </w:r>
      <w:proofErr w:type="spellEnd"/>
      <w:r w:rsidRPr="003146C5">
        <w:rPr>
          <w:sz w:val="44"/>
          <w:szCs w:val="44"/>
        </w:rPr>
        <w:t xml:space="preserve"> </w:t>
      </w:r>
      <w:proofErr w:type="spellStart"/>
      <w:r w:rsidRPr="003146C5">
        <w:rPr>
          <w:sz w:val="44"/>
          <w:szCs w:val="44"/>
        </w:rPr>
        <w:t>izdaci</w:t>
      </w:r>
      <w:proofErr w:type="spellEnd"/>
      <w:r w:rsidRPr="003146C5">
        <w:rPr>
          <w:sz w:val="44"/>
          <w:szCs w:val="44"/>
        </w:rPr>
        <w:t xml:space="preserve"> </w:t>
      </w:r>
      <w:proofErr w:type="spellStart"/>
      <w:r w:rsidR="00211BF4">
        <w:rPr>
          <w:sz w:val="44"/>
          <w:szCs w:val="44"/>
        </w:rPr>
        <w:t>Izmjena</w:t>
      </w:r>
      <w:proofErr w:type="spellEnd"/>
      <w:r w:rsidR="00211BF4">
        <w:rPr>
          <w:sz w:val="44"/>
          <w:szCs w:val="44"/>
        </w:rPr>
        <w:t xml:space="preserve"> </w:t>
      </w:r>
      <w:proofErr w:type="spellStart"/>
      <w:r w:rsidR="00211BF4">
        <w:rPr>
          <w:sz w:val="44"/>
          <w:szCs w:val="44"/>
        </w:rPr>
        <w:t>i</w:t>
      </w:r>
      <w:proofErr w:type="spellEnd"/>
      <w:r w:rsidR="00211BF4">
        <w:rPr>
          <w:sz w:val="44"/>
          <w:szCs w:val="44"/>
        </w:rPr>
        <w:t xml:space="preserve"> </w:t>
      </w:r>
      <w:proofErr w:type="spellStart"/>
      <w:r w:rsidR="00211BF4">
        <w:rPr>
          <w:sz w:val="44"/>
          <w:szCs w:val="44"/>
        </w:rPr>
        <w:t>dopuna</w:t>
      </w:r>
      <w:proofErr w:type="spellEnd"/>
      <w:r w:rsidR="00211BF4">
        <w:rPr>
          <w:sz w:val="44"/>
          <w:szCs w:val="44"/>
        </w:rPr>
        <w:t xml:space="preserve"> </w:t>
      </w:r>
      <w:proofErr w:type="spellStart"/>
      <w:r w:rsidR="00211BF4">
        <w:rPr>
          <w:sz w:val="44"/>
          <w:szCs w:val="44"/>
        </w:rPr>
        <w:t>P</w:t>
      </w:r>
      <w:r w:rsidRPr="003146C5">
        <w:rPr>
          <w:sz w:val="44"/>
          <w:szCs w:val="44"/>
        </w:rPr>
        <w:t>roračuna</w:t>
      </w:r>
      <w:proofErr w:type="spellEnd"/>
      <w:r w:rsidRPr="003146C5">
        <w:rPr>
          <w:sz w:val="44"/>
          <w:szCs w:val="44"/>
        </w:rPr>
        <w:t xml:space="preserve"> </w:t>
      </w:r>
      <w:proofErr w:type="spellStart"/>
      <w:r w:rsidRPr="003146C5">
        <w:rPr>
          <w:sz w:val="44"/>
          <w:szCs w:val="44"/>
        </w:rPr>
        <w:t>Grada</w:t>
      </w:r>
      <w:proofErr w:type="spellEnd"/>
      <w:r w:rsidRPr="003146C5">
        <w:rPr>
          <w:sz w:val="44"/>
          <w:szCs w:val="44"/>
        </w:rPr>
        <w:t xml:space="preserve"> </w:t>
      </w:r>
      <w:proofErr w:type="spellStart"/>
      <w:r w:rsidRPr="003146C5">
        <w:rPr>
          <w:sz w:val="44"/>
          <w:szCs w:val="44"/>
        </w:rPr>
        <w:t>Slatine</w:t>
      </w:r>
      <w:proofErr w:type="spellEnd"/>
      <w:r w:rsidRPr="003146C5">
        <w:rPr>
          <w:sz w:val="44"/>
          <w:szCs w:val="44"/>
        </w:rPr>
        <w:t xml:space="preserve"> </w:t>
      </w:r>
      <w:proofErr w:type="spellStart"/>
      <w:r w:rsidRPr="003146C5">
        <w:rPr>
          <w:sz w:val="44"/>
          <w:szCs w:val="44"/>
        </w:rPr>
        <w:t>po</w:t>
      </w:r>
      <w:proofErr w:type="spellEnd"/>
      <w:r w:rsidRPr="003146C5">
        <w:rPr>
          <w:sz w:val="44"/>
          <w:szCs w:val="44"/>
        </w:rPr>
        <w:t xml:space="preserve"> </w:t>
      </w:r>
      <w:r w:rsidR="003519F4">
        <w:rPr>
          <w:sz w:val="44"/>
          <w:szCs w:val="44"/>
        </w:rPr>
        <w:t xml:space="preserve">     </w:t>
      </w:r>
    </w:p>
    <w:p w:rsidR="00C61A7B" w:rsidRPr="003146C5" w:rsidRDefault="003519F4" w:rsidP="003519F4">
      <w:pPr>
        <w:autoSpaceDE w:val="0"/>
        <w:autoSpaceDN w:val="0"/>
        <w:adjustRightInd w:val="0"/>
        <w:ind w:firstLine="708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                    </w:t>
      </w:r>
      <w:proofErr w:type="spellStart"/>
      <w:proofErr w:type="gramStart"/>
      <w:r w:rsidR="00541D75">
        <w:rPr>
          <w:sz w:val="44"/>
          <w:szCs w:val="44"/>
        </w:rPr>
        <w:t>razdjelima</w:t>
      </w:r>
      <w:proofErr w:type="spellEnd"/>
      <w:proofErr w:type="gramEnd"/>
      <w:r w:rsidR="00541D75">
        <w:rPr>
          <w:sz w:val="44"/>
          <w:szCs w:val="44"/>
        </w:rPr>
        <w:t xml:space="preserve"> </w:t>
      </w:r>
      <w:proofErr w:type="spellStart"/>
      <w:r w:rsidR="008A2F5F">
        <w:rPr>
          <w:sz w:val="44"/>
          <w:szCs w:val="44"/>
        </w:rPr>
        <w:t>za</w:t>
      </w:r>
      <w:proofErr w:type="spellEnd"/>
      <w:r w:rsidR="008A2F5F">
        <w:rPr>
          <w:sz w:val="44"/>
          <w:szCs w:val="44"/>
        </w:rPr>
        <w:t xml:space="preserve"> </w:t>
      </w:r>
      <w:r w:rsidR="0097601F" w:rsidRPr="003146C5">
        <w:rPr>
          <w:sz w:val="44"/>
          <w:szCs w:val="44"/>
        </w:rPr>
        <w:t>202</w:t>
      </w:r>
      <w:r w:rsidR="00EC4089">
        <w:rPr>
          <w:sz w:val="44"/>
          <w:szCs w:val="44"/>
        </w:rPr>
        <w:t>5</w:t>
      </w:r>
      <w:r w:rsidR="0097601F" w:rsidRPr="003146C5">
        <w:rPr>
          <w:sz w:val="44"/>
          <w:szCs w:val="44"/>
        </w:rPr>
        <w:t>.</w:t>
      </w:r>
      <w:r w:rsidR="00211BF4">
        <w:rPr>
          <w:sz w:val="44"/>
          <w:szCs w:val="44"/>
        </w:rPr>
        <w:t xml:space="preserve"> </w:t>
      </w:r>
      <w:proofErr w:type="spellStart"/>
      <w:proofErr w:type="gramStart"/>
      <w:r w:rsidR="00211BF4">
        <w:rPr>
          <w:sz w:val="44"/>
          <w:szCs w:val="44"/>
        </w:rPr>
        <w:t>godinu</w:t>
      </w:r>
      <w:proofErr w:type="spellEnd"/>
      <w:proofErr w:type="gramEnd"/>
    </w:p>
    <w:p w:rsidR="0097601F" w:rsidRDefault="0097601F"/>
    <w:tbl>
      <w:tblPr>
        <w:tblStyle w:val="Srednjesjenanje2-Isticanje5"/>
        <w:tblW w:w="5885" w:type="pct"/>
        <w:tblInd w:w="-567" w:type="dxa"/>
        <w:tblLayout w:type="fixed"/>
        <w:tblLook w:val="0660" w:firstRow="1" w:lastRow="1" w:firstColumn="0" w:lastColumn="0" w:noHBand="1" w:noVBand="1"/>
      </w:tblPr>
      <w:tblGrid>
        <w:gridCol w:w="5813"/>
        <w:gridCol w:w="424"/>
        <w:gridCol w:w="2270"/>
        <w:gridCol w:w="3543"/>
        <w:gridCol w:w="2863"/>
      </w:tblGrid>
      <w:tr w:rsidR="00D73509" w:rsidTr="00244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49" w:type="pct"/>
            <w:shd w:val="clear" w:color="auto" w:fill="548DD4" w:themeFill="text2" w:themeFillTint="99"/>
            <w:noWrap/>
          </w:tcPr>
          <w:p w:rsidR="0097601F" w:rsidRPr="00CB69C2" w:rsidRDefault="003A2888">
            <w:pPr>
              <w:rPr>
                <w:rFonts w:ascii="Times New Roman" w:hAnsi="Times New Roman" w:cs="Times New Roman"/>
              </w:rPr>
            </w:pPr>
            <w:r w:rsidRPr="00CB69C2">
              <w:rPr>
                <w:rFonts w:ascii="Times New Roman" w:hAnsi="Times New Roman" w:cs="Times New Roman"/>
              </w:rPr>
              <w:t>RASHODI/IZDACI</w:t>
            </w:r>
          </w:p>
        </w:tc>
        <w:tc>
          <w:tcPr>
            <w:tcW w:w="903" w:type="pct"/>
            <w:gridSpan w:val="2"/>
            <w:shd w:val="clear" w:color="auto" w:fill="548DD4" w:themeFill="text2" w:themeFillTint="99"/>
          </w:tcPr>
          <w:p w:rsidR="0002301D" w:rsidRDefault="00D73509" w:rsidP="0002301D">
            <w:pPr>
              <w:rPr>
                <w:rFonts w:ascii="Times New Roman" w:hAnsi="Times New Roman" w:cs="Times New Roman"/>
              </w:rPr>
            </w:pPr>
            <w:r w:rsidRPr="00CB69C2">
              <w:rPr>
                <w:rFonts w:ascii="Times New Roman" w:hAnsi="Times New Roman" w:cs="Times New Roman"/>
              </w:rPr>
              <w:t xml:space="preserve"> </w:t>
            </w:r>
            <w:r w:rsidR="003A2888" w:rsidRPr="00CB69C2">
              <w:rPr>
                <w:rFonts w:ascii="Times New Roman" w:hAnsi="Times New Roman" w:cs="Times New Roman"/>
              </w:rPr>
              <w:t xml:space="preserve">                </w:t>
            </w:r>
            <w:r w:rsidR="008F5C43">
              <w:rPr>
                <w:rFonts w:ascii="Times New Roman" w:hAnsi="Times New Roman" w:cs="Times New Roman"/>
              </w:rPr>
              <w:t xml:space="preserve"> PLAN 202</w:t>
            </w:r>
            <w:r w:rsidR="00EC4089">
              <w:rPr>
                <w:rFonts w:ascii="Times New Roman" w:hAnsi="Times New Roman" w:cs="Times New Roman"/>
              </w:rPr>
              <w:t>5</w:t>
            </w:r>
            <w:r w:rsidR="008F5C43">
              <w:rPr>
                <w:rFonts w:ascii="Times New Roman" w:hAnsi="Times New Roman" w:cs="Times New Roman"/>
              </w:rPr>
              <w:t>.</w:t>
            </w:r>
            <w:r w:rsidR="0002301D">
              <w:rPr>
                <w:rFonts w:ascii="Times New Roman" w:hAnsi="Times New Roman" w:cs="Times New Roman"/>
              </w:rPr>
              <w:t xml:space="preserve">     </w:t>
            </w:r>
            <w:r w:rsidR="00726F18">
              <w:rPr>
                <w:rFonts w:ascii="Times New Roman" w:hAnsi="Times New Roman" w:cs="Times New Roman"/>
              </w:rPr>
              <w:t xml:space="preserve">  </w:t>
            </w:r>
            <w:r w:rsidR="0002301D">
              <w:rPr>
                <w:rFonts w:ascii="Times New Roman" w:hAnsi="Times New Roman" w:cs="Times New Roman"/>
              </w:rPr>
              <w:t xml:space="preserve">     </w:t>
            </w:r>
          </w:p>
          <w:p w:rsidR="0097601F" w:rsidRPr="00CB69C2" w:rsidRDefault="008F5C43" w:rsidP="008F5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02301D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(EUR)</w:t>
            </w:r>
          </w:p>
        </w:tc>
        <w:tc>
          <w:tcPr>
            <w:tcW w:w="1188" w:type="pct"/>
            <w:shd w:val="clear" w:color="auto" w:fill="548DD4" w:themeFill="text2" w:themeFillTint="99"/>
          </w:tcPr>
          <w:p w:rsidR="0002301D" w:rsidRDefault="003A2888" w:rsidP="0002301D">
            <w:pPr>
              <w:rPr>
                <w:rFonts w:ascii="Times New Roman" w:hAnsi="Times New Roman" w:cs="Times New Roman"/>
              </w:rPr>
            </w:pPr>
            <w:r w:rsidRPr="00CB69C2">
              <w:rPr>
                <w:rFonts w:ascii="Times New Roman" w:hAnsi="Times New Roman" w:cs="Times New Roman"/>
              </w:rPr>
              <w:t xml:space="preserve">         </w:t>
            </w:r>
            <w:r w:rsidR="00211BF4">
              <w:rPr>
                <w:rFonts w:ascii="Times New Roman" w:hAnsi="Times New Roman" w:cs="Times New Roman"/>
              </w:rPr>
              <w:t xml:space="preserve">         PROMJENA PLANA</w:t>
            </w:r>
            <w:r w:rsidR="0097601F" w:rsidRPr="00CB69C2">
              <w:rPr>
                <w:rFonts w:ascii="Times New Roman" w:hAnsi="Times New Roman" w:cs="Times New Roman"/>
              </w:rPr>
              <w:t xml:space="preserve"> </w:t>
            </w:r>
            <w:r w:rsidR="0002301D">
              <w:rPr>
                <w:rFonts w:ascii="Times New Roman" w:hAnsi="Times New Roman" w:cs="Times New Roman"/>
              </w:rPr>
              <w:t xml:space="preserve">                                    </w:t>
            </w:r>
          </w:p>
          <w:p w:rsidR="0097601F" w:rsidRPr="00CB69C2" w:rsidRDefault="0002301D" w:rsidP="0002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(EUR</w:t>
            </w:r>
            <w:r w:rsidR="0097601F" w:rsidRPr="00CB69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0" w:type="pct"/>
            <w:shd w:val="clear" w:color="auto" w:fill="548DD4" w:themeFill="text2" w:themeFillTint="99"/>
          </w:tcPr>
          <w:p w:rsidR="0002301D" w:rsidRDefault="008F5C43" w:rsidP="0002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211BF4">
              <w:rPr>
                <w:rFonts w:ascii="Times New Roman" w:hAnsi="Times New Roman" w:cs="Times New Roman"/>
              </w:rPr>
              <w:t>NOVI PLAN 202</w:t>
            </w:r>
            <w:r w:rsidR="00EC4089">
              <w:rPr>
                <w:rFonts w:ascii="Times New Roman" w:hAnsi="Times New Roman" w:cs="Times New Roman"/>
              </w:rPr>
              <w:t>5</w:t>
            </w:r>
            <w:r w:rsidR="0097601F" w:rsidRPr="00CB69C2">
              <w:rPr>
                <w:rFonts w:ascii="Times New Roman" w:hAnsi="Times New Roman" w:cs="Times New Roman"/>
              </w:rPr>
              <w:t xml:space="preserve">. </w:t>
            </w:r>
            <w:r w:rsidR="003A2888" w:rsidRPr="00CB69C2">
              <w:rPr>
                <w:rFonts w:ascii="Times New Roman" w:hAnsi="Times New Roman" w:cs="Times New Roman"/>
              </w:rPr>
              <w:t xml:space="preserve"> </w:t>
            </w:r>
          </w:p>
          <w:p w:rsidR="0097601F" w:rsidRPr="00CB69C2" w:rsidRDefault="008F5C43" w:rsidP="0002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02301D">
              <w:rPr>
                <w:rFonts w:ascii="Times New Roman" w:hAnsi="Times New Roman" w:cs="Times New Roman"/>
              </w:rPr>
              <w:t xml:space="preserve">   </w:t>
            </w:r>
            <w:r w:rsidR="003A2888" w:rsidRPr="00CB69C2">
              <w:rPr>
                <w:rFonts w:ascii="Times New Roman" w:hAnsi="Times New Roman" w:cs="Times New Roman"/>
              </w:rPr>
              <w:t>(</w:t>
            </w:r>
            <w:r w:rsidR="0002301D">
              <w:rPr>
                <w:rFonts w:ascii="Times New Roman" w:hAnsi="Times New Roman" w:cs="Times New Roman"/>
              </w:rPr>
              <w:t>EUR</w:t>
            </w:r>
            <w:r w:rsidR="003A2888" w:rsidRPr="00CB69C2">
              <w:rPr>
                <w:rFonts w:ascii="Times New Roman" w:hAnsi="Times New Roman" w:cs="Times New Roman"/>
              </w:rPr>
              <w:t>)</w:t>
            </w:r>
          </w:p>
        </w:tc>
      </w:tr>
      <w:tr w:rsidR="003A2888" w:rsidTr="00244D76">
        <w:tc>
          <w:tcPr>
            <w:tcW w:w="2091" w:type="pct"/>
            <w:gridSpan w:val="2"/>
            <w:tcBorders>
              <w:top w:val="nil"/>
              <w:bottom w:val="single" w:sz="4" w:space="0" w:color="auto"/>
            </w:tcBorders>
            <w:noWrap/>
          </w:tcPr>
          <w:p w:rsidR="00382B92" w:rsidRDefault="003A2888" w:rsidP="003A2888">
            <w:pPr>
              <w:rPr>
                <w:rFonts w:ascii="Times New Roman" w:hAnsi="Times New Roman" w:cs="Times New Roman"/>
                <w:b/>
              </w:rPr>
            </w:pPr>
            <w:r w:rsidRPr="00AD70ED">
              <w:rPr>
                <w:rFonts w:ascii="Times New Roman" w:hAnsi="Times New Roman" w:cs="Times New Roman"/>
                <w:b/>
              </w:rPr>
              <w:t xml:space="preserve">RAZDJEL 010 </w:t>
            </w:r>
          </w:p>
          <w:p w:rsidR="003A2888" w:rsidRPr="00AD70ED" w:rsidRDefault="003A2888" w:rsidP="00D268ED">
            <w:pPr>
              <w:rPr>
                <w:rFonts w:ascii="Times New Roman" w:hAnsi="Times New Roman" w:cs="Times New Roman"/>
                <w:b/>
              </w:rPr>
            </w:pPr>
            <w:r w:rsidRPr="00AD70ED">
              <w:rPr>
                <w:rFonts w:ascii="Times New Roman" w:hAnsi="Times New Roman" w:cs="Times New Roman"/>
                <w:b/>
              </w:rPr>
              <w:t xml:space="preserve">GLAVA </w:t>
            </w:r>
            <w:r w:rsidR="00D268ED">
              <w:rPr>
                <w:rFonts w:ascii="Times New Roman" w:hAnsi="Times New Roman" w:cs="Times New Roman"/>
                <w:b/>
              </w:rPr>
              <w:t>010</w:t>
            </w:r>
            <w:r w:rsidRPr="00AD70ED">
              <w:rPr>
                <w:rFonts w:ascii="Times New Roman" w:hAnsi="Times New Roman" w:cs="Times New Roman"/>
                <w:b/>
              </w:rPr>
              <w:t>10 STRUČNA SLUŽBA GRADA SLATINE</w:t>
            </w:r>
          </w:p>
        </w:tc>
        <w:tc>
          <w:tcPr>
            <w:tcW w:w="761" w:type="pct"/>
            <w:tcBorders>
              <w:top w:val="nil"/>
              <w:bottom w:val="single" w:sz="4" w:space="0" w:color="auto"/>
            </w:tcBorders>
          </w:tcPr>
          <w:p w:rsidR="003A2888" w:rsidRPr="00AD70ED" w:rsidRDefault="00541D75" w:rsidP="003519F4">
            <w:pPr>
              <w:pStyle w:val="DecimalAligned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A2888" w:rsidRPr="00AD70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  <w:r w:rsidR="00211B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043,80</w:t>
            </w:r>
          </w:p>
        </w:tc>
        <w:tc>
          <w:tcPr>
            <w:tcW w:w="1188" w:type="pct"/>
            <w:tcBorders>
              <w:top w:val="nil"/>
              <w:bottom w:val="single" w:sz="4" w:space="0" w:color="auto"/>
            </w:tcBorders>
          </w:tcPr>
          <w:p w:rsidR="003A2888" w:rsidRPr="0066073E" w:rsidRDefault="005F633E" w:rsidP="003519F4">
            <w:pPr>
              <w:pStyle w:val="DecimalAligned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541D75">
              <w:rPr>
                <w:rFonts w:ascii="Times New Roman" w:hAnsi="Times New Roman" w:cs="Times New Roman"/>
                <w:b/>
                <w:sz w:val="24"/>
                <w:szCs w:val="24"/>
              </w:rPr>
              <w:t>-4.142.053,16</w:t>
            </w:r>
          </w:p>
        </w:tc>
        <w:tc>
          <w:tcPr>
            <w:tcW w:w="960" w:type="pct"/>
            <w:tcBorders>
              <w:top w:val="nil"/>
              <w:bottom w:val="single" w:sz="4" w:space="0" w:color="auto"/>
            </w:tcBorders>
          </w:tcPr>
          <w:p w:rsidR="003A2888" w:rsidRPr="00AD70ED" w:rsidRDefault="005F633E" w:rsidP="003519F4">
            <w:pPr>
              <w:pStyle w:val="DecimalAligned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541D75">
              <w:rPr>
                <w:rFonts w:ascii="Times New Roman" w:hAnsi="Times New Roman" w:cs="Times New Roman"/>
                <w:b/>
                <w:sz w:val="24"/>
                <w:szCs w:val="24"/>
              </w:rPr>
              <w:t>6.309.990,64</w:t>
            </w:r>
          </w:p>
        </w:tc>
      </w:tr>
      <w:tr w:rsidR="003A2888" w:rsidTr="008E15B3">
        <w:tc>
          <w:tcPr>
            <w:tcW w:w="1949" w:type="pct"/>
            <w:tcBorders>
              <w:top w:val="nil"/>
              <w:bottom w:val="single" w:sz="4" w:space="0" w:color="auto"/>
            </w:tcBorders>
            <w:noWrap/>
          </w:tcPr>
          <w:p w:rsidR="0097601F" w:rsidRPr="00D73509" w:rsidRDefault="0097601F" w:rsidP="00D73509">
            <w:pPr>
              <w:rPr>
                <w:rFonts w:ascii="Times New Roman" w:hAnsi="Times New Roman" w:cs="Times New Roman"/>
              </w:rPr>
            </w:pPr>
            <w:r w:rsidRPr="00D73509">
              <w:rPr>
                <w:rFonts w:ascii="Times New Roman" w:hAnsi="Times New Roman" w:cs="Times New Roman"/>
              </w:rPr>
              <w:t>S</w:t>
            </w:r>
            <w:r w:rsidR="00D73509" w:rsidRPr="00D73509">
              <w:rPr>
                <w:rFonts w:ascii="Times New Roman" w:hAnsi="Times New Roman" w:cs="Times New Roman"/>
              </w:rPr>
              <w:t>TRUČNA SLUŽBA GRADA SLATINE</w:t>
            </w:r>
          </w:p>
        </w:tc>
        <w:tc>
          <w:tcPr>
            <w:tcW w:w="903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7601F" w:rsidRPr="008E15B3" w:rsidRDefault="00D32C05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15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3509" w:rsidRPr="008E1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15B3">
              <w:rPr>
                <w:rFonts w:ascii="Times New Roman" w:hAnsi="Times New Roman" w:cs="Times New Roman"/>
                <w:sz w:val="24"/>
                <w:szCs w:val="24"/>
              </w:rPr>
              <w:t>414.600,00</w:t>
            </w:r>
          </w:p>
        </w:tc>
        <w:tc>
          <w:tcPr>
            <w:tcW w:w="118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70ED" w:rsidRPr="008E15B3" w:rsidRDefault="005F633E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15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D32C05" w:rsidRPr="008E15B3">
              <w:rPr>
                <w:rFonts w:ascii="Times New Roman" w:hAnsi="Times New Roman" w:cs="Times New Roman"/>
                <w:sz w:val="24"/>
                <w:szCs w:val="24"/>
              </w:rPr>
              <w:t>-1.912.440,59</w:t>
            </w:r>
          </w:p>
        </w:tc>
        <w:tc>
          <w:tcPr>
            <w:tcW w:w="96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7601F" w:rsidRPr="008E15B3" w:rsidRDefault="005F633E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15B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32C05" w:rsidRPr="008E15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70ED" w:rsidRPr="008E1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2C05" w:rsidRPr="008E15B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AD70ED" w:rsidRPr="008E1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2C05" w:rsidRPr="008E15B3">
              <w:rPr>
                <w:rFonts w:ascii="Times New Roman" w:hAnsi="Times New Roman" w:cs="Times New Roman"/>
                <w:sz w:val="24"/>
                <w:szCs w:val="24"/>
              </w:rPr>
              <w:t>159,41</w:t>
            </w:r>
          </w:p>
        </w:tc>
      </w:tr>
      <w:tr w:rsidR="003A2888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7601F" w:rsidRPr="00D73509" w:rsidRDefault="00D73509">
            <w:pPr>
              <w:rPr>
                <w:rFonts w:ascii="Times New Roman" w:hAnsi="Times New Roman" w:cs="Times New Roman"/>
              </w:rPr>
            </w:pPr>
            <w:r w:rsidRPr="00D73509">
              <w:rPr>
                <w:rFonts w:ascii="Times New Roman" w:hAnsi="Times New Roman" w:cs="Times New Roman"/>
              </w:rPr>
              <w:t>DJEČJI VRTIĆ ZEKO „SLATINA“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541D75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3509" w:rsidRPr="00D73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  <w:r w:rsidR="00D73509" w:rsidRPr="00D73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887,00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66073E" w:rsidRDefault="00211BF4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07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541D75">
              <w:rPr>
                <w:rFonts w:ascii="Times New Roman" w:hAnsi="Times New Roman" w:cs="Times New Roman"/>
                <w:sz w:val="24"/>
                <w:szCs w:val="24"/>
              </w:rPr>
              <w:t>-1.306.231,93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5F633E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41D75">
              <w:rPr>
                <w:rFonts w:ascii="Times New Roman" w:hAnsi="Times New Roman" w:cs="Times New Roman"/>
                <w:sz w:val="24"/>
                <w:szCs w:val="24"/>
              </w:rPr>
              <w:t>1.439.655,07</w:t>
            </w:r>
          </w:p>
        </w:tc>
      </w:tr>
      <w:tr w:rsidR="003A2888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3A2888" w:rsidRDefault="00D73509">
            <w:pPr>
              <w:rPr>
                <w:rFonts w:ascii="Times New Roman" w:hAnsi="Times New Roman" w:cs="Times New Roman"/>
              </w:rPr>
            </w:pPr>
            <w:r w:rsidRPr="00D73509">
              <w:rPr>
                <w:rFonts w:ascii="Times New Roman" w:hAnsi="Times New Roman" w:cs="Times New Roman"/>
              </w:rPr>
              <w:t xml:space="preserve">PUČKO OTVORENO UČILIŠTE </w:t>
            </w:r>
          </w:p>
          <w:p w:rsidR="0097601F" w:rsidRPr="00D73509" w:rsidRDefault="00D73509">
            <w:pPr>
              <w:rPr>
                <w:rFonts w:ascii="Times New Roman" w:hAnsi="Times New Roman" w:cs="Times New Roman"/>
              </w:rPr>
            </w:pPr>
            <w:r w:rsidRPr="00D73509">
              <w:rPr>
                <w:rFonts w:ascii="Times New Roman" w:hAnsi="Times New Roman" w:cs="Times New Roman"/>
              </w:rPr>
              <w:t>SLATINA</w:t>
            </w:r>
            <w:r w:rsidR="0097601F" w:rsidRPr="00D735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541D75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  <w:r w:rsidR="003E6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66073E" w:rsidRDefault="005F633E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07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C22D7B" w:rsidRPr="00660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BF4" w:rsidRPr="006607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1D75">
              <w:rPr>
                <w:rFonts w:ascii="Times New Roman" w:hAnsi="Times New Roman" w:cs="Times New Roman"/>
                <w:sz w:val="24"/>
                <w:szCs w:val="24"/>
              </w:rPr>
              <w:t>323.074,79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5F633E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41D75">
              <w:rPr>
                <w:rFonts w:ascii="Times New Roman" w:hAnsi="Times New Roman" w:cs="Times New Roman"/>
                <w:sz w:val="24"/>
                <w:szCs w:val="24"/>
              </w:rPr>
              <w:t>321.926,21</w:t>
            </w:r>
          </w:p>
        </w:tc>
      </w:tr>
      <w:tr w:rsidR="003A2888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7601F" w:rsidRPr="00D73509" w:rsidRDefault="00D73509">
            <w:pPr>
              <w:rPr>
                <w:rFonts w:ascii="Times New Roman" w:hAnsi="Times New Roman" w:cs="Times New Roman"/>
              </w:rPr>
            </w:pPr>
            <w:r w:rsidRPr="00D73509">
              <w:rPr>
                <w:rFonts w:ascii="Times New Roman" w:hAnsi="Times New Roman" w:cs="Times New Roman"/>
              </w:rPr>
              <w:t>JAVNA VATROGASNA POSTROJBA</w:t>
            </w:r>
          </w:p>
          <w:p w:rsidR="00D73509" w:rsidRPr="00D73509" w:rsidRDefault="00D73509">
            <w:pPr>
              <w:rPr>
                <w:rFonts w:ascii="Times New Roman" w:hAnsi="Times New Roman" w:cs="Times New Roman"/>
              </w:rPr>
            </w:pPr>
            <w:r w:rsidRPr="00D73509">
              <w:rPr>
                <w:rFonts w:ascii="Times New Roman" w:hAnsi="Times New Roman" w:cs="Times New Roman"/>
              </w:rPr>
              <w:t>GRADA SLATINE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541D75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1.034.784,80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66073E" w:rsidRDefault="00B44CE4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07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6234BE" w:rsidRPr="00660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D75">
              <w:rPr>
                <w:rFonts w:ascii="Times New Roman" w:hAnsi="Times New Roman" w:cs="Times New Roman"/>
                <w:sz w:val="24"/>
                <w:szCs w:val="24"/>
              </w:rPr>
              <w:t xml:space="preserve">  -363.929,31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B44CE4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41D75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="00211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1D75">
              <w:rPr>
                <w:rFonts w:ascii="Times New Roman" w:hAnsi="Times New Roman" w:cs="Times New Roman"/>
                <w:sz w:val="24"/>
                <w:szCs w:val="24"/>
              </w:rPr>
              <w:t>855,49</w:t>
            </w:r>
          </w:p>
        </w:tc>
      </w:tr>
      <w:tr w:rsidR="003A2888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7601F" w:rsidRPr="00D73509" w:rsidRDefault="00D73509">
            <w:pPr>
              <w:rPr>
                <w:rFonts w:ascii="Times New Roman" w:hAnsi="Times New Roman" w:cs="Times New Roman"/>
              </w:rPr>
            </w:pPr>
            <w:r w:rsidRPr="00D73509">
              <w:rPr>
                <w:rFonts w:ascii="Times New Roman" w:hAnsi="Times New Roman" w:cs="Times New Roman"/>
              </w:rPr>
              <w:lastRenderedPageBreak/>
              <w:t>ZAVIČAJNI MUZEJ SLATINA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01F" w:rsidRPr="00B44CE4" w:rsidRDefault="00541D75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>267</w:t>
            </w:r>
            <w:r w:rsidR="00B44CE4" w:rsidRPr="00B44CE4"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>425,00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66073E" w:rsidRDefault="00B44CE4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073E"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           </w:t>
            </w:r>
            <w:r w:rsidR="00C22D7B" w:rsidRPr="0066073E"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6073E"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541D75"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>-113.386,73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B44CE4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</w:t>
            </w:r>
            <w:r w:rsidR="00211BF4"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541D75"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>154</w:t>
            </w:r>
            <w:r w:rsidRPr="00B44CE4"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 w:rsidR="00541D75">
              <w:rPr>
                <w:rStyle w:val="Neupadljivoisticanje"/>
                <w:rFonts w:ascii="Times New Roman" w:hAnsi="Times New Roman" w:cs="Times New Roman"/>
                <w:i w:val="0"/>
                <w:sz w:val="24"/>
                <w:szCs w:val="24"/>
              </w:rPr>
              <w:t>038,27</w:t>
            </w:r>
          </w:p>
        </w:tc>
      </w:tr>
      <w:tr w:rsidR="003A2888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73509" w:rsidRPr="00D73509" w:rsidRDefault="00D73509" w:rsidP="00541D75">
            <w:pPr>
              <w:rPr>
                <w:rFonts w:ascii="Times New Roman" w:hAnsi="Times New Roman" w:cs="Times New Roman"/>
              </w:rPr>
            </w:pPr>
            <w:r w:rsidRPr="00D73509">
              <w:rPr>
                <w:rFonts w:ascii="Times New Roman" w:hAnsi="Times New Roman" w:cs="Times New Roman"/>
              </w:rPr>
              <w:t xml:space="preserve">GRADSKA KNJIŽNICA </w:t>
            </w:r>
            <w:r w:rsidR="00541D75">
              <w:rPr>
                <w:rFonts w:ascii="Times New Roman" w:hAnsi="Times New Roman" w:cs="Times New Roman"/>
              </w:rPr>
              <w:t>VIKTORA ŽMEGAČA SLATINA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541D75" w:rsidP="003519F4">
            <w:pPr>
              <w:jc w:val="right"/>
              <w:rPr>
                <w:rStyle w:val="Neupadljivoisticanje"/>
                <w:rFonts w:ascii="Times New Roman" w:hAnsi="Times New Roman" w:cs="Times New Roman"/>
                <w:i w:val="0"/>
              </w:rPr>
            </w:pPr>
            <w:r>
              <w:rPr>
                <w:rStyle w:val="Neupadljivoisticanje"/>
                <w:rFonts w:ascii="Times New Roman" w:hAnsi="Times New Roman" w:cs="Times New Roman"/>
                <w:i w:val="0"/>
              </w:rPr>
              <w:t>344</w:t>
            </w:r>
            <w:r w:rsidR="003E6A3E">
              <w:rPr>
                <w:rStyle w:val="Neupadljivoisticanje"/>
                <w:rFonts w:ascii="Times New Roman" w:hAnsi="Times New Roman" w:cs="Times New Roman"/>
                <w:i w:val="0"/>
              </w:rPr>
              <w:t>.</w:t>
            </w:r>
            <w:r>
              <w:rPr>
                <w:rStyle w:val="Neupadljivoisticanje"/>
                <w:rFonts w:ascii="Times New Roman" w:hAnsi="Times New Roman" w:cs="Times New Roman"/>
                <w:i w:val="0"/>
              </w:rPr>
              <w:t>346,00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66073E" w:rsidRDefault="000E1081" w:rsidP="003519F4">
            <w:pPr>
              <w:jc w:val="right"/>
              <w:rPr>
                <w:rFonts w:ascii="Times New Roman" w:hAnsi="Times New Roman" w:cs="Times New Roman"/>
              </w:rPr>
            </w:pPr>
            <w:r w:rsidRPr="0066073E">
              <w:rPr>
                <w:rFonts w:ascii="Times New Roman" w:hAnsi="Times New Roman" w:cs="Times New Roman"/>
              </w:rPr>
              <w:t xml:space="preserve">                           </w:t>
            </w:r>
            <w:r w:rsidR="00541D75">
              <w:rPr>
                <w:rFonts w:ascii="Times New Roman" w:hAnsi="Times New Roman" w:cs="Times New Roman"/>
              </w:rPr>
              <w:t>-122.989,81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0E1081" w:rsidP="003519F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541D75">
              <w:rPr>
                <w:rFonts w:ascii="Times New Roman" w:hAnsi="Times New Roman" w:cs="Times New Roman"/>
              </w:rPr>
              <w:t>221.356,19</w:t>
            </w:r>
          </w:p>
        </w:tc>
      </w:tr>
      <w:tr w:rsidR="00AD70ED" w:rsidRPr="00AD70ED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D70ED" w:rsidRPr="00AD70ED" w:rsidRDefault="00AD70ED" w:rsidP="00D268ED">
            <w:pPr>
              <w:rPr>
                <w:rFonts w:ascii="Times New Roman" w:hAnsi="Times New Roman" w:cs="Times New Roman"/>
                <w:b/>
              </w:rPr>
            </w:pPr>
            <w:r w:rsidRPr="00AD70ED">
              <w:rPr>
                <w:rFonts w:ascii="Times New Roman" w:hAnsi="Times New Roman" w:cs="Times New Roman"/>
                <w:b/>
              </w:rPr>
              <w:t xml:space="preserve">RAZDJEL 020 GLAVA </w:t>
            </w:r>
            <w:r w:rsidR="00D268ED">
              <w:rPr>
                <w:rFonts w:ascii="Times New Roman" w:hAnsi="Times New Roman" w:cs="Times New Roman"/>
                <w:b/>
              </w:rPr>
              <w:t>020</w:t>
            </w:r>
            <w:r w:rsidRPr="00AD70ED">
              <w:rPr>
                <w:rFonts w:ascii="Times New Roman" w:hAnsi="Times New Roman" w:cs="Times New Roman"/>
                <w:b/>
              </w:rPr>
              <w:t>10 UPRAVNI ODJEL ZA RAZVOJ GRADA SLATINE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70ED" w:rsidRPr="00AD70ED" w:rsidRDefault="00D32C05" w:rsidP="003519F4">
            <w:pPr>
              <w:pStyle w:val="DecimalAligned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AD70ED" w:rsidRPr="00AD70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587.219,28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AD70ED" w:rsidRPr="00AD70ED" w:rsidRDefault="00D809AB" w:rsidP="003519F4">
            <w:pPr>
              <w:pStyle w:val="DecimalAligned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D32C05">
              <w:rPr>
                <w:rFonts w:ascii="Times New Roman" w:hAnsi="Times New Roman" w:cs="Times New Roman"/>
                <w:b/>
                <w:sz w:val="24"/>
                <w:szCs w:val="24"/>
              </w:rPr>
              <w:t>-19.640.233,59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AD70ED" w:rsidRPr="00AD70ED" w:rsidRDefault="00D32C05" w:rsidP="003519F4">
            <w:pPr>
              <w:pStyle w:val="DecimalAligned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0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4.946.985,69</w:t>
            </w:r>
          </w:p>
        </w:tc>
      </w:tr>
      <w:tr w:rsidR="003A2888" w:rsidTr="008E15B3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7601F" w:rsidRDefault="00D73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UPRAVNI ODJEL ZA RAZVOJ</w:t>
            </w:r>
          </w:p>
          <w:p w:rsidR="00D73509" w:rsidRPr="00D73509" w:rsidRDefault="00D73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GRADA SLATINE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01F" w:rsidRPr="008E15B3" w:rsidRDefault="00D32C05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15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73509" w:rsidRPr="008E1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15B3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 w:rsidR="00D268ED" w:rsidRPr="008E1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15B3">
              <w:rPr>
                <w:rFonts w:ascii="Times New Roman" w:hAnsi="Times New Roman" w:cs="Times New Roman"/>
                <w:sz w:val="24"/>
                <w:szCs w:val="24"/>
              </w:rPr>
              <w:t>403,28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01F" w:rsidRPr="008E15B3" w:rsidRDefault="00D809AB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15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D32C05" w:rsidRPr="008E15B3">
              <w:rPr>
                <w:rFonts w:ascii="Times New Roman" w:hAnsi="Times New Roman" w:cs="Times New Roman"/>
                <w:sz w:val="24"/>
                <w:szCs w:val="24"/>
              </w:rPr>
              <w:t>-19.644.194,37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01F" w:rsidRPr="008E15B3" w:rsidRDefault="00D809AB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15B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32C05" w:rsidRPr="008E15B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15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32C05" w:rsidRPr="008E15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3509" w:rsidRPr="008E1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2C05" w:rsidRPr="008E15B3">
              <w:rPr>
                <w:rFonts w:ascii="Times New Roman" w:hAnsi="Times New Roman" w:cs="Times New Roman"/>
                <w:sz w:val="24"/>
                <w:szCs w:val="24"/>
              </w:rPr>
              <w:t>763.208,91</w:t>
            </w:r>
          </w:p>
        </w:tc>
      </w:tr>
      <w:tr w:rsidR="003A2888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73509" w:rsidRDefault="00D73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GRADSKA RAZVOJNA AGENCIJA</w:t>
            </w:r>
          </w:p>
          <w:p w:rsidR="00D73509" w:rsidRPr="00D73509" w:rsidRDefault="00D73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SLATINE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D268ED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0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2C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3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2C05">
              <w:rPr>
                <w:rFonts w:ascii="Times New Roman" w:hAnsi="Times New Roman" w:cs="Times New Roman"/>
                <w:sz w:val="24"/>
                <w:szCs w:val="24"/>
              </w:rPr>
              <w:t>816,00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D809AB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21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C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1BF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32C05">
              <w:rPr>
                <w:rFonts w:ascii="Times New Roman" w:hAnsi="Times New Roman" w:cs="Times New Roman"/>
                <w:sz w:val="24"/>
                <w:szCs w:val="24"/>
              </w:rPr>
              <w:t>3.960,78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97601F" w:rsidRPr="00D73509" w:rsidRDefault="00D809AB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1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C05">
              <w:rPr>
                <w:rFonts w:ascii="Times New Roman" w:hAnsi="Times New Roman" w:cs="Times New Roman"/>
                <w:sz w:val="24"/>
                <w:szCs w:val="24"/>
              </w:rPr>
              <w:t>183.776,78</w:t>
            </w:r>
          </w:p>
        </w:tc>
      </w:tr>
      <w:tr w:rsidR="00B46F60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6F60" w:rsidRDefault="00D32C05" w:rsidP="00D32C05">
            <w:r w:rsidRPr="00AD70ED">
              <w:rPr>
                <w:rFonts w:ascii="Times New Roman" w:hAnsi="Times New Roman" w:cs="Times New Roman"/>
                <w:b/>
              </w:rPr>
              <w:t>RAZDJEL 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AD70ED">
              <w:rPr>
                <w:rFonts w:ascii="Times New Roman" w:hAnsi="Times New Roman" w:cs="Times New Roman"/>
                <w:b/>
              </w:rPr>
              <w:t xml:space="preserve">0 GLAVA </w:t>
            </w:r>
            <w:r>
              <w:rPr>
                <w:rFonts w:ascii="Times New Roman" w:hAnsi="Times New Roman" w:cs="Times New Roman"/>
                <w:b/>
              </w:rPr>
              <w:t>030</w:t>
            </w:r>
            <w:r w:rsidRPr="00AD70ED">
              <w:rPr>
                <w:rFonts w:ascii="Times New Roman" w:hAnsi="Times New Roman" w:cs="Times New Roman"/>
                <w:b/>
              </w:rPr>
              <w:t>10 U</w:t>
            </w:r>
            <w:r>
              <w:rPr>
                <w:rFonts w:ascii="Times New Roman" w:hAnsi="Times New Roman" w:cs="Times New Roman"/>
                <w:b/>
              </w:rPr>
              <w:t>RED GRADONAČELNIKA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6F60" w:rsidRPr="00CC02AE" w:rsidRDefault="00D32C05" w:rsidP="003519F4">
            <w:pPr>
              <w:pStyle w:val="DecimalAligned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C02AE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B46F60" w:rsidRPr="00CC02AE" w:rsidRDefault="00D32C05" w:rsidP="003519F4">
            <w:pPr>
              <w:pStyle w:val="DecimalAligned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C02A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2.541.375,52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B46F60" w:rsidRPr="00CC02AE" w:rsidRDefault="00D32C05" w:rsidP="003519F4">
            <w:pPr>
              <w:pStyle w:val="DecimalAligned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C02AE">
              <w:rPr>
                <w:rFonts w:ascii="Times New Roman" w:hAnsi="Times New Roman"/>
                <w:b/>
                <w:sz w:val="24"/>
                <w:szCs w:val="24"/>
              </w:rPr>
              <w:t xml:space="preserve">           2.541.375,52</w:t>
            </w:r>
          </w:p>
        </w:tc>
      </w:tr>
      <w:tr w:rsidR="00B46F60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6F60" w:rsidRPr="00D32C05" w:rsidRDefault="00D32C05">
            <w:pPr>
              <w:rPr>
                <w:rFonts w:ascii="Times New Roman" w:hAnsi="Times New Roman" w:cs="Times New Roman"/>
              </w:rPr>
            </w:pPr>
            <w:r w:rsidRPr="00D32C05">
              <w:rPr>
                <w:rFonts w:ascii="Times New Roman" w:hAnsi="Times New Roman" w:cs="Times New Roman"/>
              </w:rPr>
              <w:t>URED GRADONAČELNIKA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6F60" w:rsidRPr="00D32C05" w:rsidRDefault="00D32C05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C0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B46F60" w:rsidRPr="008E15B3" w:rsidRDefault="00CC02AE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15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1.088.849,62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B46F60" w:rsidRPr="008E15B3" w:rsidRDefault="00CC02AE" w:rsidP="003519F4">
            <w:pPr>
              <w:pStyle w:val="DecimalAlign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15B3">
              <w:rPr>
                <w:rFonts w:ascii="Times New Roman" w:hAnsi="Times New Roman" w:cs="Times New Roman"/>
                <w:sz w:val="24"/>
                <w:szCs w:val="24"/>
              </w:rPr>
              <w:t xml:space="preserve">           1.088.849,62</w:t>
            </w:r>
          </w:p>
        </w:tc>
      </w:tr>
      <w:tr w:rsidR="00D32C05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32C05" w:rsidRPr="00D32C05" w:rsidRDefault="00D32C05" w:rsidP="00D32C05">
            <w:pPr>
              <w:rPr>
                <w:rFonts w:ascii="Times New Roman" w:hAnsi="Times New Roman" w:cs="Times New Roman"/>
              </w:rPr>
            </w:pPr>
            <w:r w:rsidRPr="00D32C05">
              <w:rPr>
                <w:rFonts w:ascii="Times New Roman" w:hAnsi="Times New Roman" w:cs="Times New Roman"/>
              </w:rPr>
              <w:t>DJEČJI VRTIĆ ZEKO „SLATINA“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2C05" w:rsidRPr="00D32C05" w:rsidRDefault="00CC02AE" w:rsidP="003519F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0,00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D32C05" w:rsidRPr="00D32C05" w:rsidRDefault="00D32C05" w:rsidP="003519F4">
            <w:pPr>
              <w:jc w:val="right"/>
              <w:rPr>
                <w:rFonts w:ascii="Times New Roman" w:hAnsi="Times New Roman" w:cs="Times New Roman"/>
              </w:rPr>
            </w:pPr>
            <w:r w:rsidRPr="00D32C05">
              <w:rPr>
                <w:rFonts w:ascii="Times New Roman" w:hAnsi="Times New Roman" w:cs="Times New Roman"/>
              </w:rPr>
              <w:t xml:space="preserve">                     </w:t>
            </w:r>
            <w:r w:rsidR="00CC02AE">
              <w:rPr>
                <w:rFonts w:ascii="Times New Roman" w:hAnsi="Times New Roman" w:cs="Times New Roman"/>
              </w:rPr>
              <w:t xml:space="preserve">          </w:t>
            </w:r>
            <w:r w:rsidRPr="00D32C05">
              <w:rPr>
                <w:rFonts w:ascii="Times New Roman" w:hAnsi="Times New Roman" w:cs="Times New Roman"/>
              </w:rPr>
              <w:t xml:space="preserve">  </w:t>
            </w:r>
            <w:r w:rsidR="00CC02AE">
              <w:rPr>
                <w:rFonts w:ascii="Times New Roman" w:hAnsi="Times New Roman" w:cs="Times New Roman"/>
              </w:rPr>
              <w:t>807.570,93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D32C05" w:rsidRPr="00D32C05" w:rsidRDefault="00D32C05" w:rsidP="003519F4">
            <w:pPr>
              <w:jc w:val="right"/>
              <w:rPr>
                <w:rFonts w:ascii="Times New Roman" w:hAnsi="Times New Roman" w:cs="Times New Roman"/>
              </w:rPr>
            </w:pPr>
            <w:r w:rsidRPr="00D32C05">
              <w:rPr>
                <w:rFonts w:ascii="Times New Roman" w:hAnsi="Times New Roman" w:cs="Times New Roman"/>
              </w:rPr>
              <w:t xml:space="preserve">         </w:t>
            </w:r>
            <w:r w:rsidR="00CC02AE">
              <w:rPr>
                <w:rFonts w:ascii="Times New Roman" w:hAnsi="Times New Roman" w:cs="Times New Roman"/>
              </w:rPr>
              <w:t xml:space="preserve">          807.570,93</w:t>
            </w:r>
          </w:p>
        </w:tc>
      </w:tr>
      <w:tr w:rsidR="00D32C05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32C05" w:rsidRPr="00D32C05" w:rsidRDefault="00D32C05" w:rsidP="00D32C05">
            <w:pPr>
              <w:rPr>
                <w:rFonts w:ascii="Times New Roman" w:hAnsi="Times New Roman" w:cs="Times New Roman"/>
              </w:rPr>
            </w:pPr>
            <w:r w:rsidRPr="00D32C05">
              <w:rPr>
                <w:rFonts w:ascii="Times New Roman" w:hAnsi="Times New Roman" w:cs="Times New Roman"/>
              </w:rPr>
              <w:t xml:space="preserve">PUČKO OTVORENO UČILIŠTE </w:t>
            </w:r>
            <w:r w:rsidR="00CC02AE">
              <w:rPr>
                <w:rFonts w:ascii="Times New Roman" w:hAnsi="Times New Roman" w:cs="Times New Roman"/>
              </w:rPr>
              <w:t xml:space="preserve"> SLATINA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2C05" w:rsidRPr="00D32C05" w:rsidRDefault="00CC02AE" w:rsidP="003519F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0,00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D32C05" w:rsidRPr="00D32C05" w:rsidRDefault="00CC02AE" w:rsidP="003519F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210.485,83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D32C05" w:rsidRPr="00D32C05" w:rsidRDefault="00CC02AE" w:rsidP="003519F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210.485,83</w:t>
            </w:r>
          </w:p>
        </w:tc>
      </w:tr>
      <w:tr w:rsidR="00D32C05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32C05" w:rsidRDefault="00D32C05" w:rsidP="00D32C05">
            <w:pPr>
              <w:rPr>
                <w:rFonts w:ascii="Times New Roman" w:hAnsi="Times New Roman" w:cs="Times New Roman"/>
              </w:rPr>
            </w:pPr>
            <w:r w:rsidRPr="00D32C05">
              <w:rPr>
                <w:rFonts w:ascii="Times New Roman" w:hAnsi="Times New Roman" w:cs="Times New Roman"/>
              </w:rPr>
              <w:t>JAVNA VATROGASNA POSTROJBA</w:t>
            </w:r>
            <w:r w:rsidR="00CC02AE">
              <w:rPr>
                <w:rFonts w:ascii="Times New Roman" w:hAnsi="Times New Roman" w:cs="Times New Roman"/>
              </w:rPr>
              <w:t xml:space="preserve"> </w:t>
            </w:r>
          </w:p>
          <w:p w:rsidR="00CC02AE" w:rsidRPr="00D32C05" w:rsidRDefault="00CC02AE" w:rsidP="00D32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GRADA SLATINE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2C05" w:rsidRPr="00D32C05" w:rsidRDefault="00CC02AE" w:rsidP="003519F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0,00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CC02AE" w:rsidRPr="00D32C05" w:rsidRDefault="00CC02AE" w:rsidP="003519F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264.428,28                                        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D32C05" w:rsidRPr="00D32C05" w:rsidRDefault="00CC02AE" w:rsidP="003519F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264.428,28</w:t>
            </w:r>
          </w:p>
        </w:tc>
      </w:tr>
      <w:tr w:rsidR="00D32C05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32C05" w:rsidRPr="00D32C05" w:rsidRDefault="00CC02AE" w:rsidP="00D32C05">
            <w:pPr>
              <w:rPr>
                <w:rFonts w:ascii="Times New Roman" w:hAnsi="Times New Roman" w:cs="Times New Roman"/>
              </w:rPr>
            </w:pPr>
            <w:r w:rsidRPr="00D73509">
              <w:rPr>
                <w:rFonts w:ascii="Times New Roman" w:hAnsi="Times New Roman" w:cs="Times New Roman"/>
              </w:rPr>
              <w:t>ZAVIČAJNI MUZEJ SLATINA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2C05" w:rsidRPr="00D32C05" w:rsidRDefault="00CC02AE" w:rsidP="003519F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0,00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D32C05" w:rsidRPr="00D32C05" w:rsidRDefault="00D32C05" w:rsidP="003519F4">
            <w:pPr>
              <w:jc w:val="right"/>
              <w:rPr>
                <w:rFonts w:ascii="Times New Roman" w:hAnsi="Times New Roman" w:cs="Times New Roman"/>
              </w:rPr>
            </w:pPr>
            <w:r w:rsidRPr="00D32C05">
              <w:rPr>
                <w:rFonts w:ascii="Times New Roman" w:hAnsi="Times New Roman" w:cs="Times New Roman"/>
              </w:rPr>
              <w:t xml:space="preserve">                          </w:t>
            </w:r>
            <w:r w:rsidR="00CC02AE">
              <w:rPr>
                <w:rFonts w:ascii="Times New Roman" w:hAnsi="Times New Roman" w:cs="Times New Roman"/>
              </w:rPr>
              <w:t xml:space="preserve">    </w:t>
            </w:r>
            <w:r w:rsidRPr="00D32C05">
              <w:rPr>
                <w:rFonts w:ascii="Times New Roman" w:hAnsi="Times New Roman" w:cs="Times New Roman"/>
              </w:rPr>
              <w:t xml:space="preserve"> </w:t>
            </w:r>
            <w:r w:rsidR="00CC02AE">
              <w:rPr>
                <w:rFonts w:ascii="Times New Roman" w:hAnsi="Times New Roman" w:cs="Times New Roman"/>
              </w:rPr>
              <w:t xml:space="preserve">   82.015,11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D32C05" w:rsidRPr="00D32C05" w:rsidRDefault="00CC02AE" w:rsidP="003519F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82.015,11</w:t>
            </w:r>
          </w:p>
        </w:tc>
      </w:tr>
      <w:tr w:rsidR="00CC02AE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CC02AE" w:rsidRPr="00D32C05" w:rsidRDefault="00CC02AE" w:rsidP="00CC02AE">
            <w:r w:rsidRPr="00D73509">
              <w:rPr>
                <w:rFonts w:ascii="Times New Roman" w:hAnsi="Times New Roman" w:cs="Times New Roman"/>
              </w:rPr>
              <w:t xml:space="preserve">GRADSKA KNJIŽNICA </w:t>
            </w:r>
            <w:r>
              <w:rPr>
                <w:rFonts w:ascii="Times New Roman" w:hAnsi="Times New Roman" w:cs="Times New Roman"/>
              </w:rPr>
              <w:t xml:space="preserve">VIKTORA ŽMEGAČA SLATINA                                                                                                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02AE" w:rsidRPr="00D32C05" w:rsidRDefault="00CC02AE" w:rsidP="003519F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0,00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CC02AE" w:rsidRPr="00D32C05" w:rsidRDefault="00CC02AE" w:rsidP="003519F4">
            <w:pPr>
              <w:jc w:val="right"/>
              <w:rPr>
                <w:rFonts w:ascii="Times New Roman" w:hAnsi="Times New Roman" w:cs="Times New Roman"/>
              </w:rPr>
            </w:pPr>
            <w:r w:rsidRPr="00D32C05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32C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88.025,75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CC02AE" w:rsidRPr="00D32C05" w:rsidRDefault="00CC02AE" w:rsidP="003519F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88.025,75</w:t>
            </w:r>
          </w:p>
        </w:tc>
      </w:tr>
      <w:tr w:rsidR="00CC02AE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CC02AE" w:rsidRDefault="00CC02AE" w:rsidP="00CC02AE">
            <w:r w:rsidRPr="00AD70ED">
              <w:rPr>
                <w:rFonts w:ascii="Times New Roman" w:hAnsi="Times New Roman" w:cs="Times New Roman"/>
                <w:b/>
              </w:rPr>
              <w:t>RAZDJEL 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D70ED">
              <w:rPr>
                <w:rFonts w:ascii="Times New Roman" w:hAnsi="Times New Roman" w:cs="Times New Roman"/>
                <w:b/>
              </w:rPr>
              <w:t xml:space="preserve">0 GLAVA </w:t>
            </w:r>
            <w:r>
              <w:rPr>
                <w:rFonts w:ascii="Times New Roman" w:hAnsi="Times New Roman" w:cs="Times New Roman"/>
                <w:b/>
              </w:rPr>
              <w:t>040</w:t>
            </w:r>
            <w:r w:rsidRPr="00AD70ED">
              <w:rPr>
                <w:rFonts w:ascii="Times New Roman" w:hAnsi="Times New Roman" w:cs="Times New Roman"/>
                <w:b/>
              </w:rPr>
              <w:t>10 U</w:t>
            </w:r>
            <w:r>
              <w:rPr>
                <w:rFonts w:ascii="Times New Roman" w:hAnsi="Times New Roman" w:cs="Times New Roman"/>
                <w:b/>
              </w:rPr>
              <w:t>PRAVNI ODJEL ZA FINANCIJE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02AE" w:rsidRPr="00CC02AE" w:rsidRDefault="007A6046" w:rsidP="003519F4">
            <w:pPr>
              <w:pStyle w:val="DecimalAligned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 w:rsidR="00CC02AE" w:rsidRPr="00CC02AE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CC02AE" w:rsidRPr="00CC02AE" w:rsidRDefault="00CC02AE" w:rsidP="003519F4">
            <w:pPr>
              <w:pStyle w:val="DecimalAligned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C02A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521.164,08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CC02AE" w:rsidRPr="00CC02AE" w:rsidRDefault="00CC02AE" w:rsidP="003519F4">
            <w:pPr>
              <w:pStyle w:val="DecimalAligned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CC02AE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521.164,08</w:t>
            </w:r>
          </w:p>
        </w:tc>
      </w:tr>
      <w:tr w:rsidR="00CC02AE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CC02AE" w:rsidRPr="00CC02AE" w:rsidRDefault="00CC02AE" w:rsidP="00CC02AE">
            <w:r w:rsidRPr="00CC02AE">
              <w:rPr>
                <w:rFonts w:ascii="Times New Roman" w:hAnsi="Times New Roman" w:cs="Times New Roman"/>
              </w:rPr>
              <w:t>UPRAVNI ODJEL ZA FINANCIJE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02AE" w:rsidRPr="00CC02AE" w:rsidRDefault="007A6046" w:rsidP="003519F4">
            <w:pPr>
              <w:pStyle w:val="DecimalAligned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="00CC02AE" w:rsidRPr="00CC02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CC02AE" w:rsidRPr="00CC02AE" w:rsidRDefault="00CC02AE" w:rsidP="003519F4">
            <w:pPr>
              <w:pStyle w:val="DecimalAligned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2AE">
              <w:rPr>
                <w:rFonts w:ascii="Times New Roman" w:hAnsi="Times New Roman"/>
                <w:sz w:val="24"/>
                <w:szCs w:val="24"/>
              </w:rPr>
              <w:t xml:space="preserve">                          521.164,08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CC02AE" w:rsidRPr="00CC02AE" w:rsidRDefault="00CC02AE" w:rsidP="003519F4">
            <w:pPr>
              <w:pStyle w:val="DecimalAligned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C02AE">
              <w:rPr>
                <w:rFonts w:ascii="Times New Roman" w:hAnsi="Times New Roman"/>
                <w:sz w:val="24"/>
                <w:szCs w:val="24"/>
              </w:rPr>
              <w:t xml:space="preserve">                     521.164,08</w:t>
            </w:r>
          </w:p>
        </w:tc>
      </w:tr>
      <w:tr w:rsidR="00507F4A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507F4A" w:rsidRPr="00D32C05" w:rsidRDefault="00507F4A" w:rsidP="00507F4A">
            <w:r w:rsidRPr="00AD70ED">
              <w:rPr>
                <w:rFonts w:ascii="Times New Roman" w:hAnsi="Times New Roman" w:cs="Times New Roman"/>
                <w:b/>
              </w:rPr>
              <w:t>RAZDJEL 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D70ED">
              <w:rPr>
                <w:rFonts w:ascii="Times New Roman" w:hAnsi="Times New Roman" w:cs="Times New Roman"/>
                <w:b/>
              </w:rPr>
              <w:t xml:space="preserve">0 GLAVA </w:t>
            </w:r>
            <w:r>
              <w:rPr>
                <w:rFonts w:ascii="Times New Roman" w:hAnsi="Times New Roman" w:cs="Times New Roman"/>
                <w:b/>
              </w:rPr>
              <w:t>050</w:t>
            </w:r>
            <w:r w:rsidRPr="00AD70ED">
              <w:rPr>
                <w:rFonts w:ascii="Times New Roman" w:hAnsi="Times New Roman" w:cs="Times New Roman"/>
                <w:b/>
              </w:rPr>
              <w:t>10 U</w:t>
            </w:r>
            <w:r>
              <w:rPr>
                <w:rFonts w:ascii="Times New Roman" w:hAnsi="Times New Roman" w:cs="Times New Roman"/>
                <w:b/>
              </w:rPr>
              <w:t>PRAVNI ODJEL ZA RAZVOJ I GOSPODARSTVO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F4A" w:rsidRPr="00CC02AE" w:rsidRDefault="007A6046" w:rsidP="003519F4">
            <w:pPr>
              <w:pStyle w:val="DecimalAligned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="00507F4A" w:rsidRPr="00CC02AE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507F4A" w:rsidRPr="00CC02AE" w:rsidRDefault="00507F4A" w:rsidP="003519F4">
            <w:pPr>
              <w:pStyle w:val="DecimalAligned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C02A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610.258,27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507F4A" w:rsidRPr="00CC02AE" w:rsidRDefault="00507F4A" w:rsidP="003519F4">
            <w:pPr>
              <w:pStyle w:val="DecimalAligned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610.258,27</w:t>
            </w:r>
          </w:p>
        </w:tc>
      </w:tr>
      <w:tr w:rsidR="007A6046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7A6046" w:rsidRPr="007A6046" w:rsidRDefault="007A6046" w:rsidP="007A6046">
            <w:r w:rsidRPr="007A6046">
              <w:rPr>
                <w:rFonts w:ascii="Times New Roman" w:hAnsi="Times New Roman" w:cs="Times New Roman"/>
              </w:rPr>
              <w:t>UPRAVNI ODJEL ZA RAZVOJ I GOSPODARSTVO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6046" w:rsidRPr="00622D4E" w:rsidRDefault="007A6046" w:rsidP="003519F4">
            <w:pPr>
              <w:pStyle w:val="DecimalAligned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D4E">
              <w:rPr>
                <w:rFonts w:ascii="Times New Roman" w:hAnsi="Times New Roman"/>
                <w:sz w:val="24"/>
                <w:szCs w:val="24"/>
              </w:rPr>
              <w:t xml:space="preserve">                              0,00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7A6046" w:rsidRPr="00622D4E" w:rsidRDefault="007A6046" w:rsidP="003519F4">
            <w:pPr>
              <w:pStyle w:val="DecimalAligned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D4E">
              <w:rPr>
                <w:rFonts w:ascii="Times New Roman" w:hAnsi="Times New Roman"/>
                <w:sz w:val="24"/>
                <w:szCs w:val="24"/>
              </w:rPr>
              <w:t xml:space="preserve">                          583.439,32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7A6046" w:rsidRPr="00622D4E" w:rsidRDefault="007A6046" w:rsidP="003519F4">
            <w:pPr>
              <w:pStyle w:val="DecimalAligned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D4E">
              <w:rPr>
                <w:rFonts w:ascii="Times New Roman" w:hAnsi="Times New Roman"/>
                <w:sz w:val="24"/>
                <w:szCs w:val="24"/>
              </w:rPr>
              <w:t xml:space="preserve">                      583.439,32</w:t>
            </w:r>
          </w:p>
        </w:tc>
      </w:tr>
      <w:tr w:rsidR="007A6046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7A6046" w:rsidRDefault="007A6046" w:rsidP="007A6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GRADSKA RAZVOJNA AGENCIJA</w:t>
            </w:r>
          </w:p>
          <w:p w:rsidR="007A6046" w:rsidRPr="00D32C05" w:rsidRDefault="007A6046" w:rsidP="007A6046">
            <w:r>
              <w:rPr>
                <w:rFonts w:ascii="Times New Roman" w:hAnsi="Times New Roman" w:cs="Times New Roman"/>
              </w:rPr>
              <w:t>SLATINE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6046" w:rsidRPr="00622D4E" w:rsidRDefault="007A6046" w:rsidP="003519F4">
            <w:pPr>
              <w:pStyle w:val="DecimalAligned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D4E">
              <w:rPr>
                <w:rFonts w:ascii="Times New Roman" w:hAnsi="Times New Roman"/>
                <w:sz w:val="24"/>
                <w:szCs w:val="24"/>
              </w:rPr>
              <w:t xml:space="preserve">                          0,00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7A6046" w:rsidRPr="00622D4E" w:rsidRDefault="007A6046" w:rsidP="003519F4">
            <w:pPr>
              <w:pStyle w:val="DecimalAligned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D4E">
              <w:rPr>
                <w:rFonts w:ascii="Times New Roman" w:hAnsi="Times New Roman"/>
                <w:sz w:val="24"/>
                <w:szCs w:val="24"/>
              </w:rPr>
              <w:t xml:space="preserve">                          26.818,95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7A6046" w:rsidRPr="00622D4E" w:rsidRDefault="007A6046" w:rsidP="003519F4">
            <w:pPr>
              <w:pStyle w:val="DecimalAligned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D4E">
              <w:rPr>
                <w:rFonts w:ascii="Times New Roman" w:hAnsi="Times New Roman"/>
                <w:sz w:val="24"/>
                <w:szCs w:val="24"/>
              </w:rPr>
              <w:t xml:space="preserve">                        26.818,95</w:t>
            </w:r>
          </w:p>
        </w:tc>
      </w:tr>
      <w:tr w:rsidR="007A6046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7A6046" w:rsidRPr="00D32C05" w:rsidRDefault="007A6046" w:rsidP="003519F4">
            <w:r w:rsidRPr="00AD70ED">
              <w:rPr>
                <w:rFonts w:ascii="Times New Roman" w:hAnsi="Times New Roman" w:cs="Times New Roman"/>
                <w:b/>
              </w:rPr>
              <w:lastRenderedPageBreak/>
              <w:t>RAZDJEL 0</w:t>
            </w:r>
            <w:r w:rsidR="003519F4">
              <w:rPr>
                <w:rFonts w:ascii="Times New Roman" w:hAnsi="Times New Roman" w:cs="Times New Roman"/>
                <w:b/>
              </w:rPr>
              <w:t>6</w:t>
            </w:r>
            <w:r w:rsidRPr="00AD70ED">
              <w:rPr>
                <w:rFonts w:ascii="Times New Roman" w:hAnsi="Times New Roman" w:cs="Times New Roman"/>
                <w:b/>
              </w:rPr>
              <w:t xml:space="preserve">0 GLAVA 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3519F4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AD70ED">
              <w:rPr>
                <w:rFonts w:ascii="Times New Roman" w:hAnsi="Times New Roman" w:cs="Times New Roman"/>
                <w:b/>
              </w:rPr>
              <w:t>10 U</w:t>
            </w:r>
            <w:r>
              <w:rPr>
                <w:rFonts w:ascii="Times New Roman" w:hAnsi="Times New Roman" w:cs="Times New Roman"/>
                <w:b/>
              </w:rPr>
              <w:t>PRAVNI ODJEL ZA KOMUNALNE DJELATNOSTI, PROSTORNO UREĐENJE I GRADITELJSTVO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6046" w:rsidRPr="00CC02AE" w:rsidRDefault="007A6046" w:rsidP="003519F4">
            <w:pPr>
              <w:pStyle w:val="DecimalAligned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 w:rsidRPr="00CC02AE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7A6046" w:rsidRPr="00CC02AE" w:rsidRDefault="007A6046" w:rsidP="003519F4">
            <w:pPr>
              <w:pStyle w:val="DecimalAligned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5.406.523,88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7A6046" w:rsidRPr="00CC02AE" w:rsidRDefault="007A6046" w:rsidP="003519F4">
            <w:pPr>
              <w:pStyle w:val="DecimalAligned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5.406.523,88</w:t>
            </w:r>
          </w:p>
        </w:tc>
      </w:tr>
      <w:tr w:rsidR="007A6046" w:rsidTr="00244D76">
        <w:tc>
          <w:tcPr>
            <w:tcW w:w="194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7A6046" w:rsidRPr="007A6046" w:rsidRDefault="007A6046" w:rsidP="007A6046">
            <w:r w:rsidRPr="007A6046">
              <w:rPr>
                <w:rFonts w:ascii="Times New Roman" w:hAnsi="Times New Roman" w:cs="Times New Roman"/>
              </w:rPr>
              <w:t>UPRAVNI ODJEL ZA KOMUNALNE DJELATNOSTI, PROSTORNO UREĐENJE I GRADITELJSTVO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6046" w:rsidRPr="007A6046" w:rsidRDefault="007A6046" w:rsidP="003519F4">
            <w:pPr>
              <w:pStyle w:val="DecimalAligned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6046">
              <w:rPr>
                <w:rFonts w:ascii="Times New Roman" w:hAnsi="Times New Roman"/>
                <w:sz w:val="24"/>
                <w:szCs w:val="24"/>
              </w:rPr>
              <w:t xml:space="preserve">                          0,00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:rsidR="007A6046" w:rsidRPr="007A6046" w:rsidRDefault="007A6046" w:rsidP="003519F4">
            <w:pPr>
              <w:pStyle w:val="DecimalAligned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6046">
              <w:rPr>
                <w:rFonts w:ascii="Times New Roman" w:hAnsi="Times New Roman"/>
                <w:sz w:val="24"/>
                <w:szCs w:val="24"/>
              </w:rPr>
              <w:t xml:space="preserve">                       5.406.523,88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:rsidR="007A6046" w:rsidRPr="007A6046" w:rsidRDefault="007A6046" w:rsidP="003519F4">
            <w:pPr>
              <w:pStyle w:val="DecimalAligned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6046">
              <w:rPr>
                <w:rFonts w:ascii="Times New Roman" w:hAnsi="Times New Roman"/>
                <w:sz w:val="24"/>
                <w:szCs w:val="24"/>
              </w:rPr>
              <w:t xml:space="preserve">                    5.406.523,88</w:t>
            </w:r>
          </w:p>
        </w:tc>
      </w:tr>
      <w:tr w:rsidR="00CC02AE" w:rsidRPr="00AD70ED" w:rsidTr="00244D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949" w:type="pct"/>
            <w:noWrap/>
          </w:tcPr>
          <w:p w:rsidR="00CC02AE" w:rsidRPr="00AD70ED" w:rsidRDefault="00CC02AE" w:rsidP="00CC02AE">
            <w:pPr>
              <w:rPr>
                <w:rFonts w:ascii="Times New Roman" w:hAnsi="Times New Roman" w:cs="Times New Roman"/>
                <w:b/>
              </w:rPr>
            </w:pPr>
            <w:r w:rsidRPr="00AD70ED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903" w:type="pct"/>
            <w:gridSpan w:val="2"/>
          </w:tcPr>
          <w:p w:rsidR="00CC02AE" w:rsidRPr="007A6046" w:rsidRDefault="007A6046" w:rsidP="003519F4">
            <w:pPr>
              <w:pStyle w:val="DecimalAligned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7A604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CC02AE" w:rsidRPr="007A60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A6046">
              <w:rPr>
                <w:rFonts w:ascii="Times New Roman" w:hAnsi="Times New Roman" w:cs="Times New Roman"/>
                <w:b/>
                <w:sz w:val="24"/>
                <w:szCs w:val="24"/>
              </w:rPr>
              <w:t>039.263,08</w:t>
            </w:r>
            <w:r w:rsidR="00CC02AE" w:rsidRPr="007A6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188" w:type="pct"/>
          </w:tcPr>
          <w:p w:rsidR="00CC02AE" w:rsidRPr="007A6046" w:rsidRDefault="00CC02AE" w:rsidP="003519F4">
            <w:pPr>
              <w:pStyle w:val="DecimalAligned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7A6046" w:rsidRPr="007A6046">
              <w:rPr>
                <w:rFonts w:ascii="Times New Roman" w:hAnsi="Times New Roman" w:cs="Times New Roman"/>
                <w:b/>
                <w:sz w:val="24"/>
                <w:szCs w:val="24"/>
              </w:rPr>
              <w:t>-14.702.965,00</w:t>
            </w:r>
          </w:p>
        </w:tc>
        <w:tc>
          <w:tcPr>
            <w:tcW w:w="960" w:type="pct"/>
          </w:tcPr>
          <w:p w:rsidR="00CC02AE" w:rsidRPr="007A6046" w:rsidRDefault="00CC02AE" w:rsidP="003519F4">
            <w:pPr>
              <w:pStyle w:val="DecimalAligned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A6046" w:rsidRPr="007A6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7A60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046" w:rsidRPr="007A60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A60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A6046" w:rsidRPr="007A6046"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  <w:r w:rsidRPr="007A60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A6046" w:rsidRPr="007A6046">
              <w:rPr>
                <w:rFonts w:ascii="Times New Roman" w:hAnsi="Times New Roman" w:cs="Times New Roman"/>
                <w:b/>
                <w:sz w:val="24"/>
                <w:szCs w:val="24"/>
              </w:rPr>
              <w:t>298,08</w:t>
            </w:r>
          </w:p>
        </w:tc>
      </w:tr>
    </w:tbl>
    <w:p w:rsidR="00244D76" w:rsidRDefault="00244D76" w:rsidP="00CC3C22">
      <w:pPr>
        <w:pStyle w:val="Naslov2"/>
        <w:jc w:val="center"/>
        <w:rPr>
          <w:b w:val="0"/>
          <w:sz w:val="44"/>
          <w:szCs w:val="44"/>
        </w:rPr>
      </w:pPr>
    </w:p>
    <w:p w:rsidR="007A6046" w:rsidRDefault="007A6046" w:rsidP="0066073E">
      <w:pPr>
        <w:pStyle w:val="Naslov2"/>
        <w:jc w:val="center"/>
        <w:rPr>
          <w:b w:val="0"/>
          <w:sz w:val="44"/>
          <w:szCs w:val="44"/>
        </w:rPr>
      </w:pPr>
    </w:p>
    <w:p w:rsidR="007A6046" w:rsidRDefault="007A6046" w:rsidP="0066073E">
      <w:pPr>
        <w:pStyle w:val="Naslov2"/>
        <w:jc w:val="center"/>
        <w:rPr>
          <w:b w:val="0"/>
          <w:sz w:val="44"/>
          <w:szCs w:val="44"/>
        </w:rPr>
      </w:pPr>
    </w:p>
    <w:p w:rsidR="00595FA2" w:rsidRDefault="00515551" w:rsidP="0066073E">
      <w:pPr>
        <w:pStyle w:val="Naslov2"/>
        <w:jc w:val="center"/>
      </w:pPr>
      <w:r>
        <w:rPr>
          <w:b w:val="0"/>
          <w:sz w:val="44"/>
          <w:szCs w:val="44"/>
        </w:rPr>
        <w:t xml:space="preserve">NAJZNAČAJNIJE </w:t>
      </w:r>
      <w:r w:rsidR="0066073E">
        <w:rPr>
          <w:b w:val="0"/>
          <w:sz w:val="44"/>
          <w:szCs w:val="44"/>
        </w:rPr>
        <w:t>IZMJENE I DOPUNE</w:t>
      </w:r>
    </w:p>
    <w:p w:rsidR="006931F2" w:rsidRDefault="006931F2" w:rsidP="00595FA2"/>
    <w:p w:rsidR="00AB2350" w:rsidRDefault="00AB2350" w:rsidP="00515551">
      <w:pPr>
        <w:pStyle w:val="StandardWeb"/>
        <w:spacing w:after="0" w:afterAutospacing="0"/>
      </w:pPr>
    </w:p>
    <w:p w:rsidR="00353DF3" w:rsidRDefault="0048373D" w:rsidP="00353DF3">
      <w:pPr>
        <w:autoSpaceDE w:val="0"/>
        <w:autoSpaceDN w:val="0"/>
        <w:adjustRightInd w:val="0"/>
        <w:ind w:firstLine="708"/>
        <w:jc w:val="both"/>
      </w:pPr>
      <w:r w:rsidRPr="0074717D">
        <w:t>Naj</w:t>
      </w:r>
      <w:r w:rsidR="00515551" w:rsidRPr="0074717D">
        <w:t>značajnije</w:t>
      </w:r>
      <w:r w:rsidRPr="0074717D">
        <w:t xml:space="preserve"> promjene u prihodima/primicima odnose se na </w:t>
      </w:r>
      <w:r w:rsidR="00353DF3" w:rsidRPr="0074717D">
        <w:t xml:space="preserve">smanjenje </w:t>
      </w:r>
      <w:proofErr w:type="spellStart"/>
      <w:r w:rsidRPr="0074717D">
        <w:t>prihoda</w:t>
      </w:r>
      <w:proofErr w:type="spellEnd"/>
      <w:r w:rsidRPr="0074717D">
        <w:t xml:space="preserve"> </w:t>
      </w:r>
      <w:proofErr w:type="spellStart"/>
      <w:r w:rsidRPr="0074717D">
        <w:t>od</w:t>
      </w:r>
      <w:proofErr w:type="spellEnd"/>
      <w:r w:rsidRPr="0074717D">
        <w:t xml:space="preserve"> </w:t>
      </w:r>
      <w:proofErr w:type="spellStart"/>
      <w:r w:rsidRPr="0074717D">
        <w:t>pomoći</w:t>
      </w:r>
      <w:proofErr w:type="spellEnd"/>
      <w:r w:rsidRPr="0074717D">
        <w:t xml:space="preserve"> </w:t>
      </w:r>
      <w:proofErr w:type="spellStart"/>
      <w:r w:rsidR="00353DF3" w:rsidRPr="0074717D">
        <w:rPr>
          <w:rFonts w:eastAsiaTheme="minorHAnsi"/>
        </w:rPr>
        <w:t>št</w:t>
      </w:r>
      <w:r w:rsidR="00353DF3" w:rsidRPr="0074717D">
        <w:rPr>
          <w:rFonts w:eastAsiaTheme="minorHAnsi"/>
        </w:rPr>
        <w:t>o</w:t>
      </w:r>
      <w:bookmarkStart w:id="0" w:name="_GoBack"/>
      <w:bookmarkEnd w:id="0"/>
      <w:proofErr w:type="spellEnd"/>
      <w:r w:rsidR="00353DF3">
        <w:rPr>
          <w:rFonts w:eastAsiaTheme="minorHAnsi"/>
        </w:rPr>
        <w:t xml:space="preserve"> se u </w:t>
      </w:r>
      <w:proofErr w:type="spellStart"/>
      <w:r w:rsidR="00353DF3">
        <w:rPr>
          <w:rFonts w:eastAsiaTheme="minorHAnsi"/>
        </w:rPr>
        <w:t>najvećem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dijelu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odnosi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na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planirana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sredstva</w:t>
      </w:r>
      <w:proofErr w:type="spellEnd"/>
      <w:r w:rsidR="00353DF3">
        <w:rPr>
          <w:rFonts w:eastAsiaTheme="minorHAnsi"/>
        </w:rPr>
        <w:t xml:space="preserve"> </w:t>
      </w:r>
      <w:r w:rsidR="00353DF3" w:rsidRPr="00677413">
        <w:rPr>
          <w:rFonts w:eastAsiaTheme="minorHAnsi"/>
        </w:rPr>
        <w:t>Fond</w:t>
      </w:r>
      <w:r w:rsidR="00353DF3">
        <w:rPr>
          <w:rFonts w:eastAsiaTheme="minorHAnsi"/>
        </w:rPr>
        <w:t>a</w:t>
      </w:r>
      <w:r w:rsidR="00353DF3" w:rsidRPr="00677413">
        <w:rPr>
          <w:rFonts w:eastAsiaTheme="minorHAnsi"/>
        </w:rPr>
        <w:t xml:space="preserve"> </w:t>
      </w:r>
      <w:proofErr w:type="spellStart"/>
      <w:r w:rsidR="00353DF3" w:rsidRPr="00677413">
        <w:rPr>
          <w:rFonts w:eastAsiaTheme="minorHAnsi"/>
        </w:rPr>
        <w:t>za</w:t>
      </w:r>
      <w:proofErr w:type="spellEnd"/>
      <w:r w:rsidR="00353DF3" w:rsidRPr="00677413">
        <w:rPr>
          <w:rFonts w:eastAsiaTheme="minorHAnsi"/>
        </w:rPr>
        <w:t xml:space="preserve"> </w:t>
      </w:r>
      <w:proofErr w:type="spellStart"/>
      <w:r w:rsidR="00353DF3" w:rsidRPr="00677413">
        <w:rPr>
          <w:rFonts w:eastAsiaTheme="minorHAnsi"/>
        </w:rPr>
        <w:t>zaštitu</w:t>
      </w:r>
      <w:proofErr w:type="spellEnd"/>
      <w:r w:rsidR="00353DF3" w:rsidRPr="00677413">
        <w:rPr>
          <w:rFonts w:eastAsiaTheme="minorHAnsi"/>
        </w:rPr>
        <w:t xml:space="preserve"> </w:t>
      </w:r>
      <w:proofErr w:type="spellStart"/>
      <w:r w:rsidR="00353DF3" w:rsidRPr="00677413">
        <w:rPr>
          <w:rFonts w:eastAsiaTheme="minorHAnsi"/>
        </w:rPr>
        <w:t>okoliša</w:t>
      </w:r>
      <w:proofErr w:type="spellEnd"/>
      <w:r w:rsidR="00353DF3" w:rsidRPr="00677413">
        <w:rPr>
          <w:rFonts w:eastAsiaTheme="minorHAnsi"/>
        </w:rPr>
        <w:t xml:space="preserve"> </w:t>
      </w:r>
      <w:proofErr w:type="spellStart"/>
      <w:r w:rsidR="00353DF3" w:rsidRPr="00677413">
        <w:rPr>
          <w:rFonts w:eastAsiaTheme="minorHAnsi"/>
        </w:rPr>
        <w:t>i</w:t>
      </w:r>
      <w:proofErr w:type="spellEnd"/>
      <w:r w:rsidR="00353DF3" w:rsidRPr="00677413">
        <w:rPr>
          <w:rFonts w:eastAsiaTheme="minorHAnsi"/>
        </w:rPr>
        <w:t xml:space="preserve"> </w:t>
      </w:r>
      <w:proofErr w:type="spellStart"/>
      <w:r w:rsidR="00353DF3" w:rsidRPr="00677413">
        <w:rPr>
          <w:rFonts w:eastAsiaTheme="minorHAnsi"/>
        </w:rPr>
        <w:t>energetsku</w:t>
      </w:r>
      <w:proofErr w:type="spellEnd"/>
      <w:r w:rsidR="00353DF3" w:rsidRPr="00677413">
        <w:rPr>
          <w:rFonts w:eastAsiaTheme="minorHAnsi"/>
        </w:rPr>
        <w:t xml:space="preserve"> </w:t>
      </w:r>
      <w:proofErr w:type="spellStart"/>
      <w:r w:rsidR="00353DF3" w:rsidRPr="00677413">
        <w:rPr>
          <w:rFonts w:eastAsiaTheme="minorHAnsi"/>
        </w:rPr>
        <w:t>učinkovi</w:t>
      </w:r>
      <w:r w:rsidR="00353DF3">
        <w:rPr>
          <w:rFonts w:eastAsiaTheme="minorHAnsi"/>
        </w:rPr>
        <w:t>tost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za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sanaciju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odlagalište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komunalnog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otpada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Radosavci</w:t>
      </w:r>
      <w:proofErr w:type="spellEnd"/>
      <w:r w:rsidR="00353DF3">
        <w:rPr>
          <w:rFonts w:eastAsiaTheme="minorHAnsi"/>
        </w:rPr>
        <w:t xml:space="preserve">, </w:t>
      </w:r>
      <w:proofErr w:type="spellStart"/>
      <w:r w:rsidR="00353DF3">
        <w:rPr>
          <w:rFonts w:eastAsiaTheme="minorHAnsi"/>
        </w:rPr>
        <w:t>Ministarstva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demografije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i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useljeništva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za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projekt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ulaganja</w:t>
      </w:r>
      <w:proofErr w:type="spellEnd"/>
      <w:r w:rsidR="00353DF3">
        <w:rPr>
          <w:rFonts w:eastAsiaTheme="minorHAnsi"/>
        </w:rPr>
        <w:t xml:space="preserve"> u </w:t>
      </w:r>
      <w:proofErr w:type="spellStart"/>
      <w:r w:rsidR="00353DF3">
        <w:rPr>
          <w:rFonts w:eastAsiaTheme="minorHAnsi"/>
        </w:rPr>
        <w:t>Dječji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vrtić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Zeko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te</w:t>
      </w:r>
      <w:proofErr w:type="spellEnd"/>
      <w:r w:rsidR="00353DF3">
        <w:rPr>
          <w:rFonts w:eastAsiaTheme="minorHAnsi"/>
        </w:rPr>
        <w:t xml:space="preserve"> EU </w:t>
      </w:r>
      <w:proofErr w:type="spellStart"/>
      <w:r w:rsidR="00353DF3">
        <w:rPr>
          <w:rFonts w:eastAsiaTheme="minorHAnsi"/>
        </w:rPr>
        <w:t>sredstva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za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izgradnju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područnog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vrtića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i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hostela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sa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sportskom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dvoranom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te</w:t>
      </w:r>
      <w:proofErr w:type="spellEnd"/>
      <w:r w:rsidR="00353DF3">
        <w:rPr>
          <w:rFonts w:eastAsiaTheme="minorHAnsi"/>
        </w:rPr>
        <w:t xml:space="preserve"> EU </w:t>
      </w:r>
      <w:proofErr w:type="spellStart"/>
      <w:r w:rsidR="00353DF3">
        <w:rPr>
          <w:rFonts w:eastAsiaTheme="minorHAnsi"/>
        </w:rPr>
        <w:t>sredstava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za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revitalizaciju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gradskih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parkova</w:t>
      </w:r>
      <w:proofErr w:type="spellEnd"/>
      <w:r w:rsidR="00353DF3">
        <w:rPr>
          <w:rFonts w:eastAsiaTheme="minorHAnsi"/>
        </w:rPr>
        <w:t xml:space="preserve">. </w:t>
      </w:r>
      <w:proofErr w:type="spellStart"/>
      <w:r w:rsidR="00353DF3">
        <w:rPr>
          <w:rFonts w:eastAsiaTheme="minorHAnsi"/>
        </w:rPr>
        <w:t>Sredstva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za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ulaganja</w:t>
      </w:r>
      <w:proofErr w:type="spellEnd"/>
      <w:r w:rsidR="00353DF3">
        <w:rPr>
          <w:rFonts w:eastAsiaTheme="minorHAnsi"/>
        </w:rPr>
        <w:t xml:space="preserve"> u </w:t>
      </w:r>
      <w:proofErr w:type="spellStart"/>
      <w:r w:rsidR="00353DF3">
        <w:rPr>
          <w:rFonts w:eastAsiaTheme="minorHAnsi"/>
        </w:rPr>
        <w:t>Dječji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vrtić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Zeko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te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sredstva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za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r</w:t>
      </w:r>
      <w:r w:rsidR="00353DF3" w:rsidRPr="001C4B82">
        <w:rPr>
          <w:rFonts w:eastAsiaTheme="minorHAnsi"/>
        </w:rPr>
        <w:t>evitalizacij</w:t>
      </w:r>
      <w:r w:rsidR="00353DF3">
        <w:rPr>
          <w:rFonts w:eastAsiaTheme="minorHAnsi"/>
        </w:rPr>
        <w:t>u</w:t>
      </w:r>
      <w:proofErr w:type="spellEnd"/>
      <w:r w:rsidR="00353DF3" w:rsidRPr="001C4B82">
        <w:rPr>
          <w:rFonts w:eastAsiaTheme="minorHAnsi"/>
        </w:rPr>
        <w:t xml:space="preserve"> </w:t>
      </w:r>
      <w:proofErr w:type="spellStart"/>
      <w:r w:rsidR="00353DF3" w:rsidRPr="001C4B82">
        <w:rPr>
          <w:rFonts w:eastAsiaTheme="minorHAnsi"/>
        </w:rPr>
        <w:t>gradskih</w:t>
      </w:r>
      <w:proofErr w:type="spellEnd"/>
      <w:r w:rsidR="00353DF3" w:rsidRPr="001C4B82">
        <w:rPr>
          <w:rFonts w:eastAsiaTheme="minorHAnsi"/>
        </w:rPr>
        <w:t xml:space="preserve"> </w:t>
      </w:r>
      <w:proofErr w:type="spellStart"/>
      <w:r w:rsidR="00353DF3" w:rsidRPr="001C4B82">
        <w:rPr>
          <w:rFonts w:eastAsiaTheme="minorHAnsi"/>
        </w:rPr>
        <w:t>parkova-Zelena</w:t>
      </w:r>
      <w:proofErr w:type="spellEnd"/>
      <w:r w:rsidR="00353DF3" w:rsidRPr="001C4B82">
        <w:rPr>
          <w:rFonts w:eastAsiaTheme="minorHAnsi"/>
        </w:rPr>
        <w:t xml:space="preserve"> </w:t>
      </w:r>
      <w:proofErr w:type="spellStart"/>
      <w:r w:rsidR="00353DF3" w:rsidRPr="001C4B82">
        <w:rPr>
          <w:rFonts w:eastAsiaTheme="minorHAnsi"/>
        </w:rPr>
        <w:t>urbana</w:t>
      </w:r>
      <w:proofErr w:type="spellEnd"/>
      <w:r w:rsidR="00353DF3" w:rsidRPr="001C4B82">
        <w:rPr>
          <w:rFonts w:eastAsiaTheme="minorHAnsi"/>
        </w:rPr>
        <w:t xml:space="preserve"> </w:t>
      </w:r>
      <w:proofErr w:type="spellStart"/>
      <w:proofErr w:type="gramStart"/>
      <w:r w:rsidR="00353DF3" w:rsidRPr="001C4B82">
        <w:rPr>
          <w:rFonts w:eastAsiaTheme="minorHAnsi"/>
        </w:rPr>
        <w:t>mreža</w:t>
      </w:r>
      <w:proofErr w:type="spellEnd"/>
      <w:r w:rsidR="00353DF3" w:rsidRPr="001C4B82">
        <w:rPr>
          <w:rFonts w:eastAsiaTheme="minorHAnsi"/>
        </w:rPr>
        <w:t xml:space="preserve"> </w:t>
      </w:r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i</w:t>
      </w:r>
      <w:proofErr w:type="spellEnd"/>
      <w:proofErr w:type="gramEnd"/>
      <w:r w:rsidR="00353DF3">
        <w:rPr>
          <w:rFonts w:eastAsiaTheme="minorHAnsi"/>
        </w:rPr>
        <w:t xml:space="preserve"> </w:t>
      </w:r>
      <w:proofErr w:type="spellStart"/>
      <w:r w:rsidR="00353DF3" w:rsidRPr="00340C29">
        <w:rPr>
          <w:rFonts w:eastAsiaTheme="minorHAnsi"/>
        </w:rPr>
        <w:t>sanacije</w:t>
      </w:r>
      <w:proofErr w:type="spellEnd"/>
      <w:r w:rsidR="00353DF3" w:rsidRPr="00340C29">
        <w:rPr>
          <w:rFonts w:eastAsiaTheme="minorHAnsi"/>
        </w:rPr>
        <w:t xml:space="preserve"> </w:t>
      </w:r>
      <w:proofErr w:type="spellStart"/>
      <w:r w:rsidR="00353DF3" w:rsidRPr="00340C29">
        <w:rPr>
          <w:rFonts w:eastAsiaTheme="minorHAnsi"/>
        </w:rPr>
        <w:t>odlagalište</w:t>
      </w:r>
      <w:proofErr w:type="spellEnd"/>
      <w:r w:rsidR="00353DF3" w:rsidRPr="00340C29">
        <w:rPr>
          <w:rFonts w:eastAsiaTheme="minorHAnsi"/>
        </w:rPr>
        <w:t xml:space="preserve"> </w:t>
      </w:r>
      <w:proofErr w:type="spellStart"/>
      <w:r w:rsidR="00353DF3" w:rsidRPr="00340C29">
        <w:rPr>
          <w:rFonts w:eastAsiaTheme="minorHAnsi"/>
        </w:rPr>
        <w:t>komunalnog</w:t>
      </w:r>
      <w:proofErr w:type="spellEnd"/>
      <w:r w:rsidR="00353DF3" w:rsidRPr="00340C29">
        <w:rPr>
          <w:rFonts w:eastAsiaTheme="minorHAnsi"/>
        </w:rPr>
        <w:t xml:space="preserve"> </w:t>
      </w:r>
      <w:proofErr w:type="spellStart"/>
      <w:r w:rsidR="00353DF3" w:rsidRPr="00340C29">
        <w:rPr>
          <w:rFonts w:eastAsiaTheme="minorHAnsi"/>
        </w:rPr>
        <w:t>otpada</w:t>
      </w:r>
      <w:proofErr w:type="spellEnd"/>
      <w:r w:rsidR="00353DF3" w:rsidRPr="00340C29">
        <w:rPr>
          <w:rFonts w:eastAsiaTheme="minorHAnsi"/>
        </w:rPr>
        <w:t xml:space="preserve"> </w:t>
      </w:r>
      <w:proofErr w:type="spellStart"/>
      <w:r w:rsidR="00353DF3" w:rsidRPr="00340C29">
        <w:rPr>
          <w:rFonts w:eastAsiaTheme="minorHAnsi"/>
        </w:rPr>
        <w:t>Radosavci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planiraju</w:t>
      </w:r>
      <w:proofErr w:type="spellEnd"/>
      <w:r w:rsidR="00353DF3">
        <w:rPr>
          <w:rFonts w:eastAsiaTheme="minorHAnsi"/>
        </w:rPr>
        <w:t xml:space="preserve"> se u </w:t>
      </w:r>
      <w:proofErr w:type="spellStart"/>
      <w:r w:rsidR="00353DF3">
        <w:rPr>
          <w:rFonts w:eastAsiaTheme="minorHAnsi"/>
        </w:rPr>
        <w:t>proračunu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grada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za</w:t>
      </w:r>
      <w:proofErr w:type="spellEnd"/>
      <w:r w:rsidR="00353DF3">
        <w:rPr>
          <w:rFonts w:eastAsiaTheme="minorHAnsi"/>
        </w:rPr>
        <w:t xml:space="preserve"> 2026. </w:t>
      </w:r>
      <w:proofErr w:type="spellStart"/>
      <w:proofErr w:type="gramStart"/>
      <w:r w:rsidR="00353DF3">
        <w:rPr>
          <w:rFonts w:eastAsiaTheme="minorHAnsi"/>
        </w:rPr>
        <w:t>godinu</w:t>
      </w:r>
      <w:proofErr w:type="spellEnd"/>
      <w:proofErr w:type="gramEnd"/>
      <w:r w:rsidR="00353DF3">
        <w:rPr>
          <w:rFonts w:eastAsiaTheme="minorHAnsi"/>
        </w:rPr>
        <w:t xml:space="preserve"> s </w:t>
      </w:r>
      <w:proofErr w:type="spellStart"/>
      <w:r w:rsidR="00353DF3">
        <w:rPr>
          <w:rFonts w:eastAsiaTheme="minorHAnsi"/>
        </w:rPr>
        <w:t>projekcijama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za</w:t>
      </w:r>
      <w:proofErr w:type="spellEnd"/>
      <w:r w:rsidR="00353DF3">
        <w:rPr>
          <w:rFonts w:eastAsiaTheme="minorHAnsi"/>
        </w:rPr>
        <w:t xml:space="preserve"> 2027. </w:t>
      </w:r>
      <w:proofErr w:type="spellStart"/>
      <w:proofErr w:type="gramStart"/>
      <w:r w:rsidR="00353DF3">
        <w:rPr>
          <w:rFonts w:eastAsiaTheme="minorHAnsi"/>
        </w:rPr>
        <w:t>i</w:t>
      </w:r>
      <w:proofErr w:type="spellEnd"/>
      <w:proofErr w:type="gramEnd"/>
      <w:r w:rsidR="00353DF3">
        <w:rPr>
          <w:rFonts w:eastAsiaTheme="minorHAnsi"/>
        </w:rPr>
        <w:t xml:space="preserve"> 2028. </w:t>
      </w:r>
      <w:proofErr w:type="spellStart"/>
      <w:proofErr w:type="gramStart"/>
      <w:r w:rsidR="00353DF3">
        <w:rPr>
          <w:rFonts w:eastAsiaTheme="minorHAnsi"/>
        </w:rPr>
        <w:t>godinu</w:t>
      </w:r>
      <w:proofErr w:type="spellEnd"/>
      <w:proofErr w:type="gramEnd"/>
      <w:r w:rsidR="00353DF3">
        <w:rPr>
          <w:rFonts w:eastAsiaTheme="minorHAnsi"/>
        </w:rPr>
        <w:t xml:space="preserve">, </w:t>
      </w:r>
      <w:proofErr w:type="spellStart"/>
      <w:r w:rsidR="00353DF3" w:rsidRPr="00340C29">
        <w:rPr>
          <w:rFonts w:eastAsiaTheme="minorHAnsi"/>
        </w:rPr>
        <w:t>dok</w:t>
      </w:r>
      <w:proofErr w:type="spellEnd"/>
      <w:r w:rsidR="00353DF3" w:rsidRPr="00340C29">
        <w:rPr>
          <w:rFonts w:eastAsiaTheme="minorHAnsi"/>
        </w:rPr>
        <w:t xml:space="preserve"> se od </w:t>
      </w:r>
      <w:proofErr w:type="spellStart"/>
      <w:r w:rsidR="00353DF3" w:rsidRPr="00340C29">
        <w:rPr>
          <w:rFonts w:eastAsiaTheme="minorHAnsi"/>
        </w:rPr>
        <w:t>projekta</w:t>
      </w:r>
      <w:proofErr w:type="spellEnd"/>
      <w:r w:rsidR="00353DF3" w:rsidRPr="00340C29">
        <w:rPr>
          <w:rFonts w:eastAsiaTheme="minorHAnsi"/>
        </w:rPr>
        <w:t xml:space="preserve">  </w:t>
      </w:r>
      <w:proofErr w:type="spellStart"/>
      <w:r w:rsidR="00353DF3" w:rsidRPr="00340C29">
        <w:rPr>
          <w:rFonts w:eastAsiaTheme="minorHAnsi"/>
        </w:rPr>
        <w:t>izgradnje</w:t>
      </w:r>
      <w:proofErr w:type="spellEnd"/>
      <w:r w:rsidR="00353DF3" w:rsidRPr="00340C29">
        <w:rPr>
          <w:rFonts w:eastAsiaTheme="minorHAnsi"/>
        </w:rPr>
        <w:t xml:space="preserve"> </w:t>
      </w:r>
      <w:proofErr w:type="spellStart"/>
      <w:r w:rsidR="00353DF3" w:rsidRPr="00340C29">
        <w:rPr>
          <w:rFonts w:eastAsiaTheme="minorHAnsi"/>
        </w:rPr>
        <w:t>hostela</w:t>
      </w:r>
      <w:proofErr w:type="spellEnd"/>
      <w:r w:rsidR="00353DF3" w:rsidRPr="00340C29">
        <w:rPr>
          <w:rFonts w:eastAsiaTheme="minorHAnsi"/>
        </w:rPr>
        <w:t xml:space="preserve"> </w:t>
      </w:r>
      <w:proofErr w:type="spellStart"/>
      <w:r w:rsidR="00353DF3" w:rsidRPr="00340C29">
        <w:rPr>
          <w:rFonts w:eastAsiaTheme="minorHAnsi"/>
        </w:rPr>
        <w:t>sa</w:t>
      </w:r>
      <w:proofErr w:type="spellEnd"/>
      <w:r w:rsidR="00353DF3" w:rsidRPr="00340C29">
        <w:rPr>
          <w:rFonts w:eastAsiaTheme="minorHAnsi"/>
        </w:rPr>
        <w:t xml:space="preserve"> </w:t>
      </w:r>
      <w:proofErr w:type="spellStart"/>
      <w:r w:rsidR="00353DF3" w:rsidRPr="00340C29">
        <w:rPr>
          <w:rFonts w:eastAsiaTheme="minorHAnsi"/>
        </w:rPr>
        <w:t>sportskom</w:t>
      </w:r>
      <w:proofErr w:type="spellEnd"/>
      <w:r w:rsidR="00353DF3" w:rsidRPr="00340C29">
        <w:rPr>
          <w:rFonts w:eastAsiaTheme="minorHAnsi"/>
        </w:rPr>
        <w:t xml:space="preserve"> </w:t>
      </w:r>
      <w:proofErr w:type="spellStart"/>
      <w:r w:rsidR="00353DF3" w:rsidRPr="00340C29">
        <w:rPr>
          <w:rFonts w:eastAsiaTheme="minorHAnsi"/>
        </w:rPr>
        <w:t>dvoranom</w:t>
      </w:r>
      <w:proofErr w:type="spellEnd"/>
      <w:r w:rsidR="00353DF3" w:rsidRPr="00340C29">
        <w:rPr>
          <w:rFonts w:eastAsiaTheme="minorHAnsi"/>
        </w:rPr>
        <w:t xml:space="preserve"> </w:t>
      </w:r>
      <w:proofErr w:type="spellStart"/>
      <w:r w:rsidR="00353DF3" w:rsidRPr="00340C29">
        <w:rPr>
          <w:rFonts w:eastAsiaTheme="minorHAnsi"/>
        </w:rPr>
        <w:t>neće</w:t>
      </w:r>
      <w:proofErr w:type="spellEnd"/>
      <w:r w:rsidR="00353DF3" w:rsidRPr="00340C29">
        <w:rPr>
          <w:rFonts w:eastAsiaTheme="minorHAnsi"/>
        </w:rPr>
        <w:t xml:space="preserve"> se </w:t>
      </w:r>
      <w:proofErr w:type="spellStart"/>
      <w:r w:rsidR="00353DF3" w:rsidRPr="00340C29">
        <w:rPr>
          <w:rFonts w:eastAsiaTheme="minorHAnsi"/>
        </w:rPr>
        <w:t>ići</w:t>
      </w:r>
      <w:proofErr w:type="spellEnd"/>
      <w:r w:rsidR="00353DF3" w:rsidRPr="00340C29">
        <w:rPr>
          <w:rFonts w:eastAsiaTheme="minorHAnsi"/>
        </w:rPr>
        <w:t xml:space="preserve"> u </w:t>
      </w:r>
      <w:proofErr w:type="spellStart"/>
      <w:r w:rsidR="00353DF3" w:rsidRPr="00340C29">
        <w:rPr>
          <w:rFonts w:eastAsiaTheme="minorHAnsi"/>
        </w:rPr>
        <w:t>realizaciju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zbog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odustajanja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od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istog</w:t>
      </w:r>
      <w:proofErr w:type="spellEnd"/>
      <w:r w:rsidR="00353DF3" w:rsidRPr="00340C29">
        <w:rPr>
          <w:rFonts w:eastAsiaTheme="minorHAnsi"/>
        </w:rPr>
        <w:t>.</w:t>
      </w:r>
      <w:r w:rsidR="00353DF3" w:rsidRPr="00353DF3">
        <w:t xml:space="preserve"> </w:t>
      </w:r>
      <w:proofErr w:type="spellStart"/>
      <w:r w:rsidR="00353DF3">
        <w:t>Smanjenje</w:t>
      </w:r>
      <w:proofErr w:type="spellEnd"/>
      <w:r w:rsidR="00353DF3">
        <w:t xml:space="preserve"> </w:t>
      </w:r>
      <w:proofErr w:type="spellStart"/>
      <w:r w:rsidR="00353DF3">
        <w:t>p</w:t>
      </w:r>
      <w:r w:rsidR="00353DF3">
        <w:t>rimit</w:t>
      </w:r>
      <w:r w:rsidR="00353DF3">
        <w:t>aka</w:t>
      </w:r>
      <w:proofErr w:type="spellEnd"/>
      <w:r w:rsidR="00353DF3">
        <w:t xml:space="preserve"> </w:t>
      </w:r>
      <w:proofErr w:type="spellStart"/>
      <w:r w:rsidR="00353DF3">
        <w:t>od</w:t>
      </w:r>
      <w:proofErr w:type="spellEnd"/>
      <w:r w:rsidR="00353DF3">
        <w:t xml:space="preserve"> </w:t>
      </w:r>
      <w:proofErr w:type="spellStart"/>
      <w:r w:rsidR="00353DF3">
        <w:t>zaduživanja</w:t>
      </w:r>
      <w:proofErr w:type="spellEnd"/>
      <w:r w:rsidR="00353DF3">
        <w:t xml:space="preserve"> se </w:t>
      </w:r>
      <w:proofErr w:type="spellStart"/>
      <w:r w:rsidR="00353DF3">
        <w:t>odnosi</w:t>
      </w:r>
      <w:proofErr w:type="spellEnd"/>
      <w:r w:rsidR="00353DF3">
        <w:t xml:space="preserve"> </w:t>
      </w:r>
      <w:proofErr w:type="spellStart"/>
      <w:r w:rsidR="00353DF3">
        <w:t>na</w:t>
      </w:r>
      <w:proofErr w:type="spellEnd"/>
      <w:r w:rsidR="00353DF3">
        <w:t xml:space="preserve"> </w:t>
      </w:r>
      <w:proofErr w:type="spellStart"/>
      <w:r w:rsidR="00353DF3">
        <w:t>odustajanje</w:t>
      </w:r>
      <w:proofErr w:type="spellEnd"/>
      <w:r w:rsidR="00353DF3">
        <w:t xml:space="preserve"> </w:t>
      </w:r>
      <w:proofErr w:type="spellStart"/>
      <w:r w:rsidR="00353DF3">
        <w:t>od</w:t>
      </w:r>
      <w:proofErr w:type="spellEnd"/>
      <w:r w:rsidR="00353DF3">
        <w:t xml:space="preserve"> </w:t>
      </w:r>
      <w:proofErr w:type="spellStart"/>
      <w:r w:rsidR="00353DF3">
        <w:t>realizacije</w:t>
      </w:r>
      <w:proofErr w:type="spellEnd"/>
      <w:r w:rsidR="00353DF3">
        <w:t xml:space="preserve"> </w:t>
      </w:r>
      <w:proofErr w:type="spellStart"/>
      <w:r w:rsidR="00353DF3">
        <w:t>planiranih</w:t>
      </w:r>
      <w:proofErr w:type="spellEnd"/>
      <w:r w:rsidR="00353DF3">
        <w:t xml:space="preserve"> </w:t>
      </w:r>
      <w:proofErr w:type="spellStart"/>
      <w:r w:rsidR="00353DF3">
        <w:t>k</w:t>
      </w:r>
      <w:r w:rsidR="00353DF3" w:rsidRPr="00422350">
        <w:rPr>
          <w:rFonts w:eastAsiaTheme="minorHAnsi"/>
        </w:rPr>
        <w:t>redit</w:t>
      </w:r>
      <w:r w:rsidR="00353DF3">
        <w:rPr>
          <w:rFonts w:eastAsiaTheme="minorHAnsi"/>
        </w:rPr>
        <w:t>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kod</w:t>
      </w:r>
      <w:proofErr w:type="spellEnd"/>
      <w:r w:rsidR="00353DF3" w:rsidRPr="00422350">
        <w:rPr>
          <w:rFonts w:eastAsiaTheme="minorHAnsi"/>
        </w:rPr>
        <w:t xml:space="preserve"> HBOR</w:t>
      </w:r>
      <w:r w:rsidR="00353DF3">
        <w:rPr>
          <w:rFonts w:eastAsiaTheme="minorHAnsi"/>
        </w:rPr>
        <w:t xml:space="preserve">-a </w:t>
      </w:r>
      <w:proofErr w:type="spellStart"/>
      <w:r w:rsidR="00353DF3">
        <w:rPr>
          <w:rFonts w:eastAsiaTheme="minorHAnsi"/>
        </w:rPr>
        <w:t>za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Izgradnju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h</w:t>
      </w:r>
      <w:r w:rsidR="00353DF3" w:rsidRPr="00422350">
        <w:rPr>
          <w:rFonts w:eastAsiaTheme="minorHAnsi"/>
        </w:rPr>
        <w:t>ostel</w:t>
      </w:r>
      <w:r w:rsidR="00353DF3">
        <w:rPr>
          <w:rFonts w:eastAsiaTheme="minorHAnsi"/>
        </w:rPr>
        <w:t>a</w:t>
      </w:r>
      <w:proofErr w:type="spellEnd"/>
      <w:r w:rsidR="00353DF3" w:rsidRPr="00422350">
        <w:rPr>
          <w:rFonts w:eastAsiaTheme="minorHAnsi"/>
        </w:rPr>
        <w:t xml:space="preserve"> </w:t>
      </w:r>
      <w:proofErr w:type="spellStart"/>
      <w:r w:rsidR="00353DF3" w:rsidRPr="00422350">
        <w:rPr>
          <w:rFonts w:eastAsiaTheme="minorHAnsi"/>
        </w:rPr>
        <w:t>sa</w:t>
      </w:r>
      <w:proofErr w:type="spellEnd"/>
      <w:r w:rsidR="00353DF3" w:rsidRPr="00422350">
        <w:rPr>
          <w:rFonts w:eastAsiaTheme="minorHAnsi"/>
        </w:rPr>
        <w:t xml:space="preserve"> </w:t>
      </w:r>
      <w:proofErr w:type="spellStart"/>
      <w:r w:rsidR="00353DF3" w:rsidRPr="00422350">
        <w:rPr>
          <w:rFonts w:eastAsiaTheme="minorHAnsi"/>
        </w:rPr>
        <w:t>športskom</w:t>
      </w:r>
      <w:proofErr w:type="spellEnd"/>
      <w:r w:rsidR="00353DF3" w:rsidRPr="00422350">
        <w:rPr>
          <w:rFonts w:eastAsiaTheme="minorHAnsi"/>
        </w:rPr>
        <w:t xml:space="preserve"> </w:t>
      </w:r>
      <w:proofErr w:type="spellStart"/>
      <w:r w:rsidR="00353DF3" w:rsidRPr="00422350">
        <w:rPr>
          <w:rFonts w:eastAsiaTheme="minorHAnsi"/>
        </w:rPr>
        <w:t>dvoranom</w:t>
      </w:r>
      <w:proofErr w:type="spellEnd"/>
      <w:r w:rsidR="00353DF3" w:rsidRPr="00422350">
        <w:rPr>
          <w:rFonts w:eastAsiaTheme="minorHAnsi"/>
        </w:rPr>
        <w:t xml:space="preserve">, </w:t>
      </w:r>
      <w:proofErr w:type="spellStart"/>
      <w:r w:rsidR="00353DF3" w:rsidRPr="00422350">
        <w:rPr>
          <w:rFonts w:eastAsiaTheme="minorHAnsi"/>
        </w:rPr>
        <w:t>za</w:t>
      </w:r>
      <w:proofErr w:type="spellEnd"/>
      <w:r w:rsidR="00353DF3" w:rsidRPr="00422350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Energetsku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obnovu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 w:rsidRPr="00422350">
        <w:rPr>
          <w:rFonts w:eastAsiaTheme="minorHAnsi"/>
        </w:rPr>
        <w:t>javn</w:t>
      </w:r>
      <w:r w:rsidR="00353DF3">
        <w:rPr>
          <w:rFonts w:eastAsiaTheme="minorHAnsi"/>
        </w:rPr>
        <w:t>e</w:t>
      </w:r>
      <w:proofErr w:type="spellEnd"/>
      <w:r w:rsidR="00353DF3" w:rsidRPr="00422350">
        <w:rPr>
          <w:rFonts w:eastAsiaTheme="minorHAnsi"/>
        </w:rPr>
        <w:t xml:space="preserve"> </w:t>
      </w:r>
      <w:proofErr w:type="spellStart"/>
      <w:r w:rsidR="00353DF3" w:rsidRPr="00422350">
        <w:rPr>
          <w:rFonts w:eastAsiaTheme="minorHAnsi"/>
        </w:rPr>
        <w:t>rasvjet</w:t>
      </w:r>
      <w:r w:rsidR="00353DF3">
        <w:rPr>
          <w:rFonts w:eastAsiaTheme="minorHAnsi"/>
        </w:rPr>
        <w:t>e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na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području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Grada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Slatine</w:t>
      </w:r>
      <w:proofErr w:type="spellEnd"/>
      <w:r w:rsidR="00353DF3" w:rsidRPr="00422350">
        <w:rPr>
          <w:rFonts w:eastAsiaTheme="minorHAnsi"/>
        </w:rPr>
        <w:t xml:space="preserve">, </w:t>
      </w:r>
      <w:proofErr w:type="spellStart"/>
      <w:r w:rsidR="00353DF3" w:rsidRPr="00422350">
        <w:rPr>
          <w:rFonts w:eastAsiaTheme="minorHAnsi"/>
        </w:rPr>
        <w:t>za</w:t>
      </w:r>
      <w:proofErr w:type="spellEnd"/>
      <w:r w:rsidR="00353DF3" w:rsidRPr="00422350">
        <w:rPr>
          <w:rFonts w:eastAsiaTheme="minorHAnsi"/>
        </w:rPr>
        <w:t xml:space="preserve"> </w:t>
      </w:r>
      <w:proofErr w:type="spellStart"/>
      <w:r w:rsidR="00353DF3" w:rsidRPr="005B29B2">
        <w:t>Spojn</w:t>
      </w:r>
      <w:r w:rsidR="00353DF3">
        <w:t>u</w:t>
      </w:r>
      <w:proofErr w:type="spellEnd"/>
      <w:r w:rsidR="00353DF3" w:rsidRPr="005B29B2">
        <w:t xml:space="preserve"> </w:t>
      </w:r>
      <w:proofErr w:type="spellStart"/>
      <w:r w:rsidR="00353DF3" w:rsidRPr="005B29B2">
        <w:t>cest</w:t>
      </w:r>
      <w:r w:rsidR="00353DF3">
        <w:t>u</w:t>
      </w:r>
      <w:proofErr w:type="spellEnd"/>
      <w:r w:rsidR="00353DF3" w:rsidRPr="005B29B2">
        <w:t xml:space="preserve"> PZ </w:t>
      </w:r>
      <w:proofErr w:type="spellStart"/>
      <w:r w:rsidR="00353DF3" w:rsidRPr="005B29B2">
        <w:t>Trnovača</w:t>
      </w:r>
      <w:proofErr w:type="spellEnd"/>
      <w:r w:rsidR="00353DF3" w:rsidRPr="005B29B2">
        <w:t xml:space="preserve">-N.Š. </w:t>
      </w:r>
      <w:proofErr w:type="spellStart"/>
      <w:r w:rsidR="00353DF3" w:rsidRPr="005B29B2">
        <w:t>Zrinskog</w:t>
      </w:r>
      <w:proofErr w:type="spellEnd"/>
      <w:r w:rsidR="00353DF3" w:rsidRPr="00422350">
        <w:rPr>
          <w:rFonts w:eastAsiaTheme="minorHAnsi"/>
        </w:rPr>
        <w:t xml:space="preserve">, </w:t>
      </w:r>
      <w:proofErr w:type="spellStart"/>
      <w:r w:rsidR="00353DF3">
        <w:rPr>
          <w:rFonts w:eastAsiaTheme="minorHAnsi"/>
        </w:rPr>
        <w:t>V</w:t>
      </w:r>
      <w:r w:rsidR="00353DF3" w:rsidRPr="00422350">
        <w:rPr>
          <w:rFonts w:eastAsiaTheme="minorHAnsi"/>
        </w:rPr>
        <w:t>odoopskrbni</w:t>
      </w:r>
      <w:proofErr w:type="spellEnd"/>
      <w:r w:rsidR="00353DF3" w:rsidRPr="00422350">
        <w:rPr>
          <w:rFonts w:eastAsiaTheme="minorHAnsi"/>
        </w:rPr>
        <w:t xml:space="preserve"> </w:t>
      </w:r>
      <w:proofErr w:type="spellStart"/>
      <w:r w:rsidR="00353DF3" w:rsidRPr="00422350">
        <w:rPr>
          <w:rFonts w:eastAsiaTheme="minorHAnsi"/>
        </w:rPr>
        <w:t>i</w:t>
      </w:r>
      <w:proofErr w:type="spellEnd"/>
      <w:r w:rsidR="00353DF3" w:rsidRPr="00422350">
        <w:rPr>
          <w:rFonts w:eastAsiaTheme="minorHAnsi"/>
        </w:rPr>
        <w:t xml:space="preserve"> </w:t>
      </w:r>
      <w:proofErr w:type="spellStart"/>
      <w:r w:rsidR="00353DF3" w:rsidRPr="00422350">
        <w:rPr>
          <w:rFonts w:eastAsiaTheme="minorHAnsi"/>
        </w:rPr>
        <w:t>kanalizacijski</w:t>
      </w:r>
      <w:proofErr w:type="spellEnd"/>
      <w:r w:rsidR="00353DF3" w:rsidRPr="00422350">
        <w:rPr>
          <w:rFonts w:eastAsiaTheme="minorHAnsi"/>
        </w:rPr>
        <w:t xml:space="preserve"> </w:t>
      </w:r>
      <w:proofErr w:type="spellStart"/>
      <w:r w:rsidR="00353DF3" w:rsidRPr="00422350">
        <w:rPr>
          <w:rFonts w:eastAsiaTheme="minorHAnsi"/>
        </w:rPr>
        <w:t>sustav</w:t>
      </w:r>
      <w:proofErr w:type="spellEnd"/>
      <w:r w:rsidR="00353DF3" w:rsidRPr="00422350">
        <w:rPr>
          <w:rFonts w:eastAsiaTheme="minorHAnsi"/>
        </w:rPr>
        <w:t xml:space="preserve"> </w:t>
      </w:r>
      <w:proofErr w:type="spellStart"/>
      <w:r w:rsidR="00353DF3" w:rsidRPr="00422350">
        <w:rPr>
          <w:rFonts w:eastAsiaTheme="minorHAnsi"/>
        </w:rPr>
        <w:t>poduzetničke</w:t>
      </w:r>
      <w:proofErr w:type="spellEnd"/>
      <w:r w:rsidR="00353DF3" w:rsidRPr="00422350">
        <w:rPr>
          <w:rFonts w:eastAsiaTheme="minorHAnsi"/>
        </w:rPr>
        <w:t xml:space="preserve"> zone „</w:t>
      </w:r>
      <w:proofErr w:type="spellStart"/>
      <w:r w:rsidR="00353DF3" w:rsidRPr="00422350">
        <w:rPr>
          <w:rFonts w:eastAsiaTheme="minorHAnsi"/>
        </w:rPr>
        <w:t>Turbina</w:t>
      </w:r>
      <w:proofErr w:type="spellEnd"/>
      <w:r w:rsidR="00353DF3" w:rsidRPr="00422350">
        <w:rPr>
          <w:rFonts w:eastAsiaTheme="minorHAnsi"/>
        </w:rPr>
        <w:t xml:space="preserve"> 3“</w:t>
      </w:r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dok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će</w:t>
      </w:r>
      <w:proofErr w:type="spellEnd"/>
      <w:r w:rsidR="00353DF3">
        <w:rPr>
          <w:rFonts w:eastAsiaTheme="minorHAnsi"/>
        </w:rPr>
        <w:t xml:space="preserve"> se </w:t>
      </w:r>
      <w:proofErr w:type="spellStart"/>
      <w:r w:rsidR="00353DF3">
        <w:rPr>
          <w:rFonts w:eastAsiaTheme="minorHAnsi"/>
        </w:rPr>
        <w:t>razlika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odobrenih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sredstava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po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kreditu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kod</w:t>
      </w:r>
      <w:proofErr w:type="spellEnd"/>
      <w:r w:rsidR="00353DF3">
        <w:rPr>
          <w:rFonts w:eastAsiaTheme="minorHAnsi"/>
        </w:rPr>
        <w:t xml:space="preserve"> HBOR-a do </w:t>
      </w:r>
      <w:proofErr w:type="spellStart"/>
      <w:r w:rsidR="00353DF3">
        <w:rPr>
          <w:rFonts w:eastAsiaTheme="minorHAnsi"/>
        </w:rPr>
        <w:t>ugovorenih</w:t>
      </w:r>
      <w:proofErr w:type="spellEnd"/>
      <w:r w:rsidR="00353DF3">
        <w:rPr>
          <w:rFonts w:eastAsiaTheme="minorHAnsi"/>
        </w:rPr>
        <w:t xml:space="preserve"> 2.500.000,00 EUR </w:t>
      </w:r>
      <w:proofErr w:type="spellStart"/>
      <w:r w:rsidR="00353DF3">
        <w:rPr>
          <w:rFonts w:eastAsiaTheme="minorHAnsi"/>
        </w:rPr>
        <w:t>za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I</w:t>
      </w:r>
      <w:r w:rsidR="00353DF3" w:rsidRPr="00097771">
        <w:rPr>
          <w:rFonts w:eastAsiaTheme="minorHAnsi"/>
        </w:rPr>
        <w:t>zgradnja</w:t>
      </w:r>
      <w:proofErr w:type="spellEnd"/>
      <w:r w:rsidR="00353DF3" w:rsidRPr="00097771">
        <w:rPr>
          <w:rFonts w:eastAsiaTheme="minorHAnsi"/>
        </w:rPr>
        <w:t xml:space="preserve"> </w:t>
      </w:r>
      <w:proofErr w:type="spellStart"/>
      <w:r w:rsidR="00353DF3" w:rsidRPr="00097771">
        <w:rPr>
          <w:rFonts w:eastAsiaTheme="minorHAnsi"/>
        </w:rPr>
        <w:t>i</w:t>
      </w:r>
      <w:proofErr w:type="spellEnd"/>
      <w:r w:rsidR="00353DF3" w:rsidRPr="00097771">
        <w:rPr>
          <w:rFonts w:eastAsiaTheme="minorHAnsi"/>
        </w:rPr>
        <w:t xml:space="preserve"> </w:t>
      </w:r>
      <w:proofErr w:type="spellStart"/>
      <w:r w:rsidR="00353DF3" w:rsidRPr="00097771">
        <w:rPr>
          <w:rFonts w:eastAsiaTheme="minorHAnsi"/>
        </w:rPr>
        <w:t>opremnaje</w:t>
      </w:r>
      <w:proofErr w:type="spellEnd"/>
      <w:r w:rsidR="00353DF3" w:rsidRPr="00097771">
        <w:rPr>
          <w:rFonts w:eastAsiaTheme="minorHAnsi"/>
        </w:rPr>
        <w:t xml:space="preserve"> </w:t>
      </w:r>
      <w:proofErr w:type="spellStart"/>
      <w:r w:rsidR="00353DF3" w:rsidRPr="00097771">
        <w:rPr>
          <w:rFonts w:eastAsiaTheme="minorHAnsi"/>
        </w:rPr>
        <w:t>područnog</w:t>
      </w:r>
      <w:proofErr w:type="spellEnd"/>
      <w:r w:rsidR="00353DF3" w:rsidRPr="00097771">
        <w:rPr>
          <w:rFonts w:eastAsiaTheme="minorHAnsi"/>
        </w:rPr>
        <w:t xml:space="preserve"> </w:t>
      </w:r>
      <w:proofErr w:type="spellStart"/>
      <w:r w:rsidR="00353DF3" w:rsidRPr="005B29B2">
        <w:t>objekta</w:t>
      </w:r>
      <w:proofErr w:type="spellEnd"/>
      <w:r w:rsidR="00353DF3" w:rsidRPr="005B29B2">
        <w:t xml:space="preserve"> </w:t>
      </w:r>
      <w:proofErr w:type="spellStart"/>
      <w:r w:rsidR="00353DF3" w:rsidRPr="005B29B2">
        <w:t>Dječjeg</w:t>
      </w:r>
      <w:proofErr w:type="spellEnd"/>
      <w:r w:rsidR="00353DF3" w:rsidRPr="005B29B2">
        <w:t xml:space="preserve"> </w:t>
      </w:r>
      <w:proofErr w:type="spellStart"/>
      <w:r w:rsidR="00353DF3" w:rsidRPr="005B29B2">
        <w:t>vrtića</w:t>
      </w:r>
      <w:proofErr w:type="spellEnd"/>
      <w:r w:rsidR="00353DF3" w:rsidRPr="005B29B2">
        <w:t xml:space="preserve"> </w:t>
      </w:r>
      <w:proofErr w:type="spellStart"/>
      <w:r w:rsidR="00353DF3" w:rsidRPr="005B29B2">
        <w:t>Zeko</w:t>
      </w:r>
      <w:proofErr w:type="spellEnd"/>
      <w:r w:rsidR="00353DF3" w:rsidRPr="005B29B2">
        <w:t xml:space="preserve"> u </w:t>
      </w:r>
      <w:proofErr w:type="spellStart"/>
      <w:r w:rsidR="00353DF3" w:rsidRPr="005B29B2">
        <w:t>Slatini</w:t>
      </w:r>
      <w:proofErr w:type="spellEnd"/>
      <w:r w:rsidR="00353DF3">
        <w:rPr>
          <w:rFonts w:eastAsiaTheme="minorHAnsi"/>
        </w:rPr>
        <w:t xml:space="preserve"> </w:t>
      </w:r>
      <w:proofErr w:type="spellStart"/>
      <w:r w:rsidR="00353DF3">
        <w:rPr>
          <w:rFonts w:eastAsiaTheme="minorHAnsi"/>
        </w:rPr>
        <w:t>realizirati</w:t>
      </w:r>
      <w:proofErr w:type="spellEnd"/>
      <w:r w:rsidR="00353DF3">
        <w:rPr>
          <w:rFonts w:eastAsiaTheme="minorHAnsi"/>
        </w:rPr>
        <w:t xml:space="preserve"> u 2026. </w:t>
      </w:r>
      <w:proofErr w:type="spellStart"/>
      <w:proofErr w:type="gramStart"/>
      <w:r w:rsidR="00353DF3">
        <w:rPr>
          <w:rFonts w:eastAsiaTheme="minorHAnsi"/>
        </w:rPr>
        <w:t>godini</w:t>
      </w:r>
      <w:proofErr w:type="spellEnd"/>
      <w:proofErr w:type="gramEnd"/>
      <w:r w:rsidR="00353DF3">
        <w:rPr>
          <w:rFonts w:eastAsiaTheme="minorHAnsi"/>
        </w:rPr>
        <w:t>.</w:t>
      </w:r>
      <w:r w:rsidR="00353DF3">
        <w:t xml:space="preserve"> </w:t>
      </w:r>
      <w:r w:rsidR="00353DF3" w:rsidRPr="00097771">
        <w:t xml:space="preserve"> </w:t>
      </w:r>
    </w:p>
    <w:p w:rsidR="00353DF3" w:rsidRDefault="00353DF3" w:rsidP="00353DF3">
      <w:pPr>
        <w:jc w:val="both"/>
        <w:rPr>
          <w:rFonts w:eastAsiaTheme="minorHAnsi"/>
        </w:rPr>
      </w:pPr>
    </w:p>
    <w:p w:rsidR="00515551" w:rsidRDefault="00515551" w:rsidP="00B20F75">
      <w:pPr>
        <w:jc w:val="both"/>
      </w:pPr>
    </w:p>
    <w:p w:rsidR="00515551" w:rsidRDefault="00515551" w:rsidP="00B20F75">
      <w:pPr>
        <w:jc w:val="both"/>
      </w:pPr>
    </w:p>
    <w:p w:rsidR="00515551" w:rsidRDefault="00515551" w:rsidP="00B20F75">
      <w:pPr>
        <w:jc w:val="both"/>
      </w:pPr>
    </w:p>
    <w:p w:rsidR="00515551" w:rsidRDefault="00515551" w:rsidP="00B20F75">
      <w:pPr>
        <w:jc w:val="both"/>
      </w:pPr>
    </w:p>
    <w:p w:rsidR="00F62AF4" w:rsidRDefault="00F62AF4" w:rsidP="00B20F75">
      <w:pPr>
        <w:jc w:val="both"/>
      </w:pPr>
    </w:p>
    <w:p w:rsidR="00F62AF4" w:rsidRDefault="00F62AF4" w:rsidP="00B20F75">
      <w:pPr>
        <w:jc w:val="both"/>
      </w:pPr>
    </w:p>
    <w:p w:rsidR="00F62AF4" w:rsidRDefault="00F62AF4" w:rsidP="00B20F75">
      <w:pPr>
        <w:jc w:val="both"/>
      </w:pPr>
    </w:p>
    <w:p w:rsidR="00F62AF4" w:rsidRDefault="00F62AF4" w:rsidP="00B20F75">
      <w:pPr>
        <w:jc w:val="both"/>
      </w:pPr>
    </w:p>
    <w:p w:rsidR="00F62AF4" w:rsidRDefault="00F62AF4" w:rsidP="00B20F75">
      <w:pPr>
        <w:jc w:val="both"/>
      </w:pPr>
    </w:p>
    <w:p w:rsidR="00F62AF4" w:rsidRPr="004F71B2" w:rsidRDefault="00F62AF4" w:rsidP="00F62AF4">
      <w:pPr>
        <w:spacing w:line="557" w:lineRule="exact"/>
        <w:ind w:left="4030" w:right="-200"/>
        <w:rPr>
          <w:sz w:val="44"/>
          <w:szCs w:val="44"/>
        </w:rPr>
      </w:pPr>
      <w:proofErr w:type="spellStart"/>
      <w:r w:rsidRPr="004F71B2">
        <w:rPr>
          <w:rFonts w:eastAsia="Arial"/>
          <w:color w:val="000000"/>
          <w:sz w:val="44"/>
          <w:szCs w:val="44"/>
        </w:rPr>
        <w:t>Kontakti</w:t>
      </w:r>
      <w:proofErr w:type="spellEnd"/>
      <w:r w:rsidRPr="004F71B2">
        <w:rPr>
          <w:rFonts w:eastAsia="Arial"/>
          <w:color w:val="000000"/>
          <w:sz w:val="44"/>
          <w:szCs w:val="44"/>
        </w:rPr>
        <w:t xml:space="preserve"> </w:t>
      </w:r>
      <w:proofErr w:type="spellStart"/>
      <w:r w:rsidRPr="004F71B2">
        <w:rPr>
          <w:rFonts w:eastAsia="Arial"/>
          <w:color w:val="000000"/>
          <w:sz w:val="44"/>
          <w:szCs w:val="44"/>
        </w:rPr>
        <w:t>i</w:t>
      </w:r>
      <w:proofErr w:type="spellEnd"/>
      <w:r w:rsidRPr="004F71B2">
        <w:rPr>
          <w:rFonts w:eastAsia="Arial"/>
          <w:color w:val="000000"/>
          <w:sz w:val="44"/>
          <w:szCs w:val="44"/>
        </w:rPr>
        <w:t xml:space="preserve"> </w:t>
      </w:r>
      <w:proofErr w:type="spellStart"/>
      <w:r w:rsidRPr="004F71B2">
        <w:rPr>
          <w:rFonts w:eastAsia="Arial"/>
          <w:color w:val="000000"/>
          <w:sz w:val="44"/>
          <w:szCs w:val="44"/>
        </w:rPr>
        <w:t>informacije</w:t>
      </w:r>
      <w:proofErr w:type="spellEnd"/>
    </w:p>
    <w:p w:rsidR="00F62AF4" w:rsidRDefault="00F62AF4" w:rsidP="00F62AF4">
      <w:pPr>
        <w:spacing w:before="734" w:line="449" w:lineRule="exact"/>
        <w:ind w:left="1135" w:right="-200"/>
        <w:jc w:val="both"/>
        <w:rPr>
          <w:rFonts w:eastAsia="Arial"/>
          <w:color w:val="000000"/>
          <w:sz w:val="32"/>
          <w:szCs w:val="32"/>
        </w:rPr>
      </w:pPr>
      <w:proofErr w:type="spellStart"/>
      <w:r>
        <w:rPr>
          <w:rFonts w:eastAsia="Arial"/>
          <w:color w:val="000000"/>
          <w:sz w:val="32"/>
          <w:szCs w:val="32"/>
        </w:rPr>
        <w:t>Cjelovite</w:t>
      </w:r>
      <w:proofErr w:type="spellEnd"/>
      <w:r>
        <w:rPr>
          <w:rFonts w:eastAsia="Arial"/>
          <w:color w:val="000000"/>
          <w:sz w:val="32"/>
          <w:szCs w:val="32"/>
        </w:rPr>
        <w:t xml:space="preserve"> </w:t>
      </w:r>
      <w:proofErr w:type="spellStart"/>
      <w:r>
        <w:rPr>
          <w:rFonts w:eastAsia="Arial"/>
          <w:color w:val="000000"/>
          <w:sz w:val="32"/>
          <w:szCs w:val="32"/>
        </w:rPr>
        <w:t>Izmjene</w:t>
      </w:r>
      <w:proofErr w:type="spellEnd"/>
      <w:r>
        <w:rPr>
          <w:rFonts w:eastAsia="Arial"/>
          <w:color w:val="000000"/>
          <w:sz w:val="32"/>
          <w:szCs w:val="32"/>
        </w:rPr>
        <w:t xml:space="preserve"> </w:t>
      </w:r>
      <w:proofErr w:type="spellStart"/>
      <w:r>
        <w:rPr>
          <w:rFonts w:eastAsia="Arial"/>
          <w:color w:val="000000"/>
          <w:sz w:val="32"/>
          <w:szCs w:val="32"/>
        </w:rPr>
        <w:t>i</w:t>
      </w:r>
      <w:proofErr w:type="spellEnd"/>
      <w:r>
        <w:rPr>
          <w:rFonts w:eastAsia="Arial"/>
          <w:color w:val="000000"/>
          <w:sz w:val="32"/>
          <w:szCs w:val="32"/>
        </w:rPr>
        <w:t xml:space="preserve"> </w:t>
      </w:r>
      <w:proofErr w:type="spellStart"/>
      <w:r>
        <w:rPr>
          <w:rFonts w:eastAsia="Arial"/>
          <w:color w:val="000000"/>
          <w:sz w:val="32"/>
          <w:szCs w:val="32"/>
        </w:rPr>
        <w:t>dopune</w:t>
      </w:r>
      <w:proofErr w:type="spellEnd"/>
      <w:r>
        <w:rPr>
          <w:rFonts w:eastAsia="Arial"/>
          <w:color w:val="000000"/>
          <w:sz w:val="32"/>
          <w:szCs w:val="32"/>
        </w:rPr>
        <w:t xml:space="preserve"> </w:t>
      </w:r>
      <w:proofErr w:type="spellStart"/>
      <w:r>
        <w:rPr>
          <w:rFonts w:eastAsia="Arial"/>
          <w:color w:val="000000"/>
          <w:sz w:val="32"/>
          <w:szCs w:val="32"/>
        </w:rPr>
        <w:t>P</w:t>
      </w:r>
      <w:r w:rsidRPr="00DE619C">
        <w:rPr>
          <w:rFonts w:eastAsia="Arial"/>
          <w:color w:val="000000"/>
          <w:sz w:val="32"/>
          <w:szCs w:val="32"/>
        </w:rPr>
        <w:t>rora</w:t>
      </w:r>
      <w:r w:rsidRPr="00DE619C">
        <w:rPr>
          <w:color w:val="000000"/>
          <w:sz w:val="32"/>
          <w:szCs w:val="32"/>
        </w:rPr>
        <w:t>č</w:t>
      </w:r>
      <w:r w:rsidRPr="00DE619C">
        <w:rPr>
          <w:rFonts w:eastAsia="Arial"/>
          <w:color w:val="000000"/>
          <w:sz w:val="32"/>
          <w:szCs w:val="32"/>
        </w:rPr>
        <w:t>un</w:t>
      </w:r>
      <w:r>
        <w:rPr>
          <w:rFonts w:eastAsia="Arial"/>
          <w:color w:val="000000"/>
          <w:sz w:val="32"/>
          <w:szCs w:val="32"/>
        </w:rPr>
        <w:t>a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r w:rsidRPr="00DE619C">
        <w:rPr>
          <w:rFonts w:eastAsia="Arial"/>
          <w:color w:val="000000"/>
          <w:sz w:val="32"/>
          <w:szCs w:val="32"/>
        </w:rPr>
        <w:t>Grada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r w:rsidRPr="00DE619C">
        <w:rPr>
          <w:rFonts w:eastAsia="Arial"/>
          <w:color w:val="000000"/>
          <w:sz w:val="32"/>
          <w:szCs w:val="32"/>
        </w:rPr>
        <w:t>Slatine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r w:rsidRPr="00DE619C">
        <w:rPr>
          <w:rFonts w:eastAsia="Arial"/>
          <w:color w:val="000000"/>
          <w:sz w:val="32"/>
          <w:szCs w:val="32"/>
        </w:rPr>
        <w:t>javno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r>
        <w:rPr>
          <w:rFonts w:eastAsia="Arial"/>
          <w:color w:val="000000"/>
          <w:sz w:val="32"/>
          <w:szCs w:val="32"/>
        </w:rPr>
        <w:t>su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r w:rsidRPr="00DE619C">
        <w:rPr>
          <w:rFonts w:eastAsia="Arial"/>
          <w:color w:val="000000"/>
          <w:sz w:val="32"/>
          <w:szCs w:val="32"/>
        </w:rPr>
        <w:t>objavljen</w:t>
      </w:r>
      <w:r>
        <w:rPr>
          <w:rFonts w:eastAsia="Arial"/>
          <w:color w:val="000000"/>
          <w:sz w:val="32"/>
          <w:szCs w:val="32"/>
        </w:rPr>
        <w:t>e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proofErr w:type="gramStart"/>
      <w:r w:rsidRPr="00DE619C">
        <w:rPr>
          <w:rFonts w:eastAsia="Arial"/>
          <w:color w:val="000000"/>
          <w:sz w:val="32"/>
          <w:szCs w:val="32"/>
        </w:rPr>
        <w:t>na</w:t>
      </w:r>
      <w:proofErr w:type="spellEnd"/>
      <w:proofErr w:type="gramEnd"/>
      <w:r w:rsidRPr="00DE619C">
        <w:rPr>
          <w:rFonts w:eastAsia="Arial"/>
          <w:color w:val="000000"/>
          <w:sz w:val="32"/>
          <w:szCs w:val="32"/>
        </w:rPr>
        <w:t xml:space="preserve"> internet </w:t>
      </w:r>
      <w:proofErr w:type="spellStart"/>
      <w:r w:rsidRPr="00DE619C">
        <w:rPr>
          <w:rFonts w:eastAsia="Arial"/>
          <w:color w:val="000000"/>
          <w:sz w:val="32"/>
          <w:szCs w:val="32"/>
        </w:rPr>
        <w:t>stranici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r w:rsidRPr="00DE619C">
        <w:rPr>
          <w:rFonts w:eastAsia="Arial"/>
          <w:color w:val="000000"/>
          <w:sz w:val="32"/>
          <w:szCs w:val="32"/>
        </w:rPr>
        <w:t>Grada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r w:rsidRPr="00DE619C">
        <w:rPr>
          <w:rFonts w:eastAsia="Arial"/>
          <w:color w:val="000000"/>
          <w:sz w:val="32"/>
          <w:szCs w:val="32"/>
        </w:rPr>
        <w:t>Slatine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hyperlink r:id="rId14" w:history="1">
        <w:r w:rsidRPr="00DE619C">
          <w:rPr>
            <w:rStyle w:val="Hiperveza"/>
            <w:rFonts w:eastAsia="Arial"/>
            <w:sz w:val="32"/>
            <w:szCs w:val="32"/>
          </w:rPr>
          <w:t>www.slatina.hr</w:t>
        </w:r>
      </w:hyperlink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r w:rsidRPr="00DE619C">
        <w:rPr>
          <w:rFonts w:eastAsia="Arial"/>
          <w:color w:val="000000"/>
          <w:sz w:val="32"/>
          <w:szCs w:val="32"/>
        </w:rPr>
        <w:t>i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u </w:t>
      </w:r>
      <w:proofErr w:type="spellStart"/>
      <w:r w:rsidRPr="00DE619C">
        <w:rPr>
          <w:rFonts w:eastAsia="Arial"/>
          <w:color w:val="000000"/>
          <w:sz w:val="32"/>
          <w:szCs w:val="32"/>
        </w:rPr>
        <w:t>Službenom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r w:rsidRPr="00DE619C">
        <w:rPr>
          <w:rFonts w:eastAsia="Arial"/>
          <w:color w:val="000000"/>
          <w:sz w:val="32"/>
          <w:szCs w:val="32"/>
        </w:rPr>
        <w:t>glasniku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r w:rsidRPr="00DE619C">
        <w:rPr>
          <w:rFonts w:eastAsia="Arial"/>
          <w:color w:val="000000"/>
          <w:sz w:val="32"/>
          <w:szCs w:val="32"/>
        </w:rPr>
        <w:t>Grada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r w:rsidRPr="00DE619C">
        <w:rPr>
          <w:rFonts w:eastAsia="Arial"/>
          <w:color w:val="000000"/>
          <w:sz w:val="32"/>
          <w:szCs w:val="32"/>
        </w:rPr>
        <w:t>Slatine</w:t>
      </w:r>
      <w:proofErr w:type="spellEnd"/>
      <w:r w:rsidRPr="00DE619C">
        <w:rPr>
          <w:rFonts w:eastAsia="Arial"/>
          <w:color w:val="000000"/>
          <w:sz w:val="32"/>
          <w:szCs w:val="32"/>
        </w:rPr>
        <w:t>.</w:t>
      </w:r>
    </w:p>
    <w:p w:rsidR="00F62AF4" w:rsidRPr="000815D2" w:rsidRDefault="00F62AF4" w:rsidP="00F62AF4">
      <w:pPr>
        <w:spacing w:line="449" w:lineRule="exact"/>
        <w:ind w:left="1135" w:right="-200"/>
        <w:jc w:val="both"/>
        <w:rPr>
          <w:rFonts w:eastAsia="Arial"/>
          <w:color w:val="000000"/>
        </w:rPr>
      </w:pPr>
    </w:p>
    <w:p w:rsidR="00F62AF4" w:rsidRDefault="00F62AF4" w:rsidP="00F62AF4">
      <w:pPr>
        <w:spacing w:line="447" w:lineRule="exact"/>
        <w:ind w:right="-200"/>
        <w:rPr>
          <w:rFonts w:eastAsia="Arial"/>
          <w:color w:val="009999"/>
          <w:sz w:val="32"/>
          <w:szCs w:val="32"/>
        </w:rPr>
      </w:pPr>
      <w:r w:rsidRPr="00DE619C">
        <w:rPr>
          <w:rFonts w:eastAsia="Arial"/>
          <w:color w:val="000000"/>
          <w:sz w:val="32"/>
          <w:szCs w:val="32"/>
        </w:rPr>
        <w:t xml:space="preserve">           </w:t>
      </w:r>
      <w:r>
        <w:rPr>
          <w:rFonts w:eastAsia="Arial"/>
          <w:color w:val="000000"/>
          <w:sz w:val="32"/>
          <w:szCs w:val="32"/>
        </w:rPr>
        <w:t xml:space="preserve">   </w:t>
      </w:r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r w:rsidRPr="00DE619C">
        <w:rPr>
          <w:rFonts w:eastAsia="Arial"/>
          <w:color w:val="000000"/>
          <w:sz w:val="32"/>
          <w:szCs w:val="32"/>
        </w:rPr>
        <w:t>Za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r w:rsidRPr="00DE619C">
        <w:rPr>
          <w:rFonts w:eastAsia="Arial"/>
          <w:color w:val="000000"/>
          <w:sz w:val="32"/>
          <w:szCs w:val="32"/>
        </w:rPr>
        <w:t>sva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r w:rsidRPr="00DE619C">
        <w:rPr>
          <w:rFonts w:eastAsia="Arial"/>
          <w:color w:val="000000"/>
          <w:sz w:val="32"/>
          <w:szCs w:val="32"/>
        </w:rPr>
        <w:t>pitanja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, </w:t>
      </w:r>
      <w:proofErr w:type="spellStart"/>
      <w:r w:rsidRPr="00DE619C">
        <w:rPr>
          <w:rFonts w:eastAsia="Arial"/>
          <w:color w:val="000000"/>
          <w:sz w:val="32"/>
          <w:szCs w:val="32"/>
        </w:rPr>
        <w:t>primjedbe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r w:rsidRPr="00DE619C">
        <w:rPr>
          <w:rFonts w:eastAsia="Arial"/>
          <w:color w:val="000000"/>
          <w:sz w:val="32"/>
          <w:szCs w:val="32"/>
        </w:rPr>
        <w:t>i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r w:rsidRPr="00DE619C">
        <w:rPr>
          <w:rFonts w:eastAsia="Arial"/>
          <w:color w:val="000000"/>
          <w:sz w:val="32"/>
          <w:szCs w:val="32"/>
        </w:rPr>
        <w:t>prijedloge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r w:rsidRPr="00DE619C">
        <w:rPr>
          <w:rFonts w:eastAsia="Arial"/>
          <w:color w:val="000000"/>
          <w:sz w:val="32"/>
          <w:szCs w:val="32"/>
        </w:rPr>
        <w:t>možete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r w:rsidRPr="00DE619C">
        <w:rPr>
          <w:rFonts w:eastAsia="Arial"/>
          <w:color w:val="000000"/>
          <w:sz w:val="32"/>
          <w:szCs w:val="32"/>
        </w:rPr>
        <w:t>nam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se </w:t>
      </w:r>
      <w:proofErr w:type="spellStart"/>
      <w:r w:rsidRPr="00DE619C">
        <w:rPr>
          <w:rFonts w:eastAsia="Arial"/>
          <w:color w:val="000000"/>
          <w:sz w:val="32"/>
          <w:szCs w:val="32"/>
        </w:rPr>
        <w:t>obratiti</w:t>
      </w:r>
      <w:proofErr w:type="spellEnd"/>
      <w:r w:rsidRPr="00DE619C">
        <w:rPr>
          <w:rFonts w:eastAsia="Arial"/>
          <w:color w:val="000000"/>
          <w:sz w:val="32"/>
          <w:szCs w:val="32"/>
        </w:rPr>
        <w:t xml:space="preserve"> </w:t>
      </w:r>
      <w:proofErr w:type="spellStart"/>
      <w:proofErr w:type="gramStart"/>
      <w:r w:rsidRPr="00DE619C">
        <w:rPr>
          <w:rFonts w:eastAsia="Arial"/>
          <w:color w:val="000000"/>
          <w:sz w:val="32"/>
          <w:szCs w:val="32"/>
        </w:rPr>
        <w:t>na</w:t>
      </w:r>
      <w:proofErr w:type="spellEnd"/>
      <w:proofErr w:type="gramEnd"/>
      <w:r w:rsidRPr="00DE619C">
        <w:rPr>
          <w:rFonts w:eastAsia="Arial"/>
          <w:color w:val="000000"/>
          <w:sz w:val="32"/>
          <w:szCs w:val="32"/>
        </w:rPr>
        <w:t xml:space="preserve"> e-mail:</w:t>
      </w:r>
      <w:r w:rsidRPr="00DE619C">
        <w:rPr>
          <w:rFonts w:eastAsia="Arial"/>
          <w:color w:val="009999"/>
          <w:sz w:val="32"/>
          <w:szCs w:val="32"/>
        </w:rPr>
        <w:t xml:space="preserve">              </w:t>
      </w:r>
      <w:r>
        <w:rPr>
          <w:rFonts w:eastAsia="Arial"/>
          <w:color w:val="009999"/>
          <w:sz w:val="32"/>
          <w:szCs w:val="32"/>
        </w:rPr>
        <w:t xml:space="preserve">             </w:t>
      </w:r>
    </w:p>
    <w:p w:rsidR="00F62AF4" w:rsidRDefault="00F62AF4" w:rsidP="00F62AF4">
      <w:pPr>
        <w:spacing w:line="447" w:lineRule="exact"/>
        <w:ind w:right="-200"/>
        <w:rPr>
          <w:rFonts w:eastAsia="Arial"/>
          <w:sz w:val="32"/>
          <w:szCs w:val="32"/>
        </w:rPr>
      </w:pPr>
      <w:r>
        <w:rPr>
          <w:rFonts w:eastAsia="Arial"/>
          <w:color w:val="009999"/>
          <w:sz w:val="32"/>
          <w:szCs w:val="32"/>
        </w:rPr>
        <w:t xml:space="preserve">               </w:t>
      </w:r>
      <w:hyperlink r:id="rId15" w:history="1">
        <w:r w:rsidRPr="00DE619C">
          <w:rPr>
            <w:rStyle w:val="Hiperveza"/>
            <w:rFonts w:eastAsia="Arial"/>
            <w:sz w:val="32"/>
            <w:szCs w:val="32"/>
          </w:rPr>
          <w:t>gradska.uprava@slatina.hr</w:t>
        </w:r>
      </w:hyperlink>
      <w:r w:rsidRPr="000815D2">
        <w:rPr>
          <w:rFonts w:eastAsia="Arial"/>
          <w:color w:val="002060"/>
          <w:sz w:val="32"/>
          <w:szCs w:val="32"/>
        </w:rPr>
        <w:t xml:space="preserve">, </w:t>
      </w:r>
      <w:proofErr w:type="spellStart"/>
      <w:proofErr w:type="gramStart"/>
      <w:r w:rsidRPr="00DE619C">
        <w:rPr>
          <w:rFonts w:eastAsia="Arial"/>
          <w:sz w:val="32"/>
          <w:szCs w:val="32"/>
        </w:rPr>
        <w:t>na</w:t>
      </w:r>
      <w:proofErr w:type="spellEnd"/>
      <w:proofErr w:type="gramEnd"/>
      <w:r w:rsidRPr="00DE619C">
        <w:rPr>
          <w:rFonts w:eastAsia="Arial"/>
          <w:sz w:val="32"/>
          <w:szCs w:val="32"/>
        </w:rPr>
        <w:t xml:space="preserve"> </w:t>
      </w:r>
      <w:proofErr w:type="spellStart"/>
      <w:r w:rsidRPr="00DE619C">
        <w:rPr>
          <w:rFonts w:eastAsia="Arial"/>
          <w:sz w:val="32"/>
          <w:szCs w:val="32"/>
        </w:rPr>
        <w:t>telefon</w:t>
      </w:r>
      <w:proofErr w:type="spellEnd"/>
      <w:r w:rsidRPr="00DE619C">
        <w:rPr>
          <w:rFonts w:eastAsia="Arial"/>
          <w:sz w:val="32"/>
          <w:szCs w:val="32"/>
        </w:rPr>
        <w:t xml:space="preserve">: 033/551-357, telefax: 033/551-143 </w:t>
      </w:r>
    </w:p>
    <w:p w:rsidR="00F62AF4" w:rsidRDefault="00F62AF4" w:rsidP="00F62AF4">
      <w:pPr>
        <w:spacing w:line="447" w:lineRule="exact"/>
        <w:ind w:right="-200"/>
      </w:pPr>
      <w:r w:rsidRPr="00DE619C">
        <w:rPr>
          <w:rFonts w:eastAsia="Arial"/>
          <w:sz w:val="32"/>
          <w:szCs w:val="32"/>
        </w:rPr>
        <w:t xml:space="preserve">               </w:t>
      </w:r>
      <w:proofErr w:type="spellStart"/>
      <w:proofErr w:type="gramStart"/>
      <w:r w:rsidRPr="00DE619C">
        <w:rPr>
          <w:rFonts w:eastAsia="Arial"/>
          <w:sz w:val="32"/>
          <w:szCs w:val="32"/>
        </w:rPr>
        <w:t>ili</w:t>
      </w:r>
      <w:proofErr w:type="spellEnd"/>
      <w:proofErr w:type="gramEnd"/>
      <w:r w:rsidRPr="00DE619C">
        <w:rPr>
          <w:rFonts w:eastAsia="Arial"/>
          <w:sz w:val="32"/>
          <w:szCs w:val="32"/>
        </w:rPr>
        <w:t xml:space="preserve"> </w:t>
      </w:r>
      <w:proofErr w:type="spellStart"/>
      <w:r w:rsidRPr="00DE619C">
        <w:rPr>
          <w:rFonts w:eastAsia="Arial"/>
          <w:sz w:val="32"/>
          <w:szCs w:val="32"/>
        </w:rPr>
        <w:t>pisati</w:t>
      </w:r>
      <w:proofErr w:type="spellEnd"/>
      <w:r w:rsidRPr="00DE619C">
        <w:rPr>
          <w:rFonts w:eastAsia="Arial"/>
          <w:sz w:val="32"/>
          <w:szCs w:val="32"/>
        </w:rPr>
        <w:t xml:space="preserve"> </w:t>
      </w:r>
      <w:proofErr w:type="spellStart"/>
      <w:r w:rsidRPr="00DE619C">
        <w:rPr>
          <w:rFonts w:eastAsia="Arial"/>
          <w:sz w:val="32"/>
          <w:szCs w:val="32"/>
        </w:rPr>
        <w:t>na</w:t>
      </w:r>
      <w:proofErr w:type="spellEnd"/>
      <w:r w:rsidRPr="00DE619C">
        <w:rPr>
          <w:rFonts w:eastAsia="Arial"/>
          <w:sz w:val="32"/>
          <w:szCs w:val="32"/>
        </w:rPr>
        <w:t xml:space="preserve"> </w:t>
      </w:r>
      <w:proofErr w:type="spellStart"/>
      <w:r w:rsidRPr="00DE619C">
        <w:rPr>
          <w:rFonts w:eastAsia="Arial"/>
          <w:sz w:val="32"/>
          <w:szCs w:val="32"/>
        </w:rPr>
        <w:t>adresu</w:t>
      </w:r>
      <w:proofErr w:type="spellEnd"/>
      <w:r w:rsidRPr="00DE619C">
        <w:rPr>
          <w:rFonts w:eastAsia="Arial"/>
          <w:sz w:val="32"/>
          <w:szCs w:val="32"/>
        </w:rPr>
        <w:t xml:space="preserve">: GRAD SLATINA, </w:t>
      </w:r>
      <w:proofErr w:type="spellStart"/>
      <w:r w:rsidRPr="00DE619C">
        <w:rPr>
          <w:rFonts w:eastAsia="Arial"/>
          <w:sz w:val="32"/>
          <w:szCs w:val="32"/>
        </w:rPr>
        <w:t>Trg</w:t>
      </w:r>
      <w:proofErr w:type="spellEnd"/>
      <w:r w:rsidRPr="00DE619C">
        <w:rPr>
          <w:rFonts w:eastAsia="Arial"/>
          <w:sz w:val="32"/>
          <w:szCs w:val="32"/>
        </w:rPr>
        <w:t xml:space="preserve"> </w:t>
      </w:r>
      <w:proofErr w:type="spellStart"/>
      <w:r w:rsidRPr="00DE619C">
        <w:rPr>
          <w:rFonts w:eastAsia="Arial"/>
          <w:sz w:val="32"/>
          <w:szCs w:val="32"/>
        </w:rPr>
        <w:t>svetog</w:t>
      </w:r>
      <w:proofErr w:type="spellEnd"/>
      <w:r w:rsidRPr="00DE619C">
        <w:rPr>
          <w:rFonts w:eastAsia="Arial"/>
          <w:sz w:val="32"/>
          <w:szCs w:val="32"/>
        </w:rPr>
        <w:t xml:space="preserve"> </w:t>
      </w:r>
      <w:proofErr w:type="spellStart"/>
      <w:r w:rsidRPr="00DE619C">
        <w:rPr>
          <w:rFonts w:eastAsia="Arial"/>
          <w:sz w:val="32"/>
          <w:szCs w:val="32"/>
        </w:rPr>
        <w:t>Josipa</w:t>
      </w:r>
      <w:proofErr w:type="spellEnd"/>
      <w:r w:rsidRPr="00DE619C">
        <w:rPr>
          <w:rFonts w:eastAsia="Arial"/>
          <w:sz w:val="32"/>
          <w:szCs w:val="32"/>
        </w:rPr>
        <w:t xml:space="preserve"> 10, 33 520 </w:t>
      </w:r>
      <w:proofErr w:type="spellStart"/>
      <w:r w:rsidRPr="00DE619C">
        <w:rPr>
          <w:rFonts w:eastAsia="Arial"/>
          <w:sz w:val="32"/>
          <w:szCs w:val="32"/>
        </w:rPr>
        <w:t>Slatina</w:t>
      </w:r>
      <w:proofErr w:type="spellEnd"/>
      <w:r>
        <w:rPr>
          <w:rFonts w:eastAsia="Arial"/>
          <w:sz w:val="32"/>
          <w:szCs w:val="32"/>
        </w:rPr>
        <w:t>.</w:t>
      </w:r>
    </w:p>
    <w:p w:rsidR="00F62AF4" w:rsidRDefault="00F62AF4" w:rsidP="00F62AF4">
      <w:pPr>
        <w:jc w:val="both"/>
      </w:pPr>
    </w:p>
    <w:p w:rsidR="00F62AF4" w:rsidRDefault="00F62AF4" w:rsidP="00B20F75">
      <w:pPr>
        <w:jc w:val="both"/>
      </w:pPr>
    </w:p>
    <w:p w:rsidR="00F62AF4" w:rsidRDefault="00F62AF4" w:rsidP="00B20F75">
      <w:pPr>
        <w:jc w:val="both"/>
      </w:pPr>
    </w:p>
    <w:sectPr w:rsidR="00F62AF4">
      <w:footerReference w:type="default" r:id="rId16"/>
      <w:pgSz w:w="16840" w:h="11900"/>
      <w:pgMar w:top="1120" w:right="2087" w:bottom="1906" w:left="2083" w:header="720" w:footer="11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0C1" w:rsidRDefault="00F800C1">
      <w:r>
        <w:separator/>
      </w:r>
    </w:p>
  </w:endnote>
  <w:endnote w:type="continuationSeparator" w:id="0">
    <w:p w:rsidR="00F800C1" w:rsidRDefault="00F8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3D" w:rsidRPr="000345DA" w:rsidRDefault="0048373D" w:rsidP="000345DA">
    <w:pPr>
      <w:pStyle w:val="Podnoje"/>
      <w:jc w:val="center"/>
    </w:pPr>
    <w:proofErr w:type="spellStart"/>
    <w:r>
      <w:t>Vodič</w:t>
    </w:r>
    <w:proofErr w:type="spellEnd"/>
    <w:r>
      <w:t xml:space="preserve"> </w:t>
    </w:r>
    <w:proofErr w:type="spellStart"/>
    <w:r>
      <w:t>za</w:t>
    </w:r>
    <w:proofErr w:type="spellEnd"/>
    <w:r>
      <w:t xml:space="preserve"> </w:t>
    </w:r>
    <w:proofErr w:type="spellStart"/>
    <w:r>
      <w:t>građane</w:t>
    </w:r>
    <w:proofErr w:type="spellEnd"/>
    <w:r>
      <w:t xml:space="preserve"> </w:t>
    </w:r>
    <w:proofErr w:type="spellStart"/>
    <w:r>
      <w:t>Grada</w:t>
    </w:r>
    <w:proofErr w:type="spellEnd"/>
    <w:r>
      <w:t xml:space="preserve"> </w:t>
    </w:r>
    <w:proofErr w:type="spellStart"/>
    <w:r>
      <w:t>Slatine</w:t>
    </w:r>
    <w:proofErr w:type="spellEnd"/>
    <w:r>
      <w:t xml:space="preserve"> – </w:t>
    </w:r>
    <w:proofErr w:type="spellStart"/>
    <w:r>
      <w:t>Izmjene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dopune</w:t>
    </w:r>
    <w:proofErr w:type="spellEnd"/>
    <w:r w:rsidR="00EC4089">
      <w:t xml:space="preserve"> </w:t>
    </w:r>
    <w:proofErr w:type="spellStart"/>
    <w:r w:rsidR="00EC4089">
      <w:t>Proračuna</w:t>
    </w:r>
    <w:proofErr w:type="spellEnd"/>
    <w:r w:rsidR="00EC4089">
      <w:t xml:space="preserve"> </w:t>
    </w:r>
    <w:proofErr w:type="spellStart"/>
    <w:r w:rsidR="00EC4089">
      <w:t>Grada</w:t>
    </w:r>
    <w:proofErr w:type="spellEnd"/>
    <w:r w:rsidR="00EC4089">
      <w:t xml:space="preserve"> </w:t>
    </w:r>
    <w:proofErr w:type="spellStart"/>
    <w:r w:rsidR="00EC4089">
      <w:t>Slatine</w:t>
    </w:r>
    <w:proofErr w:type="spellEnd"/>
    <w:r w:rsidR="00EC4089">
      <w:t xml:space="preserve"> </w:t>
    </w:r>
    <w:proofErr w:type="spellStart"/>
    <w:r w:rsidR="00EC4089">
      <w:t>za</w:t>
    </w:r>
    <w:proofErr w:type="spellEnd"/>
    <w:r w:rsidR="00EC4089">
      <w:t xml:space="preserve"> 2025</w:t>
    </w:r>
    <w:r>
      <w:t xml:space="preserve">. </w:t>
    </w:r>
    <w:proofErr w:type="spellStart"/>
    <w:proofErr w:type="gramStart"/>
    <w:r>
      <w:t>godinu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0C1" w:rsidRDefault="00F800C1">
      <w:r>
        <w:separator/>
      </w:r>
    </w:p>
  </w:footnote>
  <w:footnote w:type="continuationSeparator" w:id="0">
    <w:p w:rsidR="00F800C1" w:rsidRDefault="00F80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DCEAAD10">
      <w:start w:val="1"/>
      <w:numFmt w:val="bullet"/>
      <w:lvlText w:val="•"/>
      <w:lvlJc w:val="left"/>
      <w:pPr>
        <w:tabs>
          <w:tab w:val="num" w:pos="6739"/>
        </w:tabs>
        <w:ind w:left="6739" w:hanging="6455"/>
      </w:pPr>
      <w:rPr>
        <w:rFonts w:ascii="Arial" w:eastAsia="Arial" w:hAnsi="Arial" w:cs="Arial"/>
        <w:sz w:val="40"/>
      </w:rPr>
    </w:lvl>
    <w:lvl w:ilvl="1" w:tplc="DA5EFE4C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/>
      </w:rPr>
    </w:lvl>
    <w:lvl w:ilvl="2" w:tplc="75DA9F7C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</w:rPr>
    </w:lvl>
    <w:lvl w:ilvl="3" w:tplc="05B8E11C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4" w:tplc="875C5C3A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/>
      </w:rPr>
    </w:lvl>
    <w:lvl w:ilvl="5" w:tplc="6F78AC60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</w:rPr>
    </w:lvl>
    <w:lvl w:ilvl="6" w:tplc="51989DA4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</w:rPr>
    </w:lvl>
    <w:lvl w:ilvl="7" w:tplc="12CA3414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/>
      </w:rPr>
    </w:lvl>
    <w:lvl w:ilvl="8" w:tplc="7348144A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67C7A7A">
      <w:start w:val="1"/>
      <w:numFmt w:val="bullet"/>
      <w:lvlText w:val="•"/>
      <w:lvlJc w:val="left"/>
      <w:pPr>
        <w:tabs>
          <w:tab w:val="num" w:pos="6727"/>
        </w:tabs>
        <w:ind w:left="6727" w:hanging="6727"/>
      </w:pPr>
      <w:rPr>
        <w:rFonts w:ascii="Arial" w:eastAsia="Arial" w:hAnsi="Arial" w:cs="Arial"/>
        <w:sz w:val="44"/>
      </w:rPr>
    </w:lvl>
    <w:lvl w:ilvl="1" w:tplc="3BDA8A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78B3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C02A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D281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04E7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4CCD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CE3F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10D4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24B0EE56">
      <w:start w:val="1"/>
      <w:numFmt w:val="bullet"/>
      <w:lvlText w:val="•"/>
      <w:lvlJc w:val="left"/>
      <w:pPr>
        <w:tabs>
          <w:tab w:val="num" w:pos="540"/>
        </w:tabs>
        <w:ind w:left="540" w:hanging="540"/>
      </w:pPr>
      <w:rPr>
        <w:rFonts w:ascii="Arial" w:eastAsia="Arial" w:hAnsi="Arial" w:cs="Arial"/>
        <w:sz w:val="30"/>
      </w:rPr>
    </w:lvl>
    <w:lvl w:ilvl="1" w:tplc="23802F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9281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2640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F614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C098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2EA7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BE9F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F275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4926CAB8">
      <w:start w:val="1"/>
      <w:numFmt w:val="bullet"/>
      <w:lvlText w:val="•"/>
      <w:lvlJc w:val="left"/>
      <w:pPr>
        <w:tabs>
          <w:tab w:val="num" w:pos="540"/>
        </w:tabs>
        <w:ind w:left="540" w:hanging="540"/>
      </w:pPr>
      <w:rPr>
        <w:rFonts w:ascii="Arial" w:eastAsia="Arial" w:hAnsi="Arial" w:cs="Arial"/>
        <w:sz w:val="30"/>
      </w:rPr>
    </w:lvl>
    <w:lvl w:ilvl="1" w:tplc="8F68EC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2C29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0409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E034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6257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4A28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7A70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A829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3180882C">
      <w:start w:val="1"/>
      <w:numFmt w:val="bullet"/>
      <w:lvlText w:val="•"/>
      <w:lvlJc w:val="left"/>
      <w:pPr>
        <w:tabs>
          <w:tab w:val="num" w:pos="1325"/>
        </w:tabs>
        <w:ind w:left="1325" w:hanging="1325"/>
      </w:pPr>
      <w:rPr>
        <w:rFonts w:ascii="Arial" w:eastAsia="Arial" w:hAnsi="Arial" w:cs="Arial"/>
        <w:sz w:val="40"/>
      </w:rPr>
    </w:lvl>
    <w:lvl w:ilvl="1" w:tplc="7660D9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4EE6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0046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A6A4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2C28E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8E8D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CA50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18C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DC2ACC30">
      <w:start w:val="1"/>
      <w:numFmt w:val="bullet"/>
      <w:lvlText w:val="•"/>
      <w:lvlJc w:val="left"/>
      <w:pPr>
        <w:tabs>
          <w:tab w:val="num" w:pos="6897"/>
        </w:tabs>
        <w:ind w:left="6897" w:hanging="6897"/>
      </w:pPr>
      <w:rPr>
        <w:rFonts w:ascii="Arial" w:eastAsia="Arial" w:hAnsi="Arial" w:cs="Arial"/>
        <w:sz w:val="20"/>
      </w:rPr>
    </w:lvl>
    <w:lvl w:ilvl="1" w:tplc="D0C6D1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72BB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E2F9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9AF6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D47A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3847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DA0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4E09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2E715C9"/>
    <w:multiLevelType w:val="singleLevel"/>
    <w:tmpl w:val="05840162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457F9B"/>
    <w:multiLevelType w:val="hybridMultilevel"/>
    <w:tmpl w:val="218C814E"/>
    <w:lvl w:ilvl="0" w:tplc="CA222C0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B49C7"/>
    <w:multiLevelType w:val="singleLevel"/>
    <w:tmpl w:val="19B8EC5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9543ECD"/>
    <w:multiLevelType w:val="singleLevel"/>
    <w:tmpl w:val="16E849E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DCD47CB"/>
    <w:multiLevelType w:val="hybridMultilevel"/>
    <w:tmpl w:val="0C02FED8"/>
    <w:lvl w:ilvl="0" w:tplc="81FABA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F7DBC"/>
    <w:multiLevelType w:val="hybridMultilevel"/>
    <w:tmpl w:val="462A4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43C2C"/>
    <w:multiLevelType w:val="hybridMultilevel"/>
    <w:tmpl w:val="C9E278D0"/>
    <w:lvl w:ilvl="0" w:tplc="70886C0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6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7B"/>
    <w:rsid w:val="00007086"/>
    <w:rsid w:val="000115F8"/>
    <w:rsid w:val="0002301D"/>
    <w:rsid w:val="00024EA1"/>
    <w:rsid w:val="00026618"/>
    <w:rsid w:val="000345DA"/>
    <w:rsid w:val="00040F21"/>
    <w:rsid w:val="000474F9"/>
    <w:rsid w:val="00050515"/>
    <w:rsid w:val="0005107E"/>
    <w:rsid w:val="00066749"/>
    <w:rsid w:val="000815D2"/>
    <w:rsid w:val="0009102B"/>
    <w:rsid w:val="00095B1D"/>
    <w:rsid w:val="000A0491"/>
    <w:rsid w:val="000A4B14"/>
    <w:rsid w:val="000B3F3A"/>
    <w:rsid w:val="000B5A80"/>
    <w:rsid w:val="000D1431"/>
    <w:rsid w:val="000E0E6B"/>
    <w:rsid w:val="000E1081"/>
    <w:rsid w:val="000E37B3"/>
    <w:rsid w:val="000E73FD"/>
    <w:rsid w:val="0011363B"/>
    <w:rsid w:val="00132B89"/>
    <w:rsid w:val="00134E00"/>
    <w:rsid w:val="00146EF6"/>
    <w:rsid w:val="0016032F"/>
    <w:rsid w:val="00160431"/>
    <w:rsid w:val="0016617F"/>
    <w:rsid w:val="00167311"/>
    <w:rsid w:val="001817CE"/>
    <w:rsid w:val="0018334D"/>
    <w:rsid w:val="0019238E"/>
    <w:rsid w:val="0019712D"/>
    <w:rsid w:val="001B4BA0"/>
    <w:rsid w:val="001B5453"/>
    <w:rsid w:val="001B677F"/>
    <w:rsid w:val="001C71A9"/>
    <w:rsid w:val="001D1768"/>
    <w:rsid w:val="001E308B"/>
    <w:rsid w:val="001E5E65"/>
    <w:rsid w:val="001F0216"/>
    <w:rsid w:val="00202510"/>
    <w:rsid w:val="002073B6"/>
    <w:rsid w:val="00211BF4"/>
    <w:rsid w:val="00212D1A"/>
    <w:rsid w:val="00216C65"/>
    <w:rsid w:val="00217B5D"/>
    <w:rsid w:val="002244F3"/>
    <w:rsid w:val="00232A58"/>
    <w:rsid w:val="0023584D"/>
    <w:rsid w:val="00244D76"/>
    <w:rsid w:val="0025069B"/>
    <w:rsid w:val="00257C65"/>
    <w:rsid w:val="00265A91"/>
    <w:rsid w:val="00273CBD"/>
    <w:rsid w:val="00276140"/>
    <w:rsid w:val="00276F9B"/>
    <w:rsid w:val="00281C18"/>
    <w:rsid w:val="00282AAB"/>
    <w:rsid w:val="002957A4"/>
    <w:rsid w:val="002969D5"/>
    <w:rsid w:val="002B6D4D"/>
    <w:rsid w:val="002C76D9"/>
    <w:rsid w:val="002D587A"/>
    <w:rsid w:val="002E66DA"/>
    <w:rsid w:val="002F241B"/>
    <w:rsid w:val="00300DF7"/>
    <w:rsid w:val="00301647"/>
    <w:rsid w:val="003127FB"/>
    <w:rsid w:val="003146C5"/>
    <w:rsid w:val="00327857"/>
    <w:rsid w:val="003519F4"/>
    <w:rsid w:val="00351D0B"/>
    <w:rsid w:val="00352401"/>
    <w:rsid w:val="00353DF3"/>
    <w:rsid w:val="00361276"/>
    <w:rsid w:val="00367B81"/>
    <w:rsid w:val="003740A8"/>
    <w:rsid w:val="00376CDE"/>
    <w:rsid w:val="0038004C"/>
    <w:rsid w:val="003801A8"/>
    <w:rsid w:val="00382B92"/>
    <w:rsid w:val="00386714"/>
    <w:rsid w:val="00394111"/>
    <w:rsid w:val="003A0DCE"/>
    <w:rsid w:val="003A2888"/>
    <w:rsid w:val="003A3C0C"/>
    <w:rsid w:val="003A3E8D"/>
    <w:rsid w:val="003D1582"/>
    <w:rsid w:val="003D18E5"/>
    <w:rsid w:val="003E5708"/>
    <w:rsid w:val="003E6A3E"/>
    <w:rsid w:val="003F0DBF"/>
    <w:rsid w:val="004131D5"/>
    <w:rsid w:val="00416D64"/>
    <w:rsid w:val="004237EE"/>
    <w:rsid w:val="004309FE"/>
    <w:rsid w:val="0043626A"/>
    <w:rsid w:val="0045101A"/>
    <w:rsid w:val="00463228"/>
    <w:rsid w:val="0046380F"/>
    <w:rsid w:val="00466672"/>
    <w:rsid w:val="0048373D"/>
    <w:rsid w:val="004852BF"/>
    <w:rsid w:val="0048686A"/>
    <w:rsid w:val="00490530"/>
    <w:rsid w:val="0049352C"/>
    <w:rsid w:val="00497BB6"/>
    <w:rsid w:val="004B16F2"/>
    <w:rsid w:val="004B7F4A"/>
    <w:rsid w:val="004C0A97"/>
    <w:rsid w:val="004C4226"/>
    <w:rsid w:val="004C7077"/>
    <w:rsid w:val="004D46A8"/>
    <w:rsid w:val="004E0DBC"/>
    <w:rsid w:val="004E1EB3"/>
    <w:rsid w:val="004E4FFF"/>
    <w:rsid w:val="004F0825"/>
    <w:rsid w:val="004F2589"/>
    <w:rsid w:val="004F4349"/>
    <w:rsid w:val="004F6BA5"/>
    <w:rsid w:val="004F71B2"/>
    <w:rsid w:val="00504734"/>
    <w:rsid w:val="00507F4A"/>
    <w:rsid w:val="00510C7A"/>
    <w:rsid w:val="005120B0"/>
    <w:rsid w:val="00515551"/>
    <w:rsid w:val="00516286"/>
    <w:rsid w:val="00516FEA"/>
    <w:rsid w:val="005364B1"/>
    <w:rsid w:val="00541D75"/>
    <w:rsid w:val="00543217"/>
    <w:rsid w:val="005459A3"/>
    <w:rsid w:val="0055392E"/>
    <w:rsid w:val="00567E71"/>
    <w:rsid w:val="005818FD"/>
    <w:rsid w:val="00584298"/>
    <w:rsid w:val="00595099"/>
    <w:rsid w:val="00595F4F"/>
    <w:rsid w:val="00595FA2"/>
    <w:rsid w:val="005B2D93"/>
    <w:rsid w:val="005C1954"/>
    <w:rsid w:val="005D1C24"/>
    <w:rsid w:val="005D6DF8"/>
    <w:rsid w:val="005D7E5A"/>
    <w:rsid w:val="005E18EC"/>
    <w:rsid w:val="005E2F04"/>
    <w:rsid w:val="005E4E92"/>
    <w:rsid w:val="005F32B3"/>
    <w:rsid w:val="005F633E"/>
    <w:rsid w:val="00610BC2"/>
    <w:rsid w:val="00617973"/>
    <w:rsid w:val="00622526"/>
    <w:rsid w:val="00622D4E"/>
    <w:rsid w:val="006234BE"/>
    <w:rsid w:val="00636961"/>
    <w:rsid w:val="00636FD4"/>
    <w:rsid w:val="00641F56"/>
    <w:rsid w:val="0064609B"/>
    <w:rsid w:val="00653BA4"/>
    <w:rsid w:val="00657AD2"/>
    <w:rsid w:val="0066073E"/>
    <w:rsid w:val="006648BC"/>
    <w:rsid w:val="00665452"/>
    <w:rsid w:val="006903B1"/>
    <w:rsid w:val="006931F2"/>
    <w:rsid w:val="006935AB"/>
    <w:rsid w:val="00693AC4"/>
    <w:rsid w:val="00694EBC"/>
    <w:rsid w:val="006A3113"/>
    <w:rsid w:val="006B7F5D"/>
    <w:rsid w:val="006C2AC7"/>
    <w:rsid w:val="006C4859"/>
    <w:rsid w:val="006D5572"/>
    <w:rsid w:val="006E0463"/>
    <w:rsid w:val="006E2742"/>
    <w:rsid w:val="006E6D05"/>
    <w:rsid w:val="006F1F86"/>
    <w:rsid w:val="007142D8"/>
    <w:rsid w:val="0072280A"/>
    <w:rsid w:val="00726C31"/>
    <w:rsid w:val="00726F18"/>
    <w:rsid w:val="00730389"/>
    <w:rsid w:val="00736F3A"/>
    <w:rsid w:val="0074177F"/>
    <w:rsid w:val="0074263E"/>
    <w:rsid w:val="00745633"/>
    <w:rsid w:val="0074717D"/>
    <w:rsid w:val="007478BE"/>
    <w:rsid w:val="0075244F"/>
    <w:rsid w:val="00752EE6"/>
    <w:rsid w:val="00771BBA"/>
    <w:rsid w:val="007763CB"/>
    <w:rsid w:val="00781E6D"/>
    <w:rsid w:val="007967D6"/>
    <w:rsid w:val="007A6046"/>
    <w:rsid w:val="007B3084"/>
    <w:rsid w:val="007B64B8"/>
    <w:rsid w:val="007C62A8"/>
    <w:rsid w:val="007D0ED4"/>
    <w:rsid w:val="007D129E"/>
    <w:rsid w:val="007D4857"/>
    <w:rsid w:val="007D585D"/>
    <w:rsid w:val="00810D98"/>
    <w:rsid w:val="008203EC"/>
    <w:rsid w:val="00820E0E"/>
    <w:rsid w:val="00831902"/>
    <w:rsid w:val="00841429"/>
    <w:rsid w:val="00841D75"/>
    <w:rsid w:val="00857399"/>
    <w:rsid w:val="0086021E"/>
    <w:rsid w:val="00874898"/>
    <w:rsid w:val="0088305E"/>
    <w:rsid w:val="008840D6"/>
    <w:rsid w:val="0089011E"/>
    <w:rsid w:val="0089505C"/>
    <w:rsid w:val="008A2C5C"/>
    <w:rsid w:val="008A2F5F"/>
    <w:rsid w:val="008B08DD"/>
    <w:rsid w:val="008B143F"/>
    <w:rsid w:val="008C1F5B"/>
    <w:rsid w:val="008C225E"/>
    <w:rsid w:val="008D3099"/>
    <w:rsid w:val="008E15B3"/>
    <w:rsid w:val="008E3A55"/>
    <w:rsid w:val="008E6A5A"/>
    <w:rsid w:val="008F5C43"/>
    <w:rsid w:val="00915CFF"/>
    <w:rsid w:val="00917B48"/>
    <w:rsid w:val="00921159"/>
    <w:rsid w:val="00942A5B"/>
    <w:rsid w:val="0094355A"/>
    <w:rsid w:val="009509B0"/>
    <w:rsid w:val="009647F5"/>
    <w:rsid w:val="009649BB"/>
    <w:rsid w:val="0097004C"/>
    <w:rsid w:val="0097601F"/>
    <w:rsid w:val="009919E5"/>
    <w:rsid w:val="00997A47"/>
    <w:rsid w:val="009B2419"/>
    <w:rsid w:val="009B4B2A"/>
    <w:rsid w:val="009C10DC"/>
    <w:rsid w:val="009C21C2"/>
    <w:rsid w:val="009D3620"/>
    <w:rsid w:val="009D5F1E"/>
    <w:rsid w:val="009D7C8E"/>
    <w:rsid w:val="009E20FC"/>
    <w:rsid w:val="009E4FB3"/>
    <w:rsid w:val="009E509A"/>
    <w:rsid w:val="009E6CFA"/>
    <w:rsid w:val="009F6001"/>
    <w:rsid w:val="00A01F71"/>
    <w:rsid w:val="00A04266"/>
    <w:rsid w:val="00A0767F"/>
    <w:rsid w:val="00A103A7"/>
    <w:rsid w:val="00A1086A"/>
    <w:rsid w:val="00A11463"/>
    <w:rsid w:val="00A11D27"/>
    <w:rsid w:val="00A153F9"/>
    <w:rsid w:val="00A15BD6"/>
    <w:rsid w:val="00A25E72"/>
    <w:rsid w:val="00A269FD"/>
    <w:rsid w:val="00A318BE"/>
    <w:rsid w:val="00A41EC5"/>
    <w:rsid w:val="00A4539C"/>
    <w:rsid w:val="00A551B2"/>
    <w:rsid w:val="00A56EDC"/>
    <w:rsid w:val="00A623BF"/>
    <w:rsid w:val="00A63BF5"/>
    <w:rsid w:val="00A67491"/>
    <w:rsid w:val="00A67898"/>
    <w:rsid w:val="00A70713"/>
    <w:rsid w:val="00A7384B"/>
    <w:rsid w:val="00A96A72"/>
    <w:rsid w:val="00A975DC"/>
    <w:rsid w:val="00AB22E0"/>
    <w:rsid w:val="00AB2350"/>
    <w:rsid w:val="00AB2375"/>
    <w:rsid w:val="00AB4FD6"/>
    <w:rsid w:val="00AC28D1"/>
    <w:rsid w:val="00AC321B"/>
    <w:rsid w:val="00AD1B36"/>
    <w:rsid w:val="00AD3C07"/>
    <w:rsid w:val="00AD70ED"/>
    <w:rsid w:val="00AF10F5"/>
    <w:rsid w:val="00B0034E"/>
    <w:rsid w:val="00B02E6C"/>
    <w:rsid w:val="00B05846"/>
    <w:rsid w:val="00B07CDA"/>
    <w:rsid w:val="00B20F75"/>
    <w:rsid w:val="00B21E26"/>
    <w:rsid w:val="00B25477"/>
    <w:rsid w:val="00B303EA"/>
    <w:rsid w:val="00B4271C"/>
    <w:rsid w:val="00B44CE4"/>
    <w:rsid w:val="00B46F60"/>
    <w:rsid w:val="00B85E68"/>
    <w:rsid w:val="00B94B50"/>
    <w:rsid w:val="00BA0816"/>
    <w:rsid w:val="00BA174C"/>
    <w:rsid w:val="00BA1864"/>
    <w:rsid w:val="00BA367D"/>
    <w:rsid w:val="00BA796B"/>
    <w:rsid w:val="00BB17CA"/>
    <w:rsid w:val="00BB31B1"/>
    <w:rsid w:val="00BB70C7"/>
    <w:rsid w:val="00BC12C7"/>
    <w:rsid w:val="00BC3172"/>
    <w:rsid w:val="00BC474D"/>
    <w:rsid w:val="00BC6600"/>
    <w:rsid w:val="00BC7F5F"/>
    <w:rsid w:val="00BD6BF7"/>
    <w:rsid w:val="00BE2ECC"/>
    <w:rsid w:val="00BF2F66"/>
    <w:rsid w:val="00C00073"/>
    <w:rsid w:val="00C00FA5"/>
    <w:rsid w:val="00C03A73"/>
    <w:rsid w:val="00C118FA"/>
    <w:rsid w:val="00C16009"/>
    <w:rsid w:val="00C22D7B"/>
    <w:rsid w:val="00C34608"/>
    <w:rsid w:val="00C423AF"/>
    <w:rsid w:val="00C54A38"/>
    <w:rsid w:val="00C61A7B"/>
    <w:rsid w:val="00C62F1C"/>
    <w:rsid w:val="00C75293"/>
    <w:rsid w:val="00C76748"/>
    <w:rsid w:val="00CB1749"/>
    <w:rsid w:val="00CB69C2"/>
    <w:rsid w:val="00CC02AE"/>
    <w:rsid w:val="00CC3C22"/>
    <w:rsid w:val="00CE1BC7"/>
    <w:rsid w:val="00CE4782"/>
    <w:rsid w:val="00CF185E"/>
    <w:rsid w:val="00CF561C"/>
    <w:rsid w:val="00CF5B1C"/>
    <w:rsid w:val="00D01CCD"/>
    <w:rsid w:val="00D109A5"/>
    <w:rsid w:val="00D155DE"/>
    <w:rsid w:val="00D268ED"/>
    <w:rsid w:val="00D276BA"/>
    <w:rsid w:val="00D3240C"/>
    <w:rsid w:val="00D32C05"/>
    <w:rsid w:val="00D40B09"/>
    <w:rsid w:val="00D40DD4"/>
    <w:rsid w:val="00D4311D"/>
    <w:rsid w:val="00D43449"/>
    <w:rsid w:val="00D5164F"/>
    <w:rsid w:val="00D572B4"/>
    <w:rsid w:val="00D57E61"/>
    <w:rsid w:val="00D6192C"/>
    <w:rsid w:val="00D72932"/>
    <w:rsid w:val="00D73509"/>
    <w:rsid w:val="00D73649"/>
    <w:rsid w:val="00D809AB"/>
    <w:rsid w:val="00D93D7F"/>
    <w:rsid w:val="00DA5E0B"/>
    <w:rsid w:val="00DA659A"/>
    <w:rsid w:val="00DA767D"/>
    <w:rsid w:val="00DB129C"/>
    <w:rsid w:val="00DC0DB7"/>
    <w:rsid w:val="00DD1C48"/>
    <w:rsid w:val="00DE164E"/>
    <w:rsid w:val="00DE2062"/>
    <w:rsid w:val="00DE619C"/>
    <w:rsid w:val="00DF46F9"/>
    <w:rsid w:val="00E07E5B"/>
    <w:rsid w:val="00E22AFF"/>
    <w:rsid w:val="00E31A08"/>
    <w:rsid w:val="00E40B56"/>
    <w:rsid w:val="00E55359"/>
    <w:rsid w:val="00E5591A"/>
    <w:rsid w:val="00E563EB"/>
    <w:rsid w:val="00E57328"/>
    <w:rsid w:val="00E6384A"/>
    <w:rsid w:val="00E646B4"/>
    <w:rsid w:val="00E77261"/>
    <w:rsid w:val="00E97C25"/>
    <w:rsid w:val="00EB0F1B"/>
    <w:rsid w:val="00EB3A7B"/>
    <w:rsid w:val="00EB621E"/>
    <w:rsid w:val="00EC4089"/>
    <w:rsid w:val="00EC5780"/>
    <w:rsid w:val="00EC5F52"/>
    <w:rsid w:val="00EE3152"/>
    <w:rsid w:val="00EE6237"/>
    <w:rsid w:val="00EF583C"/>
    <w:rsid w:val="00EF79DD"/>
    <w:rsid w:val="00F01001"/>
    <w:rsid w:val="00F0441E"/>
    <w:rsid w:val="00F0676E"/>
    <w:rsid w:val="00F116D7"/>
    <w:rsid w:val="00F11C4A"/>
    <w:rsid w:val="00F12801"/>
    <w:rsid w:val="00F169EB"/>
    <w:rsid w:val="00F16C17"/>
    <w:rsid w:val="00F228EA"/>
    <w:rsid w:val="00F22EA2"/>
    <w:rsid w:val="00F24042"/>
    <w:rsid w:val="00F26970"/>
    <w:rsid w:val="00F30956"/>
    <w:rsid w:val="00F354DB"/>
    <w:rsid w:val="00F37E9D"/>
    <w:rsid w:val="00F4669F"/>
    <w:rsid w:val="00F47922"/>
    <w:rsid w:val="00F503CB"/>
    <w:rsid w:val="00F568F2"/>
    <w:rsid w:val="00F62105"/>
    <w:rsid w:val="00F62AF4"/>
    <w:rsid w:val="00F63381"/>
    <w:rsid w:val="00F6383E"/>
    <w:rsid w:val="00F6493C"/>
    <w:rsid w:val="00F64FA0"/>
    <w:rsid w:val="00F67D21"/>
    <w:rsid w:val="00F7263B"/>
    <w:rsid w:val="00F800C1"/>
    <w:rsid w:val="00F8378B"/>
    <w:rsid w:val="00F86A37"/>
    <w:rsid w:val="00F9164D"/>
    <w:rsid w:val="00F957C9"/>
    <w:rsid w:val="00F973B9"/>
    <w:rsid w:val="00FB1BD1"/>
    <w:rsid w:val="00FB304F"/>
    <w:rsid w:val="00FB31EB"/>
    <w:rsid w:val="00FB4D3F"/>
    <w:rsid w:val="00FB6E79"/>
    <w:rsid w:val="00FC046F"/>
    <w:rsid w:val="00FC6655"/>
    <w:rsid w:val="00FD4063"/>
    <w:rsid w:val="00FD7041"/>
    <w:rsid w:val="00FD7AF3"/>
    <w:rsid w:val="00FE02C6"/>
    <w:rsid w:val="00FE7576"/>
    <w:rsid w:val="00FF2060"/>
    <w:rsid w:val="00FF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A44ED3-DF1A-4FD1-B748-60753F68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4F6BA5"/>
    <w:pPr>
      <w:keepNext/>
      <w:jc w:val="both"/>
      <w:outlineLvl w:val="1"/>
    </w:pPr>
    <w:rPr>
      <w:b/>
      <w:sz w:val="28"/>
      <w:szCs w:val="20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6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8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128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2801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128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2801"/>
    <w:rPr>
      <w:sz w:val="24"/>
      <w:szCs w:val="24"/>
    </w:rPr>
  </w:style>
  <w:style w:type="table" w:styleId="Reetkatablice">
    <w:name w:val="Table Grid"/>
    <w:basedOn w:val="Obinatablica"/>
    <w:uiPriority w:val="59"/>
    <w:rsid w:val="00FD7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">
    <w:name w:val="Light List"/>
    <w:basedOn w:val="Obinatablica"/>
    <w:uiPriority w:val="61"/>
    <w:rsid w:val="00693AC4"/>
    <w:rPr>
      <w:rFonts w:asciiTheme="minorHAnsi" w:eastAsiaTheme="minorEastAsia" w:hAnsiTheme="minorHAnsi" w:cstheme="minorBidi"/>
      <w:sz w:val="22"/>
      <w:szCs w:val="22"/>
      <w:lang w:val="hr-HR" w:eastAsia="hr-H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97601F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97601F"/>
    <w:rPr>
      <w:rFonts w:asciiTheme="minorHAnsi" w:eastAsiaTheme="minorEastAsia" w:hAnsiTheme="minorHAnsi"/>
      <w:sz w:val="20"/>
      <w:szCs w:val="20"/>
      <w:lang w:val="hr-HR"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7601F"/>
    <w:rPr>
      <w:rFonts w:asciiTheme="minorHAnsi" w:eastAsiaTheme="minorEastAsia" w:hAnsiTheme="minorHAnsi"/>
      <w:lang w:val="hr-HR" w:eastAsia="hr-HR"/>
    </w:rPr>
  </w:style>
  <w:style w:type="character" w:styleId="Neupadljivoisticanje">
    <w:name w:val="Subtle Emphasis"/>
    <w:basedOn w:val="Zadanifontodlomka"/>
    <w:uiPriority w:val="19"/>
    <w:qFormat/>
    <w:rsid w:val="0097601F"/>
    <w:rPr>
      <w:i/>
      <w:iCs/>
    </w:rPr>
  </w:style>
  <w:style w:type="table" w:styleId="Srednjesjenanje2-Isticanje5">
    <w:name w:val="Medium Shading 2 Accent 5"/>
    <w:basedOn w:val="Obinatablica"/>
    <w:uiPriority w:val="64"/>
    <w:rsid w:val="0097601F"/>
    <w:rPr>
      <w:rFonts w:asciiTheme="minorHAnsi" w:eastAsiaTheme="minorEastAsia" w:hAnsiTheme="minorHAnsi" w:cstheme="minorBidi"/>
      <w:sz w:val="22"/>
      <w:szCs w:val="22"/>
      <w:lang w:val="hr-HR"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aslov2Char">
    <w:name w:val="Naslov 2 Char"/>
    <w:basedOn w:val="Zadanifontodlomka"/>
    <w:link w:val="Naslov2"/>
    <w:rsid w:val="004F6BA5"/>
    <w:rPr>
      <w:b/>
      <w:sz w:val="28"/>
      <w:lang w:val="hr-HR" w:eastAsia="hr-HR"/>
    </w:rPr>
  </w:style>
  <w:style w:type="paragraph" w:styleId="Tijeloteksta3">
    <w:name w:val="Body Text 3"/>
    <w:basedOn w:val="Normal"/>
    <w:link w:val="Tijeloteksta3Char"/>
    <w:rsid w:val="004F6BA5"/>
    <w:pPr>
      <w:jc w:val="center"/>
    </w:pPr>
    <w:rPr>
      <w:rFonts w:ascii="Arial" w:hAnsi="Arial"/>
      <w:b/>
      <w:sz w:val="20"/>
      <w:szCs w:val="20"/>
      <w:lang w:val="en-AU" w:eastAsia="hr-HR"/>
    </w:rPr>
  </w:style>
  <w:style w:type="character" w:customStyle="1" w:styleId="Tijeloteksta3Char">
    <w:name w:val="Tijelo teksta 3 Char"/>
    <w:basedOn w:val="Zadanifontodlomka"/>
    <w:link w:val="Tijeloteksta3"/>
    <w:rsid w:val="004F6BA5"/>
    <w:rPr>
      <w:rFonts w:ascii="Arial" w:hAnsi="Arial"/>
      <w:b/>
      <w:lang w:val="en-AU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6B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76F9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76F9B"/>
    <w:rPr>
      <w:color w:val="800080" w:themeColor="followed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FB6E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B6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x469218">
    <w:name w:val="box_469218"/>
    <w:basedOn w:val="Normal"/>
    <w:rsid w:val="005F32B3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258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2589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515551"/>
    <w:pPr>
      <w:spacing w:before="100" w:beforeAutospacing="1" w:after="100" w:afterAutospacing="1"/>
    </w:pPr>
    <w:rPr>
      <w:lang w:val="hr-HR" w:eastAsia="hr-HR"/>
    </w:rPr>
  </w:style>
  <w:style w:type="character" w:styleId="Jakoisticanje">
    <w:name w:val="Intense Emphasis"/>
    <w:basedOn w:val="Zadanifontodlomka"/>
    <w:uiPriority w:val="21"/>
    <w:qFormat/>
    <w:rsid w:val="00541D75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gradska.uprava@slatina.hr" TargetMode="Externa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latina.hr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b="1"/>
              <a:t>Usporedba planiranih prihoda/primitaka</a:t>
            </a:r>
            <a:r>
              <a:rPr lang="hr-HR" b="1" baseline="0"/>
              <a:t>  i rashoda/izdataka</a:t>
            </a:r>
            <a:r>
              <a:rPr lang="hr-HR" b="1"/>
              <a:t> </a:t>
            </a:r>
          </a:p>
        </c:rich>
      </c:tx>
      <c:layout>
        <c:manualLayout>
          <c:xMode val="edge"/>
          <c:yMode val="edge"/>
          <c:x val="0.22013888888888888"/>
          <c:y val="2.79232111692844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Ukupni prihodi i primici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List1!$A$2:$A$3</c:f>
              <c:strCache>
                <c:ptCount val="2"/>
                <c:pt idx="0">
                  <c:v>Plan 2025.</c:v>
                </c:pt>
                <c:pt idx="1">
                  <c:v>Izmjene i dopune plana za 2025.</c:v>
                </c:pt>
              </c:strCache>
            </c:strRef>
          </c:cat>
          <c:val>
            <c:numRef>
              <c:f>List1!$B$2:$B$3</c:f>
              <c:numCache>
                <c:formatCode>#,##0.00\ [$€-41A]</c:formatCode>
                <c:ptCount val="2"/>
                <c:pt idx="0">
                  <c:v>34603573.189999998</c:v>
                </c:pt>
                <c:pt idx="1">
                  <c:v>20495403.399999999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Ukupni rashodi i izdaci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List1!$A$2:$A$3</c:f>
              <c:strCache>
                <c:ptCount val="2"/>
                <c:pt idx="0">
                  <c:v>Plan 2025.</c:v>
                </c:pt>
                <c:pt idx="1">
                  <c:v>Izmjene i dopune plana za 2025.</c:v>
                </c:pt>
              </c:strCache>
            </c:strRef>
          </c:cat>
          <c:val>
            <c:numRef>
              <c:f>List1!$C$2:$C$3</c:f>
              <c:numCache>
                <c:formatCode>#,##0.00\ [$€-41A]</c:formatCode>
                <c:ptCount val="2"/>
                <c:pt idx="0">
                  <c:v>35039263.079999998</c:v>
                </c:pt>
                <c:pt idx="1">
                  <c:v>20336298.079999998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96710128"/>
        <c:axId val="1996710672"/>
        <c:axId val="0"/>
      </c:bar3DChart>
      <c:catAx>
        <c:axId val="1996710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96710672"/>
        <c:crosses val="autoZero"/>
        <c:auto val="1"/>
        <c:lblAlgn val="ctr"/>
        <c:lblOffset val="100"/>
        <c:noMultiLvlLbl val="0"/>
      </c:catAx>
      <c:valAx>
        <c:axId val="1996710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€-41A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96710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259895662648468"/>
          <c:y val="8.6767929578220979E-2"/>
          <c:w val="0.83722428397237747"/>
          <c:h val="0.427522161682067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 2025.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List1!$A$2:$A$22</c:f>
              <c:strCache>
                <c:ptCount val="21"/>
                <c:pt idx="0">
                  <c:v>Opći prihodi i primici</c:v>
                </c:pt>
                <c:pt idx="1">
                  <c:v>Prihod od turističke pristojbe</c:v>
                </c:pt>
                <c:pt idx="2">
                  <c:v>Prihodi od spomeničke rente</c:v>
                </c:pt>
                <c:pt idx="3">
                  <c:v>Ostali prihodi za posebne namjene</c:v>
                </c:pt>
                <c:pt idx="4">
                  <c:v>Prihodi od komunalnog doprinosa</c:v>
                </c:pt>
                <c:pt idx="5">
                  <c:v>Prihodi od šumskog doprinosa</c:v>
                </c:pt>
                <c:pt idx="6">
                  <c:v>Prihodi od ozakonjenja nezakonito izgrađenih građevina</c:v>
                </c:pt>
                <c:pt idx="7">
                  <c:v>Prihodi za posebne namjene proračunskih korisnika</c:v>
                </c:pt>
                <c:pt idx="8">
                  <c:v>Prihodi od ošasne imovine</c:v>
                </c:pt>
                <c:pt idx="9">
                  <c:v>Prihodi od decentralizirane funkcije vatrogastva</c:v>
                </c:pt>
                <c:pt idx="10">
                  <c:v>Ostale pomoći</c:v>
                </c:pt>
                <c:pt idx="11">
                  <c:v>Ostale pomoći proračunskih korisnika</c:v>
                </c:pt>
                <c:pt idx="12">
                  <c:v>Pomoći Gradu temeljem prijenosa EU sredstava</c:v>
                </c:pt>
                <c:pt idx="13">
                  <c:v>Pomoći EU proračunski korisnici</c:v>
                </c:pt>
                <c:pt idx="14">
                  <c:v>Donacije proračunskih korisnika</c:v>
                </c:pt>
                <c:pt idx="15">
                  <c:v>Prihodi od prodaje nefinancijske imovine</c:v>
                </c:pt>
                <c:pt idx="16">
                  <c:v>Prihodi od prodaje stanova sa stanarskim pravom</c:v>
                </c:pt>
                <c:pt idx="17">
                  <c:v>Prihodi od prodaje poljoprivrednog zemljišta u vlasništvu RH</c:v>
                </c:pt>
                <c:pt idx="18">
                  <c:v>Prihodi od prodaje građevinskog zemljišta u vlasništvu RH</c:v>
                </c:pt>
                <c:pt idx="19">
                  <c:v>Namjenski primici od financijske imovinei zaduživanje Grada</c:v>
                </c:pt>
                <c:pt idx="20">
                  <c:v>Prihodi proračunskih korisnika</c:v>
                </c:pt>
              </c:strCache>
            </c:strRef>
          </c:cat>
          <c:val>
            <c:numRef>
              <c:f>List1!$B$2:$B$22</c:f>
              <c:numCache>
                <c:formatCode>#,##0.00\ [$€-41A]</c:formatCode>
                <c:ptCount val="21"/>
                <c:pt idx="0">
                  <c:v>16149846.449999999</c:v>
                </c:pt>
                <c:pt idx="1">
                  <c:v>995</c:v>
                </c:pt>
                <c:pt idx="2">
                  <c:v>2654</c:v>
                </c:pt>
                <c:pt idx="3">
                  <c:v>549700</c:v>
                </c:pt>
                <c:pt idx="4">
                  <c:v>70000</c:v>
                </c:pt>
                <c:pt idx="5">
                  <c:v>300000</c:v>
                </c:pt>
                <c:pt idx="6">
                  <c:v>3000</c:v>
                </c:pt>
                <c:pt idx="7">
                  <c:v>315503</c:v>
                </c:pt>
                <c:pt idx="8">
                  <c:v>0</c:v>
                </c:pt>
                <c:pt idx="9">
                  <c:v>438802</c:v>
                </c:pt>
                <c:pt idx="10">
                  <c:v>3005758.75</c:v>
                </c:pt>
                <c:pt idx="11">
                  <c:v>134026</c:v>
                </c:pt>
                <c:pt idx="12">
                  <c:v>7315632.3600000003</c:v>
                </c:pt>
                <c:pt idx="13">
                  <c:v>154001</c:v>
                </c:pt>
                <c:pt idx="14">
                  <c:v>14618</c:v>
                </c:pt>
                <c:pt idx="15">
                  <c:v>108000</c:v>
                </c:pt>
                <c:pt idx="16">
                  <c:v>14600</c:v>
                </c:pt>
                <c:pt idx="17">
                  <c:v>2000</c:v>
                </c:pt>
                <c:pt idx="18">
                  <c:v>0</c:v>
                </c:pt>
                <c:pt idx="19">
                  <c:v>5829799.6299999999</c:v>
                </c:pt>
                <c:pt idx="20">
                  <c:v>194637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Izmjene i dopune plana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List1!$A$2:$A$22</c:f>
              <c:strCache>
                <c:ptCount val="21"/>
                <c:pt idx="0">
                  <c:v>Opći prihodi i primici</c:v>
                </c:pt>
                <c:pt idx="1">
                  <c:v>Prihod od turističke pristojbe</c:v>
                </c:pt>
                <c:pt idx="2">
                  <c:v>Prihodi od spomeničke rente</c:v>
                </c:pt>
                <c:pt idx="3">
                  <c:v>Ostali prihodi za posebne namjene</c:v>
                </c:pt>
                <c:pt idx="4">
                  <c:v>Prihodi od komunalnog doprinosa</c:v>
                </c:pt>
                <c:pt idx="5">
                  <c:v>Prihodi od šumskog doprinosa</c:v>
                </c:pt>
                <c:pt idx="6">
                  <c:v>Prihodi od ozakonjenja nezakonito izgrađenih građevina</c:v>
                </c:pt>
                <c:pt idx="7">
                  <c:v>Prihodi za posebne namjene proračunskih korisnika</c:v>
                </c:pt>
                <c:pt idx="8">
                  <c:v>Prihodi od ošasne imovine</c:v>
                </c:pt>
                <c:pt idx="9">
                  <c:v>Prihodi od decentralizirane funkcije vatrogastva</c:v>
                </c:pt>
                <c:pt idx="10">
                  <c:v>Ostale pomoći</c:v>
                </c:pt>
                <c:pt idx="11">
                  <c:v>Ostale pomoći proračunskih korisnika</c:v>
                </c:pt>
                <c:pt idx="12">
                  <c:v>Pomoći Gradu temeljem prijenosa EU sredstava</c:v>
                </c:pt>
                <c:pt idx="13">
                  <c:v>Pomoći EU proračunski korisnici</c:v>
                </c:pt>
                <c:pt idx="14">
                  <c:v>Donacije proračunskih korisnika</c:v>
                </c:pt>
                <c:pt idx="15">
                  <c:v>Prihodi od prodaje nefinancijske imovine</c:v>
                </c:pt>
                <c:pt idx="16">
                  <c:v>Prihodi od prodaje stanova sa stanarskim pravom</c:v>
                </c:pt>
                <c:pt idx="17">
                  <c:v>Prihodi od prodaje poljoprivrednog zemljišta u vlasništvu RH</c:v>
                </c:pt>
                <c:pt idx="18">
                  <c:v>Prihodi od prodaje građevinskog zemljišta u vlasništvu RH</c:v>
                </c:pt>
                <c:pt idx="19">
                  <c:v>Namjenski primici od financijske imovinei zaduživanje Grada</c:v>
                </c:pt>
                <c:pt idx="20">
                  <c:v>Prihodi proračunskih korisnika</c:v>
                </c:pt>
              </c:strCache>
            </c:strRef>
          </c:cat>
          <c:val>
            <c:numRef>
              <c:f>List1!$C$2:$C$22</c:f>
              <c:numCache>
                <c:formatCode>#,##0.00\ [$€-41A]</c:formatCode>
                <c:ptCount val="21"/>
                <c:pt idx="0">
                  <c:v>13088291.76</c:v>
                </c:pt>
                <c:pt idx="1">
                  <c:v>995</c:v>
                </c:pt>
                <c:pt idx="2">
                  <c:v>4554</c:v>
                </c:pt>
                <c:pt idx="3">
                  <c:v>638264.26</c:v>
                </c:pt>
                <c:pt idx="4">
                  <c:v>120438.13</c:v>
                </c:pt>
                <c:pt idx="5">
                  <c:v>201000</c:v>
                </c:pt>
                <c:pt idx="6">
                  <c:v>769.99</c:v>
                </c:pt>
                <c:pt idx="7">
                  <c:v>327921.78999999998</c:v>
                </c:pt>
                <c:pt idx="8">
                  <c:v>4829.04</c:v>
                </c:pt>
                <c:pt idx="9">
                  <c:v>399253.28</c:v>
                </c:pt>
                <c:pt idx="10">
                  <c:v>1321108.9099999999</c:v>
                </c:pt>
                <c:pt idx="11">
                  <c:v>138057.38</c:v>
                </c:pt>
                <c:pt idx="12">
                  <c:v>2525674.25</c:v>
                </c:pt>
                <c:pt idx="13">
                  <c:v>4156</c:v>
                </c:pt>
                <c:pt idx="14">
                  <c:v>17542</c:v>
                </c:pt>
                <c:pt idx="15">
                  <c:v>185284</c:v>
                </c:pt>
                <c:pt idx="16">
                  <c:v>700</c:v>
                </c:pt>
                <c:pt idx="17">
                  <c:v>2000</c:v>
                </c:pt>
                <c:pt idx="18">
                  <c:v>1000</c:v>
                </c:pt>
                <c:pt idx="19">
                  <c:v>1202571.6299999999</c:v>
                </c:pt>
                <c:pt idx="20">
                  <c:v>310991.98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96711216"/>
        <c:axId val="1996705776"/>
      </c:barChart>
      <c:catAx>
        <c:axId val="1996711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96705776"/>
        <c:crosses val="autoZero"/>
        <c:auto val="1"/>
        <c:lblAlgn val="ctr"/>
        <c:lblOffset val="100"/>
        <c:noMultiLvlLbl val="0"/>
      </c:catAx>
      <c:valAx>
        <c:axId val="1996705776"/>
        <c:scaling>
          <c:orientation val="minMax"/>
          <c:max val="13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EUR]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96711216"/>
        <c:crosses val="autoZero"/>
        <c:crossBetween val="between"/>
        <c:majorUnit val="1000000"/>
        <c:minorUnit val="1000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89953649410845E-2"/>
          <c:y val="3.5738831615120273E-2"/>
          <c:w val="0.89549762662645893"/>
          <c:h val="0.692100116351435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 2025.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List1!$A$2:$A$11</c:f>
              <c:strCache>
                <c:ptCount val="10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Rashodi za donacije, kazne, naknade šteta i kapitalne pomoći</c:v>
                </c:pt>
                <c:pt idx="7">
                  <c:v>Rashodi za nabavu neproizvedene  dug.imovine</c:v>
                </c:pt>
                <c:pt idx="8">
                  <c:v>Rashodi za nabavu proizvedene dug. imovine</c:v>
                </c:pt>
                <c:pt idx="9">
                  <c:v>Rashodi za dodatna ulaganja u nefinancijsku imovinu</c:v>
                </c:pt>
              </c:strCache>
            </c:strRef>
          </c:cat>
          <c:val>
            <c:numRef>
              <c:f>List1!$B$2:$B$11</c:f>
              <c:numCache>
                <c:formatCode>_-* #,##0.00\ [$€-1]_-;\-* #,##0.00\ [$€-1]_-;_-* "-"??\ [$€-1]_-;_-@_-</c:formatCode>
                <c:ptCount val="10"/>
                <c:pt idx="0">
                  <c:v>5555403.5300000003</c:v>
                </c:pt>
                <c:pt idx="1">
                  <c:v>5925984.0499999998</c:v>
                </c:pt>
                <c:pt idx="2">
                  <c:v>103167</c:v>
                </c:pt>
                <c:pt idx="3">
                  <c:v>287376</c:v>
                </c:pt>
                <c:pt idx="4">
                  <c:v>281422</c:v>
                </c:pt>
                <c:pt idx="5">
                  <c:v>658500</c:v>
                </c:pt>
                <c:pt idx="6">
                  <c:v>1577355.65</c:v>
                </c:pt>
                <c:pt idx="7">
                  <c:v>68545</c:v>
                </c:pt>
                <c:pt idx="8">
                  <c:v>19567413.960000001</c:v>
                </c:pt>
                <c:pt idx="9">
                  <c:v>1014095.89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Izmjene i dopune plana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List1!$A$2:$A$11</c:f>
              <c:strCache>
                <c:ptCount val="10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Rashodi za donacije, kazne, naknade šteta i kapitalne pomoći</c:v>
                </c:pt>
                <c:pt idx="7">
                  <c:v>Rashodi za nabavu neproizvedene  dug.imovine</c:v>
                </c:pt>
                <c:pt idx="8">
                  <c:v>Rashodi za nabavu proizvedene dug. imovine</c:v>
                </c:pt>
                <c:pt idx="9">
                  <c:v>Rashodi za dodatna ulaganja u nefinancijsku imovinu</c:v>
                </c:pt>
              </c:strCache>
            </c:strRef>
          </c:cat>
          <c:val>
            <c:numRef>
              <c:f>List1!$C$2:$C$11</c:f>
              <c:numCache>
                <c:formatCode>_-* #,##0.00\ [$€-1]_-;\-* #,##0.00\ [$€-1]_-;_-* "-"??\ [$€-1]_-;_-@_-</c:formatCode>
                <c:ptCount val="10"/>
                <c:pt idx="0">
                  <c:v>5030090.17</c:v>
                </c:pt>
                <c:pt idx="1">
                  <c:v>5097268.3</c:v>
                </c:pt>
                <c:pt idx="2">
                  <c:v>65458.95</c:v>
                </c:pt>
                <c:pt idx="3">
                  <c:v>326109.95</c:v>
                </c:pt>
                <c:pt idx="4">
                  <c:v>234782.84</c:v>
                </c:pt>
                <c:pt idx="5">
                  <c:v>568750</c:v>
                </c:pt>
                <c:pt idx="6">
                  <c:v>2024454.44</c:v>
                </c:pt>
                <c:pt idx="7">
                  <c:v>15500</c:v>
                </c:pt>
                <c:pt idx="8">
                  <c:v>6471231.5199999996</c:v>
                </c:pt>
                <c:pt idx="9">
                  <c:v>502651.91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96707952"/>
        <c:axId val="1996712304"/>
      </c:barChart>
      <c:catAx>
        <c:axId val="1996707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96712304"/>
        <c:crossesAt val="0"/>
        <c:auto val="1"/>
        <c:lblAlgn val="ctr"/>
        <c:lblOffset val="100"/>
        <c:noMultiLvlLbl val="0"/>
      </c:catAx>
      <c:valAx>
        <c:axId val="199671230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96707952"/>
        <c:crosses val="autoZero"/>
        <c:crossBetween val="between"/>
        <c:majorUnit val="1000000"/>
        <c:minorUnit val="200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Struktura rashoda po funcijskoj klasifikaciji kroz Izmjene i dopune Proračuna za 2025. godinu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5"/>
              <c:layout>
                <c:manualLayout>
                  <c:x val="3.9215686274509803E-2"/>
                  <c:y val="-5.3226879574184965E-3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8342442488806605E-2"/>
                  <c:y val="2.927478376580173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849652616952292"/>
                      <c:h val="5.8873119901928429E-2"/>
                    </c:manualLayout>
                  </c15:layout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1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List1!$A$2:$A$11</c:f>
              <c:strCache>
                <c:ptCount val="10"/>
                <c:pt idx="0">
                  <c:v>Opće javne usluge</c:v>
                </c:pt>
                <c:pt idx="1">
                  <c:v>Obrana</c:v>
                </c:pt>
                <c:pt idx="2">
                  <c:v>Javni red i sigurnost</c:v>
                </c:pt>
                <c:pt idx="3">
                  <c:v>Ekonomaski poslovi</c:v>
                </c:pt>
                <c:pt idx="4">
                  <c:v>Zaštita okoliša</c:v>
                </c:pt>
                <c:pt idx="5">
                  <c:v>Usluge unapređenja stanovanja i zajednice</c:v>
                </c:pt>
                <c:pt idx="6">
                  <c:v>Zdravstvo</c:v>
                </c:pt>
                <c:pt idx="7">
                  <c:v>Rekreacija, kultura i religija</c:v>
                </c:pt>
                <c:pt idx="8">
                  <c:v>Obrazovanje</c:v>
                </c:pt>
                <c:pt idx="9">
                  <c:v>Socijalna zaštita</c:v>
                </c:pt>
              </c:strCache>
            </c:strRef>
          </c:cat>
          <c:val>
            <c:numRef>
              <c:f>List1!$B$2:$B$11</c:f>
              <c:numCache>
                <c:formatCode>0.00%</c:formatCode>
                <c:ptCount val="10"/>
                <c:pt idx="0">
                  <c:v>0.19170000000000001</c:v>
                </c:pt>
                <c:pt idx="1">
                  <c:v>1.6999999999999999E-3</c:v>
                </c:pt>
                <c:pt idx="2">
                  <c:v>5.8599999999999999E-2</c:v>
                </c:pt>
                <c:pt idx="3">
                  <c:v>7.9200000000000007E-2</c:v>
                </c:pt>
                <c:pt idx="4">
                  <c:v>0.15640000000000001</c:v>
                </c:pt>
                <c:pt idx="5">
                  <c:v>3.95E-2</c:v>
                </c:pt>
                <c:pt idx="6">
                  <c:v>1.17E-2</c:v>
                </c:pt>
                <c:pt idx="7">
                  <c:v>9.7000000000000003E-2</c:v>
                </c:pt>
                <c:pt idx="8">
                  <c:v>0.30459999999999998</c:v>
                </c:pt>
                <c:pt idx="9">
                  <c:v>5.96E-2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Stupac1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List1!$A$2:$A$11</c:f>
              <c:strCache>
                <c:ptCount val="10"/>
                <c:pt idx="0">
                  <c:v>Opće javne usluge</c:v>
                </c:pt>
                <c:pt idx="1">
                  <c:v>Obrana</c:v>
                </c:pt>
                <c:pt idx="2">
                  <c:v>Javni red i sigurnost</c:v>
                </c:pt>
                <c:pt idx="3">
                  <c:v>Ekonomaski poslovi</c:v>
                </c:pt>
                <c:pt idx="4">
                  <c:v>Zaštita okoliša</c:v>
                </c:pt>
                <c:pt idx="5">
                  <c:v>Usluge unapređenja stanovanja i zajednice</c:v>
                </c:pt>
                <c:pt idx="6">
                  <c:v>Zdravstvo</c:v>
                </c:pt>
                <c:pt idx="7">
                  <c:v>Rekreacija, kultura i religija</c:v>
                </c:pt>
                <c:pt idx="8">
                  <c:v>Obrazovanje</c:v>
                </c:pt>
                <c:pt idx="9">
                  <c:v>Socijalna zaštita</c:v>
                </c:pt>
              </c:strCache>
            </c:strRef>
          </c:cat>
          <c:val>
            <c:numRef>
              <c:f>List1!$C$2:$C$11</c:f>
              <c:numCache>
                <c:formatCode>General</c:formatCode>
                <c:ptCount val="10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EDD3A-432F-4A39-9F10-CD5DC0DC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10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PowerPoint - Vodi\350 za gra\360ane uz Prora\350un 2021. do 2023. godine.ppt.pptx)</vt:lpstr>
    </vt:vector>
  </TitlesOfParts>
  <Company/>
  <LinksUpToDate>false</LinksUpToDate>
  <CharactersWithSpaces>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PowerPoint - Vodi\350 za gra\360ane uz Prora\350un 2021. do 2023. godine.ppt.pptx)</dc:title>
  <dc:creator>vesnah</dc:creator>
  <cp:lastModifiedBy>Mila Margaretić</cp:lastModifiedBy>
  <cp:revision>196</cp:revision>
  <cp:lastPrinted>2023-01-19T07:46:00Z</cp:lastPrinted>
  <dcterms:created xsi:type="dcterms:W3CDTF">2022-01-07T13:41:00Z</dcterms:created>
  <dcterms:modified xsi:type="dcterms:W3CDTF">2025-12-24T07:27:00Z</dcterms:modified>
</cp:coreProperties>
</file>