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AB5" w:rsidRPr="008F2951" w:rsidRDefault="00743AB5" w:rsidP="00743AB5">
      <w:pPr>
        <w:tabs>
          <w:tab w:val="left" w:pos="720"/>
        </w:tabs>
        <w:suppressAutoHyphens/>
        <w:overflowPunct/>
        <w:spacing w:before="240" w:line="276" w:lineRule="auto"/>
        <w:jc w:val="center"/>
        <w:rPr>
          <w:rFonts w:ascii="Arial" w:hAnsi="Arial" w:cs="Arial"/>
          <w:b/>
          <w:bCs/>
          <w:noProof w:val="0"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bCs/>
          <w:noProof w:val="0"/>
          <w:color w:val="auto"/>
          <w:sz w:val="22"/>
          <w:szCs w:val="22"/>
          <w:lang w:eastAsia="ar-SA"/>
        </w:rPr>
        <w:t>TEHNIČKE SPECIFIKACIJE</w:t>
      </w:r>
    </w:p>
    <w:p w:rsidR="00743AB5" w:rsidRPr="008F2951" w:rsidRDefault="00743AB5" w:rsidP="00743AB5">
      <w:pPr>
        <w:tabs>
          <w:tab w:val="left" w:pos="720"/>
        </w:tabs>
        <w:suppressAutoHyphens/>
        <w:overflowPunct/>
        <w:spacing w:before="240" w:line="276" w:lineRule="auto"/>
        <w:rPr>
          <w:rFonts w:ascii="Arial" w:hAnsi="Arial" w:cs="Arial"/>
          <w:b/>
          <w:bCs/>
          <w:noProof w:val="0"/>
          <w:color w:val="auto"/>
          <w:sz w:val="22"/>
          <w:szCs w:val="22"/>
          <w:lang w:eastAsia="ar-SA"/>
        </w:rPr>
      </w:pP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Predmet postupka javne nabave je usluga stručnog nadzora nad izvođenjem radova </w:t>
      </w:r>
      <w:r w:rsidR="001A37F9">
        <w:rPr>
          <w:rFonts w:ascii="Arial" w:hAnsi="Arial" w:cs="Arial"/>
          <w:noProof w:val="0"/>
          <w:color w:val="000000"/>
          <w:sz w:val="22"/>
          <w:szCs w:val="22"/>
        </w:rPr>
        <w:t>„</w:t>
      </w:r>
      <w:r w:rsidR="001A37F9" w:rsidRPr="001A37F9">
        <w:rPr>
          <w:rFonts w:ascii="Arial" w:hAnsi="Arial" w:cs="Arial"/>
          <w:noProof w:val="0"/>
          <w:color w:val="000000"/>
          <w:sz w:val="22"/>
          <w:szCs w:val="22"/>
        </w:rPr>
        <w:t>Izgradnja i opremanje područnog objekta Dječjeg vrtića Zeko u Slatini</w:t>
      </w:r>
      <w:r w:rsidR="001A37F9">
        <w:rPr>
          <w:rFonts w:ascii="Arial" w:hAnsi="Arial" w:cs="Arial"/>
          <w:noProof w:val="0"/>
          <w:color w:val="000000"/>
          <w:sz w:val="22"/>
          <w:szCs w:val="22"/>
        </w:rPr>
        <w:t>“</w:t>
      </w: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.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Glavni projekt zajedničke oznake 31/22, koji sadržava: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MAPA 1 arhitektonski projekt, oznake AP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 xml:space="preserve">MAPA 2 građevinski projekt  - projekt konstrukcije i potpornih zidova oznake 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 xml:space="preserve">           GP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 xml:space="preserve">MAPA 3 građevinski projekt – projekt prometnih površina oznake PP 31/22. 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MAPA 4 građevinski projekt - projekt vodoopskrbe, odvodnje i hidrantske mreže,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 xml:space="preserve">           oznake VON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 xml:space="preserve">MAPA 5 elektrotehnički projekt oznake EP 31/22. 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MAPA 6 strojarski projekt - projekt strojarskih instalacija oznake SP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MAPA 7 strojarski projekt - projekt plinskih instalacija, oznake SPP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MAPA 8 strojarski projekt - strojarski projekt dizala, oznake SPD, oznake SPP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Elaborat zaštite na radu, oznake EZNR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Elaborat zaštite od požara, oznake EZOP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Elaborat zaštite od buke, oznake EZOB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ELABORAT primjene DNSH načela, oznake T-06-P-4911-1448/22.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MAPA 1 Izvedbeni projekt-Arhitektonski projekt oznake IZP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•</w:t>
      </w: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ab/>
        <w:t>MAPA 2 Izvedbeni projekt-Građevinski projekt, Projekt konstrukcije i potpornih zidova oznake IPK 31/22.</w:t>
      </w:r>
    </w:p>
    <w:p w:rsidR="001A37F9" w:rsidRPr="001A37F9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</w:p>
    <w:p w:rsidR="00743AB5" w:rsidRDefault="001A37F9" w:rsidP="001A37F9">
      <w:pPr>
        <w:pStyle w:val="Bezproreda"/>
        <w:jc w:val="both"/>
        <w:rPr>
          <w:rFonts w:ascii="Arial" w:eastAsia="Times New Roman" w:hAnsi="Arial" w:cs="Arial"/>
          <w:color w:val="000000"/>
          <w:sz w:val="22"/>
          <w:lang w:val="hr-HR" w:eastAsia="hr-HR"/>
        </w:rPr>
      </w:pPr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 xml:space="preserve">Projektno-tehnička dokumentacija dostupna je za preuzimanje na službenoj internetskoj stranici naručitelja na adresi: </w:t>
      </w:r>
      <w:hyperlink r:id="rId4" w:history="1">
        <w:r w:rsidRPr="00D533BA">
          <w:rPr>
            <w:rStyle w:val="Hiperveza"/>
            <w:rFonts w:ascii="Arial" w:eastAsia="Times New Roman" w:hAnsi="Arial" w:cs="Arial"/>
            <w:sz w:val="22"/>
            <w:lang w:val="hr-HR" w:eastAsia="hr-HR"/>
          </w:rPr>
          <w:t>https://www.slatina.hr/portal/izgradnja-i-opremanje-podrucnog-objekta-djecjeg-vrtica-zeko-u-slatini-projektna-dokumentacija/</w:t>
        </w:r>
      </w:hyperlink>
      <w:r w:rsidRPr="001A37F9">
        <w:rPr>
          <w:rFonts w:ascii="Arial" w:eastAsia="Times New Roman" w:hAnsi="Arial" w:cs="Arial"/>
          <w:color w:val="000000"/>
          <w:sz w:val="22"/>
          <w:lang w:val="hr-HR" w:eastAsia="hr-HR"/>
        </w:rPr>
        <w:t>.</w:t>
      </w:r>
    </w:p>
    <w:p w:rsidR="001A37F9" w:rsidRPr="008F2951" w:rsidRDefault="001A37F9" w:rsidP="001A37F9">
      <w:pPr>
        <w:pStyle w:val="Bezproreda"/>
        <w:jc w:val="both"/>
        <w:rPr>
          <w:rFonts w:ascii="Arial" w:hAnsi="Arial" w:cs="Arial"/>
          <w:sz w:val="22"/>
        </w:rPr>
      </w:pPr>
    </w:p>
    <w:p w:rsidR="00743AB5" w:rsidRPr="008F2951" w:rsidRDefault="00743AB5" w:rsidP="00743AB5">
      <w:pPr>
        <w:pStyle w:val="Bezproreda"/>
        <w:jc w:val="both"/>
        <w:rPr>
          <w:rFonts w:ascii="Arial" w:hAnsi="Arial" w:cs="Arial"/>
          <w:sz w:val="22"/>
        </w:rPr>
      </w:pPr>
      <w:proofErr w:type="spellStart"/>
      <w:r w:rsidRPr="008F2951">
        <w:rPr>
          <w:rFonts w:ascii="Arial" w:hAnsi="Arial" w:cs="Arial"/>
          <w:sz w:val="22"/>
        </w:rPr>
        <w:t>Mjesto</w:t>
      </w:r>
      <w:proofErr w:type="spellEnd"/>
      <w:r w:rsidRPr="008F2951">
        <w:rPr>
          <w:rFonts w:ascii="Arial" w:hAnsi="Arial" w:cs="Arial"/>
          <w:sz w:val="22"/>
        </w:rPr>
        <w:t xml:space="preserve"> </w:t>
      </w:r>
      <w:proofErr w:type="spellStart"/>
      <w:r w:rsidRPr="008F2951">
        <w:rPr>
          <w:rFonts w:ascii="Arial" w:hAnsi="Arial" w:cs="Arial"/>
          <w:sz w:val="22"/>
        </w:rPr>
        <w:t>izvođenja</w:t>
      </w:r>
      <w:proofErr w:type="spellEnd"/>
      <w:r w:rsidRPr="008F2951">
        <w:rPr>
          <w:rFonts w:ascii="Arial" w:hAnsi="Arial" w:cs="Arial"/>
          <w:sz w:val="22"/>
        </w:rPr>
        <w:t xml:space="preserve"> </w:t>
      </w:r>
      <w:proofErr w:type="spellStart"/>
      <w:r w:rsidRPr="008F2951">
        <w:rPr>
          <w:rFonts w:ascii="Arial" w:hAnsi="Arial" w:cs="Arial"/>
          <w:sz w:val="22"/>
        </w:rPr>
        <w:t>radova</w:t>
      </w:r>
      <w:proofErr w:type="spellEnd"/>
      <w:r w:rsidRPr="008F2951">
        <w:rPr>
          <w:rFonts w:ascii="Arial" w:hAnsi="Arial" w:cs="Arial"/>
          <w:sz w:val="22"/>
        </w:rPr>
        <w:t xml:space="preserve">: Grad </w:t>
      </w:r>
      <w:proofErr w:type="spellStart"/>
      <w:r w:rsidRPr="008F2951">
        <w:rPr>
          <w:rFonts w:ascii="Arial" w:hAnsi="Arial" w:cs="Arial"/>
          <w:sz w:val="22"/>
        </w:rPr>
        <w:t>Slatina</w:t>
      </w:r>
      <w:proofErr w:type="spellEnd"/>
      <w:r w:rsidRPr="008F2951">
        <w:rPr>
          <w:rFonts w:ascii="Arial" w:hAnsi="Arial" w:cs="Arial"/>
          <w:sz w:val="22"/>
        </w:rPr>
        <w:t xml:space="preserve">, </w:t>
      </w:r>
      <w:r w:rsidR="001A37F9" w:rsidRPr="001A37F9">
        <w:rPr>
          <w:rFonts w:ascii="Arial" w:hAnsi="Arial" w:cs="Arial"/>
          <w:sz w:val="22"/>
        </w:rPr>
        <w:t xml:space="preserve">Grad </w:t>
      </w:r>
      <w:proofErr w:type="spellStart"/>
      <w:r w:rsidR="001A37F9" w:rsidRPr="001A37F9">
        <w:rPr>
          <w:rFonts w:ascii="Arial" w:hAnsi="Arial" w:cs="Arial"/>
          <w:sz w:val="22"/>
        </w:rPr>
        <w:t>Slatina</w:t>
      </w:r>
      <w:proofErr w:type="spellEnd"/>
      <w:r w:rsidR="001A37F9" w:rsidRPr="001A37F9">
        <w:rPr>
          <w:rFonts w:ascii="Arial" w:hAnsi="Arial" w:cs="Arial"/>
          <w:sz w:val="22"/>
        </w:rPr>
        <w:t xml:space="preserve">, k.č.br 7261/6 </w:t>
      </w:r>
      <w:proofErr w:type="spellStart"/>
      <w:r w:rsidR="001A37F9" w:rsidRPr="001A37F9">
        <w:rPr>
          <w:rFonts w:ascii="Arial" w:hAnsi="Arial" w:cs="Arial"/>
          <w:sz w:val="22"/>
        </w:rPr>
        <w:t>k.o</w:t>
      </w:r>
      <w:proofErr w:type="spellEnd"/>
      <w:r w:rsidR="001A37F9" w:rsidRPr="001A37F9">
        <w:rPr>
          <w:rFonts w:ascii="Arial" w:hAnsi="Arial" w:cs="Arial"/>
          <w:sz w:val="22"/>
        </w:rPr>
        <w:t xml:space="preserve">. </w:t>
      </w:r>
      <w:proofErr w:type="spellStart"/>
      <w:r w:rsidR="001A37F9" w:rsidRPr="001A37F9">
        <w:rPr>
          <w:rFonts w:ascii="Arial" w:hAnsi="Arial" w:cs="Arial"/>
          <w:sz w:val="22"/>
        </w:rPr>
        <w:t>Podravska</w:t>
      </w:r>
      <w:proofErr w:type="spellEnd"/>
      <w:r w:rsidR="001A37F9" w:rsidRPr="001A37F9">
        <w:rPr>
          <w:rFonts w:ascii="Arial" w:hAnsi="Arial" w:cs="Arial"/>
          <w:sz w:val="22"/>
        </w:rPr>
        <w:t xml:space="preserve"> </w:t>
      </w:r>
      <w:proofErr w:type="spellStart"/>
      <w:r w:rsidR="001A37F9" w:rsidRPr="001A37F9">
        <w:rPr>
          <w:rFonts w:ascii="Arial" w:hAnsi="Arial" w:cs="Arial"/>
          <w:sz w:val="22"/>
        </w:rPr>
        <w:t>Slatina</w:t>
      </w:r>
      <w:proofErr w:type="spellEnd"/>
      <w:r w:rsidRPr="008F2951">
        <w:rPr>
          <w:rFonts w:ascii="Arial" w:hAnsi="Arial" w:cs="Arial"/>
          <w:sz w:val="22"/>
        </w:rPr>
        <w:t xml:space="preserve">, </w:t>
      </w:r>
      <w:proofErr w:type="spellStart"/>
      <w:r w:rsidRPr="008F2951">
        <w:rPr>
          <w:rFonts w:ascii="Arial" w:hAnsi="Arial" w:cs="Arial"/>
          <w:sz w:val="22"/>
        </w:rPr>
        <w:t>sukladno</w:t>
      </w:r>
      <w:proofErr w:type="spellEnd"/>
      <w:r w:rsidRPr="008F2951">
        <w:rPr>
          <w:rFonts w:ascii="Arial" w:hAnsi="Arial" w:cs="Arial"/>
          <w:sz w:val="22"/>
        </w:rPr>
        <w:t xml:space="preserve"> </w:t>
      </w:r>
      <w:proofErr w:type="spellStart"/>
      <w:r w:rsidRPr="008F2951">
        <w:rPr>
          <w:rFonts w:ascii="Arial" w:hAnsi="Arial" w:cs="Arial"/>
          <w:sz w:val="22"/>
        </w:rPr>
        <w:t>Građevinskoj</w:t>
      </w:r>
      <w:proofErr w:type="spellEnd"/>
      <w:r w:rsidRPr="008F2951">
        <w:rPr>
          <w:rFonts w:ascii="Arial" w:hAnsi="Arial" w:cs="Arial"/>
          <w:sz w:val="22"/>
        </w:rPr>
        <w:t xml:space="preserve"> </w:t>
      </w:r>
      <w:proofErr w:type="spellStart"/>
      <w:r w:rsidRPr="008F2951">
        <w:rPr>
          <w:rFonts w:ascii="Arial" w:hAnsi="Arial" w:cs="Arial"/>
          <w:sz w:val="22"/>
        </w:rPr>
        <w:t>dozvoli</w:t>
      </w:r>
      <w:proofErr w:type="spellEnd"/>
      <w:r w:rsidRPr="008F2951">
        <w:rPr>
          <w:rFonts w:ascii="Arial" w:hAnsi="Arial" w:cs="Arial"/>
          <w:sz w:val="22"/>
        </w:rPr>
        <w:t xml:space="preserve"> </w:t>
      </w:r>
      <w:r w:rsidR="001A37F9" w:rsidRPr="001A37F9">
        <w:rPr>
          <w:rFonts w:ascii="Arial" w:hAnsi="Arial" w:cs="Arial"/>
          <w:sz w:val="22"/>
        </w:rPr>
        <w:t>KLASA: UP/I-361-03/23-01/000211, URBROJ: 2189</w:t>
      </w:r>
      <w:r w:rsidR="001A37F9">
        <w:rPr>
          <w:rFonts w:ascii="Arial" w:hAnsi="Arial" w:cs="Arial"/>
          <w:sz w:val="22"/>
        </w:rPr>
        <w:t xml:space="preserve">-08/08-24-0017 </w:t>
      </w:r>
      <w:proofErr w:type="spellStart"/>
      <w:proofErr w:type="gramStart"/>
      <w:r w:rsidR="001A37F9">
        <w:rPr>
          <w:rFonts w:ascii="Arial" w:hAnsi="Arial" w:cs="Arial"/>
          <w:sz w:val="22"/>
        </w:rPr>
        <w:t>od</w:t>
      </w:r>
      <w:proofErr w:type="spellEnd"/>
      <w:proofErr w:type="gramEnd"/>
      <w:r w:rsidR="001A37F9">
        <w:rPr>
          <w:rFonts w:ascii="Arial" w:hAnsi="Arial" w:cs="Arial"/>
          <w:sz w:val="22"/>
        </w:rPr>
        <w:t xml:space="preserve"> 22. 01. 2024.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</w:p>
    <w:p w:rsidR="00743AB5" w:rsidRPr="008F2951" w:rsidRDefault="001A37F9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1A37F9">
        <w:rPr>
          <w:rFonts w:ascii="Arial" w:hAnsi="Arial" w:cs="Arial"/>
          <w:noProof w:val="0"/>
          <w:color w:val="000000"/>
          <w:sz w:val="22"/>
          <w:szCs w:val="22"/>
        </w:rPr>
        <w:t>Predmet nabave sufinanciran je iz Nacionalnog plana za oporavak i otpornost 2021. - 2026. u sklopu komponente Obrazovanje, znanost i istraživanje, reforme C3.1.R1 Reforma obrazovnog sustava te investicije C3.1. R1-I1 Izgradnja, dogradnja, rekonstrukcija i opremanje predškolskih ustanova., (kod projekta: NPOO.C3.1.Rl-ll.01.0138).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Planirana ugovorna vrijednost radova </w:t>
      </w:r>
      <w:r w:rsidR="001A37F9">
        <w:rPr>
          <w:rFonts w:ascii="Arial" w:hAnsi="Arial" w:cs="Arial"/>
          <w:noProof w:val="0"/>
          <w:color w:val="000000"/>
          <w:sz w:val="22"/>
          <w:szCs w:val="22"/>
        </w:rPr>
        <w:t>„</w:t>
      </w:r>
      <w:r w:rsidR="001A37F9" w:rsidRPr="001A37F9">
        <w:rPr>
          <w:rFonts w:ascii="Arial" w:hAnsi="Arial" w:cs="Arial"/>
          <w:noProof w:val="0"/>
          <w:color w:val="000000"/>
          <w:sz w:val="22"/>
          <w:szCs w:val="22"/>
        </w:rPr>
        <w:t>Izgradnja i opremanje područnog objekta Dječjeg vrtića Zeko u Slatini</w:t>
      </w:r>
      <w:r w:rsidR="001A37F9">
        <w:rPr>
          <w:rFonts w:ascii="Arial" w:hAnsi="Arial" w:cs="Arial"/>
          <w:noProof w:val="0"/>
          <w:color w:val="000000"/>
          <w:sz w:val="22"/>
          <w:szCs w:val="22"/>
        </w:rPr>
        <w:t>“</w:t>
      </w:r>
      <w:r w:rsidRPr="009E768E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iznosi </w:t>
      </w:r>
      <w:r w:rsidR="001A37F9">
        <w:rPr>
          <w:rFonts w:ascii="Arial" w:hAnsi="Arial" w:cs="Arial"/>
          <w:noProof w:val="0"/>
          <w:color w:val="000000"/>
          <w:sz w:val="22"/>
          <w:szCs w:val="22"/>
        </w:rPr>
        <w:t>4.5000,00</w:t>
      </w: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 </w:t>
      </w:r>
      <w:r w:rsidR="001A37F9">
        <w:rPr>
          <w:rFonts w:ascii="Arial" w:hAnsi="Arial" w:cs="Arial"/>
          <w:noProof w:val="0"/>
          <w:color w:val="000000"/>
          <w:sz w:val="22"/>
          <w:szCs w:val="22"/>
        </w:rPr>
        <w:t>EUR</w:t>
      </w: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 (bez PDV-a).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Minimalne dužnosti i prava usluge izvršitelja usluge nadzora su sljedeće: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1) Nadzor građenja tako da bude u skladu s građevinskom dozvolom, projektima, Zakonom o gradnji i posebnim propisima,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2) Provjeravanje je li </w:t>
      </w:r>
      <w:proofErr w:type="spellStart"/>
      <w:r w:rsidRPr="008F2951">
        <w:rPr>
          <w:rFonts w:ascii="Arial" w:hAnsi="Arial" w:cs="Arial"/>
          <w:noProof w:val="0"/>
          <w:color w:val="000000"/>
          <w:sz w:val="22"/>
          <w:szCs w:val="22"/>
        </w:rPr>
        <w:t>iskolčenje</w:t>
      </w:r>
      <w:proofErr w:type="spellEnd"/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 građevine provela osoba ovlaštena za obavljanje geodetskih poslova i ima li izvođač suglasnost za obavljanje poslova građenja,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3) Prisutnost ovlaštenih nadzornih inženjera sastanku prilikom uvođenja u posao izvođača,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4) Pregledavanje i potpisivanje građevinskih dnevnika,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5) Stalna prisutnost ovlaštenih nadzornih inženjera tijekom izvođenja svih faza radova (radnim tjednom, vikendima, blagdanima, noću), uključujući funkcionalna ispitivanja i puštanje u rad,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6) Svakodnevna komunikacija s izvođačem radova i upoznavanje Naručitelja sa situacijom na terenu,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lastRenderedPageBreak/>
        <w:t xml:space="preserve">7) Izrada tjednih izvješća o stanju radova na gradilištu,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8) Sudjelovanje u radu koordinacija svih sudionika u građenju te sastavljanje promemorije o zaključcima koordinacija,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9) Pravodobno upoznavanje Naručitelja sa svim manjkavostima, odnosno nepravilnostima koje uoči tijekom građenja, a Naručitelja i građevinsku inspekciju i druge inspekcije o poduzetim mjerama,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10) Pravovremeno pregledavanje dospjelih materijala i izvedenih radova,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11) Ovjeravanje izvršenih radova,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000000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 xml:space="preserve">12) Ovjeravanje obračunskih i okončane situacije,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000000"/>
          <w:sz w:val="22"/>
          <w:szCs w:val="22"/>
        </w:rPr>
        <w:t>13) Praćenje i nadziranje realizacije dinamičkih i financijskih planova,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14) Kvalitativno i kvantitativno preuzimanje izvedenih radova,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15) Kontroliranje izvršenja drugih ugovornih obveza izvođača,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16) Kontroliranje i obrađivanje analize cijena,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17) Kontroliranje kvalitete i količine radova u odnosu na projektnu dokumentaciju, norme i ugovorne postavke, uključujući kontrolu količina prema stavkama iz specifikacije za izvođenje radova u svrhu financijske primopredaje radova između Naručitelja i izvođača radova,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18) Kontroliranje građevinske knjige, situacija, obračuna nepredviđenih i naknadnih radova, poduzimanje odgovarajućih mjera ako se ocijeni da će doći do prekoračenja ugovorenog iznosa,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19) Održavanje ugovornih rokova, utvrđivanje rokova početka, praćenje odvijanja radova prema operativnom planu, te interveniranje u slučaju odstupanja od plana, kontroliranje raspolaže li gradilište s radnicima odgovarajuće kvalifikacijske strukture i odgovarajućom mehanizacijom prema operativnom planu, kontrola </w:t>
      </w:r>
      <w:proofErr w:type="spellStart"/>
      <w:r w:rsidRPr="008F2951">
        <w:rPr>
          <w:rFonts w:ascii="Arial" w:hAnsi="Arial" w:cs="Arial"/>
          <w:noProof w:val="0"/>
          <w:color w:val="auto"/>
          <w:sz w:val="22"/>
          <w:szCs w:val="22"/>
        </w:rPr>
        <w:t>međurokova</w:t>
      </w:r>
      <w:proofErr w:type="spellEnd"/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>20) Kontroliranje kompletnosti dokumentacije za tehnički pregled,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20) Izrada završnog izvješća ovlaštenih nadzornih inženjera,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21) Pripremanje i prisustvovanje internom tehničkom pregledu,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3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22) Obavljanje ostalih poslova stručnog nadzora </w:t>
      </w:r>
      <w:r>
        <w:rPr>
          <w:rFonts w:ascii="Arial" w:hAnsi="Arial" w:cs="Arial"/>
          <w:noProof w:val="0"/>
          <w:color w:val="auto"/>
          <w:sz w:val="22"/>
          <w:szCs w:val="22"/>
        </w:rPr>
        <w:t>definiranih Zakonom o gradnji (Narodne novine</w:t>
      </w: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 br. 153/13</w:t>
      </w:r>
      <w:r>
        <w:rPr>
          <w:rFonts w:ascii="Arial" w:hAnsi="Arial" w:cs="Arial"/>
          <w:noProof w:val="0"/>
          <w:color w:val="auto"/>
          <w:sz w:val="22"/>
          <w:szCs w:val="22"/>
        </w:rPr>
        <w:t>.</w:t>
      </w:r>
      <w:r w:rsidRPr="008F2951">
        <w:rPr>
          <w:rFonts w:ascii="Arial" w:hAnsi="Arial" w:cs="Arial"/>
          <w:noProof w:val="0"/>
          <w:color w:val="auto"/>
          <w:sz w:val="22"/>
          <w:szCs w:val="22"/>
        </w:rPr>
        <w:t>, 20/17</w:t>
      </w:r>
      <w:r w:rsidR="00D92255">
        <w:rPr>
          <w:rFonts w:ascii="Arial" w:hAnsi="Arial" w:cs="Arial"/>
          <w:noProof w:val="0"/>
          <w:color w:val="auto"/>
          <w:sz w:val="22"/>
          <w:szCs w:val="22"/>
        </w:rPr>
        <w:t>., 39/19. i</w:t>
      </w:r>
      <w:r>
        <w:rPr>
          <w:rFonts w:ascii="Arial" w:hAnsi="Arial" w:cs="Arial"/>
          <w:noProof w:val="0"/>
          <w:color w:val="auto"/>
          <w:sz w:val="22"/>
          <w:szCs w:val="22"/>
        </w:rPr>
        <w:t xml:space="preserve"> 125/19.</w:t>
      </w: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),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auto"/>
          <w:sz w:val="22"/>
          <w:szCs w:val="22"/>
        </w:rPr>
      </w:pP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Stručni nadzor se obavlja tijekom izvođenja radova sukladno: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2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- Zakonu o gradnji (Narodne novine broj 153/13., 20/17., 39/19. i 125/19.);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2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- Zakonu o poslovima i djelatnostima prostornog uređenja i gradnje (Narodne Novine broj 78/15., 118/18. i 110/19.); </w:t>
      </w:r>
    </w:p>
    <w:p w:rsidR="00743AB5" w:rsidRPr="008F2951" w:rsidRDefault="00D92255" w:rsidP="00743AB5">
      <w:pPr>
        <w:overflowPunct/>
        <w:autoSpaceDE w:val="0"/>
        <w:autoSpaceDN w:val="0"/>
        <w:adjustRightInd w:val="0"/>
        <w:spacing w:after="52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>
        <w:rPr>
          <w:rFonts w:ascii="Arial" w:hAnsi="Arial" w:cs="Arial"/>
          <w:noProof w:val="0"/>
          <w:color w:val="auto"/>
          <w:sz w:val="22"/>
          <w:szCs w:val="22"/>
        </w:rPr>
        <w:t xml:space="preserve">- </w:t>
      </w:r>
      <w:bookmarkStart w:id="0" w:name="_GoBack"/>
      <w:r>
        <w:rPr>
          <w:rFonts w:ascii="Arial" w:hAnsi="Arial" w:cs="Arial"/>
          <w:noProof w:val="0"/>
          <w:color w:val="auto"/>
          <w:sz w:val="22"/>
          <w:szCs w:val="22"/>
        </w:rPr>
        <w:t xml:space="preserve">Pravilniku </w:t>
      </w:r>
      <w:r w:rsidRPr="00D92255">
        <w:rPr>
          <w:rFonts w:ascii="Arial" w:hAnsi="Arial" w:cs="Arial"/>
          <w:noProof w:val="0"/>
          <w:color w:val="auto"/>
          <w:sz w:val="22"/>
          <w:szCs w:val="22"/>
        </w:rPr>
        <w:t xml:space="preserve">o načinu provedbe stručnog nadzora građenja, uvjetima i načinu vođenja građevinskog dnevnika te o sadržaju završnog izvješća nadzornog inženjera </w:t>
      </w:r>
      <w:bookmarkEnd w:id="0"/>
      <w:r>
        <w:rPr>
          <w:rFonts w:ascii="Arial" w:hAnsi="Arial" w:cs="Arial"/>
          <w:noProof w:val="0"/>
          <w:color w:val="auto"/>
          <w:sz w:val="22"/>
          <w:szCs w:val="22"/>
        </w:rPr>
        <w:t>(Narodne novine br. 131/21</w:t>
      </w:r>
      <w:r w:rsidR="00743AB5"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);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spacing w:after="52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- Važećim zakonima, pravilnicima i hrvatskih normama; </w:t>
      </w:r>
    </w:p>
    <w:p w:rsidR="00743AB5" w:rsidRPr="008F2951" w:rsidRDefault="00743AB5" w:rsidP="00743AB5">
      <w:pPr>
        <w:overflowPunct/>
        <w:autoSpaceDE w:val="0"/>
        <w:autoSpaceDN w:val="0"/>
        <w:adjustRightInd w:val="0"/>
        <w:jc w:val="both"/>
        <w:rPr>
          <w:rFonts w:ascii="Arial" w:hAnsi="Arial" w:cs="Arial"/>
          <w:noProof w:val="0"/>
          <w:color w:val="auto"/>
          <w:sz w:val="22"/>
          <w:szCs w:val="22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</w:rPr>
        <w:t xml:space="preserve">- Projektnoj dokumentaciji i posebnim zahtjevima investitora za pojedine izvanredne radove. </w:t>
      </w:r>
    </w:p>
    <w:p w:rsidR="00743AB5" w:rsidRPr="008F2951" w:rsidRDefault="00743AB5" w:rsidP="00743AB5">
      <w:pPr>
        <w:tabs>
          <w:tab w:val="left" w:pos="720"/>
        </w:tabs>
        <w:suppressAutoHyphens/>
        <w:overflowPunct/>
        <w:spacing w:before="240" w:line="276" w:lineRule="auto"/>
        <w:jc w:val="both"/>
        <w:rPr>
          <w:rFonts w:ascii="Arial" w:hAnsi="Arial" w:cs="Arial"/>
          <w:b/>
          <w:bCs/>
          <w:noProof w:val="0"/>
          <w:color w:val="auto"/>
          <w:sz w:val="22"/>
          <w:szCs w:val="22"/>
          <w:lang w:eastAsia="ar-SA"/>
        </w:rPr>
      </w:pPr>
      <w:r w:rsidRPr="008F2951">
        <w:rPr>
          <w:rFonts w:ascii="Arial" w:hAnsi="Arial" w:cs="Arial"/>
          <w:noProof w:val="0"/>
          <w:color w:val="auto"/>
          <w:sz w:val="22"/>
          <w:szCs w:val="22"/>
          <w:lang w:eastAsia="ar-SA"/>
        </w:rPr>
        <w:t>Glavni nadzorni inženjer odgovoran je za cjelovitost i međusobnu usklađenost stručnog nadzora građenja i dužan je o tome sastaviti završno izvješće.</w:t>
      </w:r>
    </w:p>
    <w:p w:rsidR="00743AB5" w:rsidRPr="008F2951" w:rsidRDefault="00743AB5" w:rsidP="00743AB5">
      <w:pPr>
        <w:overflowPunct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412746" w:rsidRDefault="00412746"/>
    <w:sectPr w:rsidR="00412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AB5"/>
    <w:rsid w:val="001247E7"/>
    <w:rsid w:val="001A37F9"/>
    <w:rsid w:val="00245FC6"/>
    <w:rsid w:val="00412746"/>
    <w:rsid w:val="00743AB5"/>
    <w:rsid w:val="00D9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05709-9021-4296-8F9D-8973375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AB5"/>
    <w:pPr>
      <w:overflowPunct w:val="0"/>
      <w:spacing w:after="0" w:line="240" w:lineRule="auto"/>
    </w:pPr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3AB5"/>
    <w:pPr>
      <w:overflowPunct w:val="0"/>
      <w:spacing w:after="0" w:line="240" w:lineRule="auto"/>
    </w:pPr>
    <w:rPr>
      <w:rFonts w:ascii="Calibri" w:eastAsia="Calibri" w:hAnsi="Calibri" w:cs="Tahoma"/>
      <w:color w:val="00000A"/>
      <w:sz w:val="24"/>
      <w:lang w:val="en-US"/>
    </w:rPr>
  </w:style>
  <w:style w:type="character" w:styleId="Hiperveza">
    <w:name w:val="Hyperlink"/>
    <w:basedOn w:val="Zadanifontodlomka"/>
    <w:uiPriority w:val="99"/>
    <w:unhideWhenUsed/>
    <w:rsid w:val="001A37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latina.hr/portal/izgradnja-i-opremanje-podrucnog-objekta-djecjeg-vrtica-zeko-u-slatini-projektna-dokumentacija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SIC</Company>
  <LinksUpToDate>false</LinksUpToDate>
  <CharactersWithSpaces>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Štimac</dc:creator>
  <cp:keywords/>
  <dc:description/>
  <cp:lastModifiedBy>Krunoslav Štimac</cp:lastModifiedBy>
  <cp:revision>8</cp:revision>
  <dcterms:created xsi:type="dcterms:W3CDTF">2024-09-06T05:33:00Z</dcterms:created>
  <dcterms:modified xsi:type="dcterms:W3CDTF">2024-09-13T06:35:00Z</dcterms:modified>
</cp:coreProperties>
</file>