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Rok, način i uvjeti plaćanja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Plaćanje izvedenih radova izvršiti će se od strane naručitelja na poslovni račun </w:t>
      </w:r>
      <w:r w:rsidR="00FE009C">
        <w:rPr>
          <w:rFonts w:ascii="Arial" w:eastAsia="Calibri" w:hAnsi="Arial" w:cs="Arial"/>
          <w:color w:val="000000"/>
          <w:sz w:val="22"/>
          <w:szCs w:val="22"/>
        </w:rPr>
        <w:t xml:space="preserve">odabranog ponuditelja/izvođača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odnosno podugovaratelja na temelju izdane situacije odabranog ponuditelja/izvođača. Cijena izvedenih radova obračunavat će se prema stvarno izvedenim količinama radova evidentiranim u građevinskoj knjizi, ovjerenim od nadzornog inženjera, i jediničnim cijenama iz Troškovnika za odnosnu vrstu rada. Privremene situacije se mogu ispostaviti, nakon izvođenja dijela radova, sukladno rokovima izvođenja, ali ne učestalije od jedanput mjesečno.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situaciju ispostavlja i dostavlja nadzornom inženjeru/glavnom nadzornom inženjeru do 5-og u mjesecu za radove izvedene u prethodnom mjesecu koji je ovjerava u roku od 10 dana od primitka, te je odmah po ovjeri dostavlja naručitelju. Naručitelj je dužan u roku od 10 dana od primitka situacije istu ovjeriti i platiti neprijeporni dio najkasnije u roku od 30 dana od primitka iste.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naručitelj neposredno plaća svakom članu zajednice ponuditelja za onaj dio ugovora koji je on izvršio, ako zajednica ponuditelja ne odredi drugačije.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Ako se dio ugovora daje u podugovor, tada za radove koje će izvesti podugovaratelj naručitelj neposredno plaća podugovaratelju na temelju situacija/računa podugovaratelja, priloženih uz situaciju odabranog ponuditelja/izvođača, a koje je isti prethodno potvrdio.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U slučaju zajednice ponuditelja, situacije/račune članova zajednice i podugovaratelja objedinjuje i dostavlja vodeći član zajednice ponuditelja.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Predujam je isključen kao i traženje sredstava osiguranja plaćanja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od naručitelja.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Postupak izdavanja i slanja elektroničkih računa od strane izdavatelja, te zaprimanje i obrada elektroničkih računa od strane naručitelja propisani su Zakonom o elektroničkom izdavanju računa u javnoj nabavi (Narodne novine br. 94/18.)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Informacije o izdavanju i zaprimanju eRačuna dostupne su na internetskoj adresi: </w:t>
      </w:r>
      <w:hyperlink r:id="rId7" w:history="1">
        <w:r w:rsidRPr="00922B0A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</w:rPr>
          <w:t>https://www.fina.hr/Default.aspx?sec=1812</w:t>
        </w:r>
      </w:hyperlink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i zahtjevi koji moraju biti ispunjeni sukladno posebnim propisima ili stručnim pravilima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893785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Ukoliko ponuditelj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koji je podnio ekonomski najpovoljniju ponudu,</w:t>
      </w:r>
      <w:r w:rsidRPr="00893785">
        <w:t xml:space="preserve"> </w:t>
      </w:r>
      <w:r w:rsidRPr="00893785">
        <w:rPr>
          <w:rFonts w:ascii="Arial" w:eastAsia="Calibri" w:hAnsi="Arial" w:cs="Arial"/>
          <w:color w:val="000000"/>
          <w:sz w:val="22"/>
          <w:szCs w:val="22"/>
          <w:lang w:eastAsia="en-US"/>
        </w:rPr>
        <w:t>nakon donošenja Odluke o odbiru a najkasnije do potpisa Ugovora o javnoj nabavi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naručitelju ne dostavi primjenjive dokumente propisane točkom </w:t>
      </w:r>
      <w:r w:rsidR="00A543B1">
        <w:rPr>
          <w:rFonts w:ascii="Arial" w:eastAsia="Calibri" w:hAnsi="Arial" w:cs="Arial"/>
          <w:color w:val="000000"/>
          <w:sz w:val="22"/>
          <w:szCs w:val="22"/>
          <w:lang w:eastAsia="en-US"/>
        </w:rPr>
        <w:t>ovim dijelom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Dokumentacije o nabavi, smatrat će se da je odustao od svoje ponude. Naručitelj će u tom slučaju ponovo rangirati ponude, ne uzimajući u obzir ponudu prvotno odabranog ponuditelja i postupiti sukladno članku 307. stavak 7. ZJN 2016.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za obavljanje djelatnosti građenja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 području Republike Hrvatske graditi i/ili izvoditi radove na građevini može pravna ili fizička osoba obrtnik, registrirana za obavljanje djelatnosti građenja, odnosno za izvođenje pojedinih radova koja ispunjava uvjete propisane  Zakonom o poslovima i djelatnostima prostornog uređenja i gradn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je (Narodne novine br. 78/15.,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118/18.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), te posebnim propisima kojima se uređuje gradnja.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osigurati da pojedini rad obavlja osoba koja ima odgovarajuće stručne kvalifikacije.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Ukoliko izvođač koji za pojedini rad nema zaposlenu osobu s odgovarajućim stručnim kvalifikacijama, sudjelovanje te osobe u građenju građevine koju gradi može osigurati sklapanjem ugovora o poslovnoj suradnji s drugom pravnom ili fizičkom osobom obrtnikom koja izvodi radove na istoj građevini, registrirana je za obavljanje djelatnosti građenja i ima zaposlenu takvu osobu.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u obavljanju djelatnosti građenja poštivati odredbe Zakona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o poslovima i djelatnostima prostornog uređenja i gradnje i posebnih zakona kojima se uređuje gradnja te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osigurati da obavljanje poslova građenja bude u skladu s temeljnim načelima i pravilima koja trebaju poštivati </w:t>
      </w:r>
      <w:r>
        <w:rPr>
          <w:rFonts w:ascii="Arial" w:eastAsia="Calibri" w:hAnsi="Arial" w:cs="Arial"/>
          <w:color w:val="000000"/>
          <w:sz w:val="22"/>
          <w:szCs w:val="22"/>
        </w:rPr>
        <w:t>inženjeri gradilišta i/ili vo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ditelji radova.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Izvođač je dužan osigurati se od odgovornosti za štetu koju bi obavljanjem poslova, odnosno djelatnosti mogao učiniti investitoru ili drugim osobama za sve vrijeme obavljanja poslova, odnosno djelatnosti.</w:t>
      </w: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>Gospodarski subjekt sa sjedištem u Republici Hrvatskoj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Naručitelj će od ponuditelja sa sjedištem u Republici Hrvatskoj koji je podnio ekonomski najpovoljniju ponudu zatražiti da nakon donošenja Odluke o odbiru a najkasnije do potpisa Ugovora o javnoj nabavi,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Izvadak iz sudskog ili obrtnog registra Republike Hrvatske iz kojeg mora biti vidljivo da je gospodarski subjekt registriran za obavljanje djelatnosti građenja odnosno za izvođenje pojedinih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</w:rPr>
        <w:t xml:space="preserve">Strana pravna ili strana fizička osoba obrtnik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32A44">
        <w:rPr>
          <w:rFonts w:ascii="Arial" w:eastAsia="Calibri" w:hAnsi="Arial" w:cs="Arial"/>
          <w:color w:val="auto"/>
          <w:sz w:val="22"/>
          <w:szCs w:val="22"/>
        </w:rPr>
        <w:t>Strana pravna osoba sa sjedištem u drugoj državi koja obavlja djelatnost prostornog uređenja, projektiranja i/ili stručnog nadzora građenja, odnosno kontrole projekta te strana pravna ili strana fizička osoba obrtnik koja obavlja djelatnost građenja može u Republici Hrvatskoj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, pod pretpostavkom uzajamnosti, na privremenoj i povremenoj osnovi obavljati one poslove koje je prema propisima države u kojoj ima sjedište ovlaštena obavljati</w:t>
      </w:r>
      <w:r w:rsidRPr="00922B0A">
        <w:rPr>
          <w:color w:val="auto"/>
        </w:rPr>
        <w:t xml:space="preserve"> 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na</w:t>
      </w:r>
      <w:r>
        <w:rPr>
          <w:rFonts w:ascii="Arial" w:eastAsia="Calibri" w:hAnsi="Arial" w:cs="Arial"/>
          <w:color w:val="auto"/>
          <w:sz w:val="22"/>
          <w:szCs w:val="22"/>
        </w:rPr>
        <w:t>kon što o tome pisanim putem iz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>vijesti Ministarstvo nadležno za poslove graditeljstva i prostornog uređenja Republike Hrvatske i ishodi potvrdu istog Ministarstva da može na privremenoj i povremenoj osnovi obavljati navedene poslove na području Republike Hrvatske.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Pretpostavka uzajamnosti </w:t>
      </w:r>
      <w:r w:rsidRPr="00632A44">
        <w:rPr>
          <w:rFonts w:ascii="Arial" w:eastAsia="Calibri" w:hAnsi="Arial" w:cs="Arial"/>
          <w:color w:val="auto"/>
          <w:sz w:val="22"/>
          <w:szCs w:val="22"/>
        </w:rPr>
        <w:t>ne primjenjuje se na stranu pravnu osobu sa sjedištem u drugoj državi koja obavlja djelatnost prostornog uređenja, projektiranja i/ili stručnog nadzora građenja, odnosno kontrole projekta te stranu pravnu ili stranu fizičku osobu obrtnika koji obavlja djelatnost građenja sa sjedištem u drugoj državi EGP-a, odnosno državi članici Svjetske trgovinske organizacije</w:t>
      </w:r>
      <w:r w:rsidRPr="00922B0A">
        <w:rPr>
          <w:rFonts w:ascii="Arial" w:eastAsia="Calibri" w:hAnsi="Arial" w:cs="Arial"/>
          <w:color w:val="auto"/>
          <w:sz w:val="22"/>
          <w:szCs w:val="22"/>
        </w:rPr>
        <w:t xml:space="preserve">. </w:t>
      </w:r>
    </w:p>
    <w:p w:rsidR="00BF0250" w:rsidRPr="00922B0A" w:rsidRDefault="00BF0250" w:rsidP="00BF0250">
      <w:pPr>
        <w:tabs>
          <w:tab w:val="left" w:pos="4045"/>
        </w:tabs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22B0A">
        <w:rPr>
          <w:rFonts w:ascii="Arial" w:eastAsia="Calibri" w:hAnsi="Arial" w:cs="Arial"/>
          <w:color w:val="auto"/>
          <w:sz w:val="22"/>
          <w:szCs w:val="22"/>
        </w:rPr>
        <w:tab/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od ponuditelja  koji je podnio ekonomski najpovoljniju ponudu, pravne ili fizičke osobe obrtnika sa sjedištem u drugoj državi </w:t>
      </w:r>
      <w:r w:rsidRPr="00922B0A">
        <w:rPr>
          <w:rFonts w:ascii="Arial" w:hAnsi="Arial" w:cs="Arial"/>
          <w:b/>
          <w:color w:val="auto"/>
          <w:sz w:val="22"/>
          <w:szCs w:val="22"/>
          <w:lang w:val="en-US" w:eastAsia="en-US"/>
        </w:rPr>
        <w:t xml:space="preserve">koji </w:t>
      </w:r>
      <w:r w:rsidRPr="00922B0A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u Republici Hrvatskoj može na privremenoj i povremenoj osnovi obavljati one poslove koje je prema propisima države u kojoj ima sjedište ovlaštena obavljati, zatražiti da nakon donošenja Odluke o odbiru a najkasnije do potpisa Ugovora o javnoj nabavi,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Potvrdu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Ministarstva nadležnog za poslove graditeljstva i prostornog uređenja Republike Hrvatske kojom se stranoj pravnoj ili stranoj fizičkoj osobi obrtniku odobrava na privremenoj i povremenoj osnovi obavljati djelatnost građenja koje je prema propisima države u kojoj i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ma sjedište ovlaštena obavljati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. 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457B8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Strana pravna osoba sa sjedištem u drugoj državi koja obavlja djelatnost prostornoga uređenja, projektiranja i/ili stručnog nadzora građenja te strana pravna ili strana fizička osoba obrtnik koja obavlja djelatnost građenja, upravljanja projektom gradnje ili ispitivanja i prethodnih istraživanja može, pod pretpostavkom uzajamnosti, u Republici Hrvatskoj trajno obavljati djelatnost pod istim uvjetima kao i osoba sa sjedištem u Republici Hrvatskoj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, u skladu s odredbama Zakona o poslovima i djelatnostima prostornog uređenja i gradn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je (Narodne novine br. 78/15.,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118/18.</w:t>
      </w:r>
      <w:r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 i 110/19.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) i drugim posebnim propisima.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Pretpostavka uzajamnosti ne primjenjuje se na stranu pravnu osobu sa sjedištem u drugoj državi koja obavlja djelatnost prostornog uređenja, projektiranja i/ili stručnog nadzora građenja </w:t>
      </w:r>
      <w:r w:rsidRPr="00922B0A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lastRenderedPageBreak/>
        <w:t>te stranu pravnu ili stranu fizičku osobu obrtnika koji obavlja djelatnost građenja, upravljanja projektom gradnje ili ispitivanja i prethodnih istraživanja sa sjedištem u drugoj državi EGP-a, odnosno državi članici Svjetske trgovinske organizacije.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FF0000"/>
          <w:sz w:val="22"/>
          <w:szCs w:val="22"/>
          <w:lang w:eastAsia="en-US"/>
        </w:rPr>
        <w:t xml:space="preserve">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Naručitelj </w:t>
      </w:r>
      <w:r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 xml:space="preserve">će </w:t>
      </w:r>
      <w:r w:rsidRPr="00922B0A">
        <w:rPr>
          <w:rFonts w:ascii="Arial" w:eastAsia="Calibri" w:hAnsi="Arial" w:cs="Arial"/>
          <w:b/>
          <w:bCs/>
          <w:noProof w:val="0"/>
          <w:color w:val="000000"/>
          <w:sz w:val="22"/>
          <w:szCs w:val="22"/>
          <w:lang w:eastAsia="en-US"/>
        </w:rPr>
        <w:t>od ponuditelja  koji je podnio ekonomski najpovoljniju ponudu, pravne ili fizičke osobe obrtnika sa sjedištem u drugoj državi koji u Republici Hrvatskoj može trajno (preko podružnice) obavljati djelatnost građenja, zatražiti da nakon donošenja Odluke o odbiru a najkasnije do potpisa Ugovora o javnoj nabavi, dostavi slijedeći dokaz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: </w:t>
      </w: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Izvadak iz sudskog ili obrtnog registra Republike Hrvatske iz kojeg mora biti vidljivo da je gospodarski subjekt osnivač i podružnica registriran za obavljanje djelatnosti građenja odnosno za izvođenje pojedinih radova.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Uvjeti za vođenje građenja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B76A5">
        <w:rPr>
          <w:rFonts w:ascii="Arial" w:eastAsia="Calibri" w:hAnsi="Arial" w:cs="Arial"/>
          <w:color w:val="000000"/>
          <w:sz w:val="22"/>
          <w:szCs w:val="22"/>
        </w:rPr>
        <w:t>Izvođač mora u obavljanju djelatnosti građenja imati zaposlenog inženjera gradilišta i/ili voditelja radova, odnosno osobu za vođenje manje složenih radova, ovisno o radovima koje izvodi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, osim u slučajevima iz članka 25.b</w:t>
      </w:r>
      <w:r>
        <w:rPr>
          <w:rFonts w:ascii="Arial" w:eastAsia="Calibri" w:hAnsi="Arial" w:cs="Arial"/>
          <w:color w:val="000000"/>
          <w:sz w:val="22"/>
          <w:szCs w:val="22"/>
        </w:rPr>
        <w:t>. stavka 1.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Zakona o poslovima i djelatnostima djelatnostima prostornog uređenja i gradnje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A21118">
        <w:rPr>
          <w:rFonts w:ascii="Arial" w:eastAsia="Calibri" w:hAnsi="Arial" w:cs="Arial"/>
          <w:color w:val="000000"/>
          <w:sz w:val="22"/>
          <w:szCs w:val="22"/>
        </w:rPr>
        <w:t xml:space="preserve">(Narodne novine br.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000000"/>
          <w:sz w:val="22"/>
          <w:szCs w:val="22"/>
        </w:rPr>
        <w:t>)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Sukladno mišljenju Ministarstva graditeljstva i prostornog uređenja (KLASA: 360-01/16-02/44, URBROJ:531-04-1-16-2 od 4. veljače 2016. godine), pod pojmom zaposlene osobe misli se na osobu u radnom odnosu koji može biti zasnovan na određeno ili neodređeno vrijeme.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>Sukladno članku 25.b. stavku 3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 xml:space="preserve">. Zakona o poslovima i djelatnostima djelatnostima prostornog uređenja i gradnje (Narodne novine br. </w:t>
      </w:r>
      <w:r w:rsidRPr="00BB76A5">
        <w:rPr>
          <w:rFonts w:ascii="Arial" w:eastAsia="Calibri" w:hAnsi="Arial" w:cs="Arial"/>
          <w:color w:val="auto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>), ukoliko izvođač koji za pojedini rad nema zaposlenu osobu s odgovarajućim stručnim kvalifikacijama, sudjelovanje te osobe u građenju građevine koju gradi može osigurati sklapanjem ugovora o poslovnoj suradnji s drugom pravnom ili fizičkom osobom obrtnikom koja izvodi radove na istoj građevini, registrirana je za obavljanje djelatnosti građenja i ima zaposlenu takvu osobu. U tom slučaju inženjer gradilišta i/ili voditelj radova, koji je zaposlenik izvođača, obavlja poslove inženjera gradilišta i/ili voditelja radova i za drugu pravnu ili fizičku osobu obrtnika s kojim je izvođač sklopio ugovor o poslovnoj suradnji</w:t>
      </w:r>
      <w:r>
        <w:rPr>
          <w:rFonts w:ascii="Arial" w:eastAsia="Calibri" w:hAnsi="Arial" w:cs="Arial"/>
          <w:color w:val="auto"/>
          <w:sz w:val="22"/>
          <w:szCs w:val="22"/>
        </w:rPr>
        <w:t>, sukladno članku 25.b. stavku 3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 xml:space="preserve">. Zakona o poslovima i djelatnostima djelatnostima prostornog uređenja i gradnje (Narodne novine br. </w:t>
      </w:r>
      <w:r w:rsidRPr="00BB76A5">
        <w:rPr>
          <w:rFonts w:ascii="Arial" w:eastAsia="Calibri" w:hAnsi="Arial" w:cs="Arial"/>
          <w:color w:val="auto"/>
          <w:sz w:val="22"/>
          <w:szCs w:val="22"/>
        </w:rPr>
        <w:t>78/15., 118/18. i 110/19.</w:t>
      </w:r>
      <w:r w:rsidRPr="00A21118">
        <w:rPr>
          <w:rFonts w:ascii="Arial" w:eastAsia="Calibri" w:hAnsi="Arial" w:cs="Arial"/>
          <w:color w:val="auto"/>
          <w:sz w:val="22"/>
          <w:szCs w:val="22"/>
        </w:rPr>
        <w:t>).</w:t>
      </w:r>
    </w:p>
    <w:p w:rsidR="00BF0250" w:rsidRPr="00A21118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Temeljem članka 24. stavka 1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. Zakona o poslovima i djelatnostima prostornog uređenja i gradnje (Narodne novine br.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), </w:t>
      </w:r>
      <w:r>
        <w:rPr>
          <w:rFonts w:ascii="Arial" w:eastAsia="Calibri" w:hAnsi="Arial" w:cs="Arial"/>
          <w:color w:val="000000"/>
          <w:sz w:val="22"/>
          <w:szCs w:val="22"/>
        </w:rPr>
        <w:t>i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nženjer gradilišta vodi građenje, odnosno izvođenje građevinskih i drugih radova različitih struka kojima se gradi nova građevina, rekonstruira, održava ili uklanja postojeća građevina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Temeljem članka 25. stavka 1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. Zakona o poslovima i djelatnostima prostornog uređenja i gradnje (Narodne novine br. 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78/15., 118/18. i 110/19.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), </w:t>
      </w:r>
      <w:r w:rsidRPr="004F5CD2">
        <w:rPr>
          <w:rFonts w:ascii="Arial" w:eastAsia="Calibri" w:hAnsi="Arial" w:cs="Arial"/>
          <w:color w:val="000000"/>
          <w:sz w:val="22"/>
          <w:szCs w:val="22"/>
        </w:rPr>
        <w:t>Voditelj radova u okviru zadaća svoje struke vodi izvođenje građevinskih i drugih radova: pripremnih, zemljanih, konstruktorskih, instalaterskih i završnih te ugradnju građevnih proizvoda, opreme ili postrojenja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Inženjer gradilišta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može </w:t>
      </w:r>
      <w:r>
        <w:rPr>
          <w:rFonts w:ascii="Arial" w:eastAsia="Calibri" w:hAnsi="Arial" w:cs="Arial"/>
          <w:color w:val="000000"/>
          <w:sz w:val="22"/>
          <w:szCs w:val="22"/>
        </w:rPr>
        <w:t>ujedno biti i voditelj radova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B65DEC">
        <w:rPr>
          <w:rFonts w:ascii="Arial" w:eastAsia="Calibri" w:hAnsi="Arial" w:cs="Arial"/>
          <w:color w:val="000000"/>
          <w:sz w:val="22"/>
          <w:szCs w:val="22"/>
        </w:rPr>
        <w:t>Fizička osoba koja u stranoj državi ima pravo obavljati poslove vođenja građenja ima pravo u Republici Hrvatskoj, pod pretpostavkom uzajamnosti, trajno obavljati te poslove pod istim uvjetima kao i inženjer gradilišta i/ili voditelj radova, ako ima stručne kvalifikacije potrebne za obavljanje tih poslova u skladu s posebnim zakonom kojim se uređuje priznavanje inozemnih stručnih kvalifikaci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ja i drugim posebnim propisima. </w:t>
      </w:r>
      <w:r w:rsidRPr="00B65DEC">
        <w:rPr>
          <w:rFonts w:ascii="Arial" w:eastAsia="Calibri" w:hAnsi="Arial" w:cs="Arial"/>
          <w:color w:val="000000"/>
          <w:sz w:val="22"/>
          <w:szCs w:val="22"/>
        </w:rPr>
        <w:t>Pretpostavka uzajamnosti ne primjenjuje se na državljana države ugovornice Europskog gospodarskog prostora i države članice Svjetske trgovinske organizacije.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lastRenderedPageBreak/>
        <w:t>Izvođač (gospodarski subjekt) imenuje inženjera gradilišta, odnosno voditelja radova u svojstvu odgovorne osobe koja vodi građenje, odnosno pojedine radove. Inženjer gradilišta, odnosno voditelj radova odgovoran je za provedbu obveza iz članka 54. Zakona o gradnj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i ( Narodne novine br. 153/13., 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20/17.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39/19. i 125/19.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).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Ako u građenju sudjeluju dva ili više izvođača, investitor (naručitelj) ugovorom o građenju              (ugovorom o javnoj nabavi) određuje glavnog izvođača koji je odgovoran za međusobno usklađivanje radova i koji imenuje glavnog inženjera gradilišta.</w:t>
      </w:r>
    </w:p>
    <w:p w:rsidR="00BF0250" w:rsidRPr="002F1C17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Glavni inženjer gradilišta odgovoran je za cjelovitost i međusobnu usklađenost radova, za međusobnu usklađenost provedbe obveza iz članka 54. Zakona o gradnji ( Narodne novine br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BB76A5">
        <w:rPr>
          <w:rFonts w:ascii="Arial" w:eastAsia="Calibri" w:hAnsi="Arial" w:cs="Arial"/>
          <w:color w:val="000000"/>
          <w:sz w:val="22"/>
          <w:szCs w:val="22"/>
        </w:rPr>
        <w:t>153/13., 20/17. 39/19. i 125/19.</w:t>
      </w:r>
      <w:r w:rsidRPr="002F1C17">
        <w:rPr>
          <w:rFonts w:ascii="Arial" w:eastAsia="Calibri" w:hAnsi="Arial" w:cs="Arial"/>
          <w:color w:val="000000"/>
          <w:sz w:val="22"/>
          <w:szCs w:val="22"/>
        </w:rPr>
        <w:t>), te ujedno koordinira primjenu propisa kojima se uređuje sigurnost i zdravlje radnika tijekom izvođenja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F1C17">
        <w:rPr>
          <w:rFonts w:ascii="Arial" w:eastAsia="Calibri" w:hAnsi="Arial" w:cs="Arial"/>
          <w:color w:val="000000"/>
          <w:sz w:val="22"/>
          <w:szCs w:val="22"/>
        </w:rPr>
        <w:t>Glavni inženjer gradilišta može biti istodobno i inženjer gradilišta jednog od izvođača, odnosno voditelj radova za određenu vrstu radova.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Naručitelj će od ponuditelja koji je podnio ekonomski najpovoljniju ponudu zatražiti </w:t>
      </w:r>
      <w:r w:rsidRPr="00FA7D68">
        <w:rPr>
          <w:rFonts w:ascii="Arial" w:eastAsia="Calibri" w:hAnsi="Arial" w:cs="Arial"/>
          <w:b/>
          <w:color w:val="000000"/>
          <w:sz w:val="22"/>
          <w:szCs w:val="22"/>
        </w:rPr>
        <w:t>da nakon donošenja Odluke o odbiru a najkasnije do potpisa Ugovora o javnoj nabavi</w:t>
      </w:r>
      <w:r>
        <w:rPr>
          <w:rFonts w:ascii="Arial" w:eastAsia="Calibri" w:hAnsi="Arial" w:cs="Arial"/>
          <w:b/>
          <w:color w:val="000000"/>
          <w:sz w:val="22"/>
          <w:szCs w:val="22"/>
        </w:rPr>
        <w:t>,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 xml:space="preserve"> dostavi slijedeće dokumente:</w:t>
      </w:r>
    </w:p>
    <w:p w:rsidR="00BF0250" w:rsidRDefault="00BF0250" w:rsidP="00BF0250">
      <w:pPr>
        <w:spacing w:line="240" w:lineRule="atLeast"/>
        <w:ind w:left="72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>A. Elektronički zapis o radnopravnom statusu za svakog nominiranog stručnjaka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>B. Ugovor o poslovnoj suradnji u slučajevima propisanim člankom 25.b. Zakona o poslovima i djelatnostima djelatnostima prostornog uređenja i gradnje (Narodne novine br. 78/15., 118/18. i 110/19.)</w:t>
      </w:r>
    </w:p>
    <w:p w:rsidR="00BF0250" w:rsidRPr="0069195C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9195C">
        <w:rPr>
          <w:rFonts w:ascii="Arial" w:eastAsia="Calibri" w:hAnsi="Arial" w:cs="Arial"/>
          <w:color w:val="auto"/>
          <w:sz w:val="22"/>
          <w:szCs w:val="22"/>
        </w:rPr>
        <w:t xml:space="preserve">C. </w:t>
      </w:r>
      <w:r>
        <w:rPr>
          <w:rFonts w:ascii="Arial" w:eastAsia="Calibri" w:hAnsi="Arial" w:cs="Arial"/>
          <w:color w:val="auto"/>
          <w:sz w:val="22"/>
          <w:szCs w:val="22"/>
        </w:rPr>
        <w:t>D</w:t>
      </w:r>
      <w:r w:rsidRPr="00A16841">
        <w:rPr>
          <w:rFonts w:ascii="Arial" w:eastAsia="Calibri" w:hAnsi="Arial" w:cs="Arial"/>
          <w:color w:val="auto"/>
          <w:sz w:val="22"/>
          <w:szCs w:val="22"/>
        </w:rPr>
        <w:t>okaz o položenom stručnom ispitu</w:t>
      </w:r>
      <w:r w:rsidRPr="0069195C">
        <w:rPr>
          <w:rFonts w:ascii="Arial" w:eastAsia="Calibri" w:hAnsi="Arial" w:cs="Arial"/>
          <w:color w:val="auto"/>
          <w:sz w:val="22"/>
          <w:szCs w:val="22"/>
        </w:rPr>
        <w:t>,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69195C">
        <w:rPr>
          <w:rFonts w:ascii="Arial" w:eastAsia="Calibri" w:hAnsi="Arial" w:cs="Arial"/>
          <w:color w:val="auto"/>
          <w:sz w:val="22"/>
          <w:szCs w:val="22"/>
        </w:rPr>
        <w:t>ili</w:t>
      </w:r>
    </w:p>
    <w:p w:rsidR="00BF0250" w:rsidRPr="00D46C47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 xml:space="preserve">D. </w:t>
      </w:r>
      <w:r w:rsidRPr="00D46C47">
        <w:rPr>
          <w:rFonts w:ascii="Arial" w:eastAsia="Calibri" w:hAnsi="Arial" w:cs="Arial"/>
          <w:color w:val="auto"/>
          <w:sz w:val="22"/>
          <w:szCs w:val="22"/>
        </w:rPr>
        <w:t>Potvrdu o upisu u imenik inženjera gradilišta/ Potvrdu o upisu u imenik voditelja radova hrvatske komore arhitekata/inženjera određene struke.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Uvjeti i zahtjevi koji moraju biti ispunjeni sukladno Zakonu o obavljanju geodetske djelatnosti (Narodne novine br. 25/18) za obavljanje geodetske djelatnosti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Gospodarski subjekt mora ispunjavati uvjete i zahtjeve za obavljanje geodetske djelatnosti u Republici Hrvatskoj kako bi sukladno Zakonu o obavljanju geodetske djelatnosti (Narodne novine br. 25/18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) imao pravo izvršavati predmetni Ugovor o javnoj nabavi.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Tražene uvjete i zahtjeve mora ispunjavati samostalno gospodarski subjekt koji de obavljati stručne geodetske poslove iz Ugovora o javnoj nabavi, neovisno o tome da li je član zajednice gospodarskih subjekata, podugovaratelj i/ili gospodarski subjekt na čiju se sposobnost gospodarski subjekt oslonio za dokazivanje tehničke i stručne sposobnosti.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Gospodarski subjekt sa sjedištem u Republici Hrvatskoj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geodezije, sukladno Zakonu o obavljanju geodetske djelatnosti (Narodne novine br. 25/18).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Republici Hrvatskoj,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geodezije za zaposlenog ovlaštenog inženjera u gospodarskom subjektu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države ugovornice Europskog gospodarskog prostora ili u Švicarske Konfederacije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trajno obavljati stručne geodetske poslove u svojstvu odgovorne osobe pod strukovnim nazivom koje ovlaštene osobe za obavljanje tih poslova imaju u Republici Hrvatskoj, ako je upisana u Imenik ovlaštenih inženjera geodezije koji se vodi u Hrvatskoj komori ovlaštenih inženjera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Hrvatske komore ovlaštenih inženjera geodezije o upisu u Imenik ovlaštenih inženjera 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Strana ovlaštena fizička osoba iz države ugovornice EGP-a i Švicarske Konfederacije ima pravo u Republici Hrvatskoj privremeno i povremeno obavljati stručne geodetske poslove u svojstvu odgovorne osobe uz ispunjavanje uvjeta propisanih Zakonom o obavljanju geodetske djelatnosti (Narodne novine br.  25/18.) i drugim posebnim propisima.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209CA" w:rsidRPr="00922B0A" w:rsidRDefault="006209CA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strane ovlaštene fizičke osobe iz države ugovornice EGP-a i Švicarske Konfederacije</w:t>
      </w:r>
      <w:r w:rsidRPr="00922B0A">
        <w:t xml:space="preserve"> </w:t>
      </w:r>
      <w:r w:rsidRPr="00922B0A">
        <w:rPr>
          <w:rFonts w:ascii="Arial" w:hAnsi="Arial" w:cs="Arial"/>
          <w:b/>
        </w:rPr>
        <w:t>koja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ima pravo u Republici Hrvatskoj privremeno i povremeno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Hrvatske komore ovlaštenih inženjera geodezije o ispunjavanju propisanih uvjeta zaprivremeno odnosno povremeno obavljanje stručnih geodetskih posl</w:t>
      </w:r>
      <w:r>
        <w:rPr>
          <w:rFonts w:ascii="Arial" w:eastAsia="Calibri" w:hAnsi="Arial" w:cs="Arial"/>
          <w:color w:val="000000"/>
          <w:sz w:val="22"/>
          <w:szCs w:val="22"/>
        </w:rPr>
        <w:t>ova u svojstvu odgovorne osobe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 xml:space="preserve">  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ovlaštena fizička osoba iz treće države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ovlaštena fizička osoba</w:t>
      </w:r>
      <w:r w:rsidRPr="00922B0A">
        <w:rPr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koja u stranoj državi ima pravo obavljati stručne geodetske poslove u svojstvu odgovorne osobe ima pravo pod jednakim uvjetima koji vrijede za ovlaštene inženjere geodezije u Republici Hrvatskoj, pod pretpostavkom uzajamnosti koju utvrđuje Državna geodetska uprava,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Pretpostavka uzajamnosti ne primjenjuje se na državljanina države ugovornice EGP-a i Švicarske Konfederacije te države članice Svjetske trgovinske organizacije.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lastRenderedPageBreak/>
        <w:t xml:space="preserve">Naručitelj će od ponuditelja strane ovlaštene fizičke osobe iz treće 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zemlje </w:t>
      </w: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koja ima pravo u Republici Hrvatskoj trajno obavljati stručne geodetske poslove u svojstvu odgovorne osobe,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Rješenje Hrvatske komore ovlaštenih inženjera geodezije o priznavanju inozemne stručnekvalifikacije za obavljanje stručnih geodetskih poslova;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uvjeta u</w:t>
      </w:r>
      <w:r>
        <w:rPr>
          <w:rFonts w:ascii="Arial" w:eastAsia="Calibri" w:hAnsi="Arial" w:cs="Arial"/>
          <w:color w:val="000000"/>
          <w:sz w:val="22"/>
          <w:szCs w:val="22"/>
        </w:rPr>
        <w:t>zajamnosti.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drugoj državi ugovornici Europskog gospodarskog prostora ili u Švicarskoj Konfederaciji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u Švicarskoj Konfederaciji može u Republici Hrvatskoj trajno obavljati geodetsku djelatnost pod istim uvjetima kao i pravna osoba sa sjedištem u Republici Hrvatskoj, sukladno Zakonu o obavljanju geodetske djelatnosti (NN 25/18) i drugim posebnim propisima.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drugoj državi ugovornici Europskog gospodarskog prostora ili u Švicarskoj Konfederaciji</w:t>
      </w:r>
      <w:r w:rsidRPr="00922B0A">
        <w:t xml:space="preserve"> </w:t>
      </w: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koji u Republici Hrvatskoj može trajno obavljati geodetsku djelatnost, koji je podnio ekonomski najpovoljniju ponudu zatražiti da nakon donošenja Odluke o odbiru a najkasnije do potpisa Ugovorao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Rješenje Državne geodetske uprave Republike Hrvatske kojim se daje suglasnost za  obavljanje stručnih geodetskih poslova;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Potvrdu Hrvatske komore ovlaštenih inženjera geodezije o upisu u Imenik ovlaštenih inženjera </w:t>
      </w:r>
      <w:r w:rsidRPr="00922B0A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geodezije za zaposlenog ovlaštenog inženjera u gospodarskom subjektu</w:t>
      </w: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obavljati, nakon što o tome obavijesti Državnu geodetsku upravu Republike Hrvatske izjavom u pisanom ili elektroničkom obliku i ishodi Potvrdu Državne geodetske uprave da može na privremenoj i povremenoj osnovi obavljati geodetsku djelatnost na području Republike Hrvatske.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</w:rPr>
        <w:t>Naručitelj će od ponuditelja sa sjedištem u drugoj državi ugovornici Europskog gospodarskog prostora ili u Švicarskoj Konfederaciji koji u Republici Hrvatskoj može na privremenoj ili povremenoj osnovi obavljati geodetske poslove,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Hrvatske, kojom se stranoj pravnoj osobi u Republici Hrvatskoj odobrava na privremenoj i povremenoj osnovi obavljati stručne geodetske poslove koje je prema propisima države u kojoj ima sjedište ovlaštena obavljati.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Strana pravna osoba sa sjedištem u trećoj državi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lastRenderedPageBreak/>
        <w:t>Strana pravna osoba sa sjedištem u trećoj državi koja je u trećoj državi registrirana za obavljanje geodetske djelatnosti ima pravo u Republici Hrvatskoj, pod pretpostavkom uzajamnosti koju utvrđuje Državna geodetska uprava, privremeno ili povremeno obavljati tu djelatnost u skladu s Zakonom o obavljanju geodetske djelatnosti (Narodne novine br.  25/18.) i drugim posebnim propisima.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Pretpostavka uzajamnosti ne primjenjuje se na pravnu osobu koja ima sjedište u državi članici Svjetske trgovinske organizacije.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Naručitelj će od ponuditelja sa sjedištem u trećoj državi koji u Republici Hrvatskoj može na privremenoj ili povremenoj osnovi obavljati geodetske poslove, koji je podnio ekonomski najpovoljniju ponudu zatražiti da nakon donošenja Odluke o odbiru a najkasnije do potpisa Ugovora o javnoj nabavi, za sebe ili za gospodarski subjekt koji će obavljati geodetske poslove koji su dio predmeta nabave dostavi slijedeći dokaz: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B0A">
        <w:rPr>
          <w:rFonts w:ascii="Arial" w:eastAsia="Calibri" w:hAnsi="Arial" w:cs="Arial"/>
          <w:color w:val="000000"/>
          <w:sz w:val="22"/>
          <w:szCs w:val="22"/>
        </w:rPr>
        <w:t>Potvrdu Državne geodetske uprave Republike Hrvatske o ispunjavanju propisanih uvjeta za privremeno odnosno povremeno obavljanje stručnih geodetskih poslova</w:t>
      </w:r>
      <w:r w:rsidRPr="00922B0A"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koje je prema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922B0A">
        <w:rPr>
          <w:rFonts w:ascii="Arial" w:eastAsia="Calibri" w:hAnsi="Arial" w:cs="Arial"/>
          <w:color w:val="000000"/>
          <w:sz w:val="22"/>
          <w:szCs w:val="22"/>
        </w:rPr>
        <w:t>propisima države u kojoj ima sjedište ovlaštena obavljati;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val="en-US" w:eastAsia="en-US"/>
        </w:rPr>
      </w:pPr>
      <w:r w:rsidRPr="00922B0A">
        <w:rPr>
          <w:rFonts w:ascii="Arial" w:eastAsia="Calibri" w:hAnsi="Arial" w:cs="Arial"/>
          <w:color w:val="000000"/>
          <w:sz w:val="22"/>
          <w:szCs w:val="22"/>
          <w:lang w:eastAsia="en-US"/>
        </w:rPr>
        <w:t>Potvrdu Državne geodetske uprave Republike Hrvatske o ispunjavanju uvjeta uzajamnosti.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33B1" w:rsidRPr="00922B0A" w:rsidRDefault="00F833B1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22B0A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Drugi podaci koje naručitelj smatra potrebnima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Mjerodavno pravo 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Mjerodavno pravo za provedbu postupka javne nabave je Zakon o javnoj nabavi (Narodne novine broj 120/16</w:t>
      </w: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. i 114/22.</w:t>
      </w:r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; u tekstu ZJN 2016) i prateći </w:t>
      </w:r>
      <w:proofErr w:type="spellStart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podzakonski</w:t>
      </w:r>
      <w:proofErr w:type="spellEnd"/>
      <w:r w:rsidRPr="00922B0A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propisi iz područja javne nabave.</w:t>
      </w:r>
    </w:p>
    <w:p w:rsidR="00BF0250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610052" w:rsidRDefault="00BF025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</w:pPr>
      <w:r w:rsidRPr="00610052">
        <w:rPr>
          <w:rFonts w:ascii="Arial" w:eastAsia="Arial Unicode MS" w:hAnsi="Arial" w:cs="Arial"/>
          <w:b/>
          <w:noProof w:val="0"/>
          <w:color w:val="auto"/>
          <w:sz w:val="22"/>
          <w:szCs w:val="22"/>
          <w:lang w:eastAsia="en-US"/>
        </w:rPr>
        <w:t>Ostali podaci u vezi ugovora o javnoj nabavi</w:t>
      </w:r>
    </w:p>
    <w:p w:rsidR="00BF0250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 w:rsidRPr="008A3548"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>Predmet nabave sufinanciran je iz Nacionalnog plana za oporavak i otpornost 2021. - 2026. u sklopu komponente Obrazovanje, znanost i istraživanje, reforme C3.1.R1 Reforma obrazovnog sustava te investicije C3.1. R1-I1 Izgradnja, dogradnja, rekonstrukcija i opremanje predškolskih ustanova., (kod projekta: NPOO.C3.1.Rl-ll.01.0138).</w:t>
      </w:r>
    </w:p>
    <w:p w:rsidR="008A3548" w:rsidRDefault="008A3548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  <w:r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  <w:t xml:space="preserve">                                              </w:t>
      </w:r>
      <w:r>
        <w:rPr>
          <w:rFonts w:ascii="Arial" w:eastAsia="Arial Unicode MS" w:hAnsi="Arial" w:cs="Arial"/>
          <w:color w:val="auto"/>
          <w:sz w:val="22"/>
          <w:szCs w:val="22"/>
        </w:rPr>
        <w:drawing>
          <wp:inline distT="0" distB="0" distL="0" distR="0" wp14:anchorId="0553371A">
            <wp:extent cx="3048000" cy="7315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2849C0" w:rsidRDefault="002849C0" w:rsidP="00BF0250">
      <w:pPr>
        <w:overflowPunct/>
        <w:autoSpaceDE w:val="0"/>
        <w:autoSpaceDN w:val="0"/>
        <w:adjustRightInd w:val="0"/>
        <w:jc w:val="both"/>
        <w:rPr>
          <w:rFonts w:ascii="Arial" w:eastAsia="Arial Unicode MS" w:hAnsi="Arial" w:cs="Arial"/>
          <w:noProof w:val="0"/>
          <w:color w:val="auto"/>
          <w:sz w:val="22"/>
          <w:szCs w:val="22"/>
          <w:lang w:eastAsia="en-US"/>
        </w:rPr>
      </w:pPr>
    </w:p>
    <w:p w:rsidR="00BF0250" w:rsidRPr="001055A0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Podatak</w:t>
      </w:r>
      <w:r w:rsidRPr="00C72D7E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o državljanstvu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Ako ponuditelj nema poslovni nastan u Republici Hrv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atskoj ili osoba/e koja/e je/su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član/ovi upravnog, upravljačkog ili nadzornog tijela ili ima/j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u ovlasti zastupanja, donošenja</w:t>
      </w:r>
      <w:r w:rsidR="008A3548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odluka ili nadzora tog gospodarskog subjekta nije/nisu d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ržavljanin/državljani Republike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Hrvatske, od istog se traži da u svojoj ponudi iskaže poda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tak u kojoj državi ima poslovni </w:t>
      </w: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t>nastan, odnosno podatak o državljanstvu.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055A0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Navedena informacija je potrebna kako bi naručitelj mogao uvidom u bazu podataka e-Certis, utvrditi vrstu i oblik dokaza te nadležna tijela koja ih izdaju u državama članicama, sukladno propisanim osnovama za isključenje i uvjetu sposobnosti za obavljanje profesionalne djelatnosti.</w:t>
      </w:r>
    </w:p>
    <w:p w:rsidR="008A3548" w:rsidRDefault="008A3548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Ogledni primjer Izjave o državljanstvu prilog je ove Dokumentacije o nabavi.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i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4FF3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Posebne odredbe Vijeća Europske Unije</w:t>
      </w:r>
    </w:p>
    <w:p w:rsidR="00BF0250" w:rsidRPr="009972AD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142" w:hanging="142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9972AD">
        <w:rPr>
          <w:rFonts w:ascii="Arial" w:eastAsia="Calibri" w:hAnsi="Arial" w:cs="Arial"/>
          <w:color w:val="auto"/>
          <w:sz w:val="22"/>
          <w:szCs w:val="22"/>
        </w:rPr>
        <w:t>Sukladno aktima Vijeća Europske unije koje su stupile na snagu 9. travnja 2022. godine, zabranjuje se dodjela bilo kojeg ugovora o javnoj nabavi ili ugovora o koncesiji koji su obuhvaćeni područjem primjene direktiva 2014/23/EU, 2014/24/EU, 2014/25/EU i 2009/81/EZ Europskog parlamenta i Vijeća, kao i članka 10. stavaka 1. i 3., stavka 6. točaka od (a) do (e) te stavaka 8., 9. i 10. i članaka 11., 12., 13. i 14. Direktive 2014/23/EU, članaka 7. i 8., članka 10. točaka od (b) do (f) te od (h) do (j) Direktive 2014/24/EU, članka 18., članka 21. točaka od (b) do (e) te od (g) do (i) i članaka 29. i 30. Direktive 2014/25/EU te članka 13. točaka od (a) do (d) i od (f) do (h) i točke (j) Direktive 2009/81/EZ, sljedećim osobama, subjektima ili tijelima, ili nastavak izvršavanja bilo kojeg takvog ugovora sa sljedećim osobama, subjektima ili tijelima: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>a) ruski državljanin ili fizička ili pravna osoba, subjekt ili tijelo s poslovnim nastanom u Rusiji;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>b) pravna osoba, subjekt ili tijelo u čijim vlasničkim pravima subjekt iz točke (a) ovog stavka ima izravno ili neizravno više od 50 % udjela; ili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>c) fizička ili pravna osoba, subjekt ili tijelo koji djeluju za račun ili prema uputama subjekta iz točke (a) ili (b), uključujući, ako oni čine više od 10 % vrijednosti ugovora, podugovaratelje dobavljače ili subjekte na čije se kapacitete oslanja u smislu direktiva 2014/23/EU, 2014/24/EU, 2014/25/EU i 2009/81/EZ.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>Relevantni pravni akti dostupni su na sljedećim poveznicama: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- ODLUKA VIJEĆA 2022/578 o izmjeni Odluke 2014/512/ZVSP o mjerama ograničavanja s obzirom na djelovanja Rusije kojima se destabilizira stanje u Ukrajini – čl.1.h. </w:t>
      </w:r>
      <w:r w:rsidRPr="00BA3BF6">
        <w:rPr>
          <w:rFonts w:ascii="Arial" w:eastAsia="Calibri" w:hAnsi="Arial" w:cs="Arial"/>
          <w:color w:val="5B9BD5" w:themeColor="accent1"/>
          <w:sz w:val="22"/>
          <w:szCs w:val="22"/>
          <w:u w:val="single"/>
          <w:lang w:eastAsia="en-US"/>
        </w:rPr>
        <w:t>EUR-Lex - 32022D0578 - EN - EUR-Lex (europa.eu)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5B9BD5" w:themeColor="accent1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- UREDBA VIJEĆA 2022/576 o izmjeni Uredbe (EU) br. 833/2014 o mjerama ograničavanja s obzirom na djelovanja Rusije kojima se destabilizira stanje u Ukrajini – čl. 5.k. </w:t>
      </w:r>
      <w:r w:rsidRPr="00BA3BF6">
        <w:rPr>
          <w:rFonts w:ascii="Arial" w:eastAsia="Calibri" w:hAnsi="Arial" w:cs="Arial"/>
          <w:color w:val="5B9BD5" w:themeColor="accent1"/>
          <w:sz w:val="22"/>
          <w:szCs w:val="22"/>
          <w:u w:val="single"/>
          <w:lang w:eastAsia="en-US"/>
        </w:rPr>
        <w:t>EUR-Lex - 32022R0576 - EN - EUR-Lex (europa.eu)</w:t>
      </w: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BA3BF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 obzirom na navedeno gospodarski subjekti su obvezni za sve gospodarske subjekte u </w:t>
      </w:r>
      <w:r w:rsidR="008A3548">
        <w:rPr>
          <w:rFonts w:ascii="Arial" w:eastAsia="Calibri" w:hAnsi="Arial" w:cs="Arial"/>
          <w:color w:val="auto"/>
          <w:sz w:val="22"/>
          <w:szCs w:val="22"/>
          <w:lang w:eastAsia="en-US"/>
        </w:rPr>
        <w:t>ponudi</w:t>
      </w:r>
      <w:r w:rsidRPr="00BA3BF6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dostaviti:</w:t>
      </w:r>
    </w:p>
    <w:p w:rsidR="00BF0250" w:rsidRDefault="00BF0250" w:rsidP="00BF0250">
      <w:pPr>
        <w:pStyle w:val="Odlomakpopisa"/>
        <w:numPr>
          <w:ilvl w:val="0"/>
          <w:numId w:val="4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BA3BF6">
        <w:rPr>
          <w:rFonts w:ascii="Arial" w:eastAsia="Calibri" w:hAnsi="Arial" w:cs="Arial"/>
          <w:color w:val="auto"/>
          <w:sz w:val="22"/>
          <w:szCs w:val="22"/>
        </w:rPr>
        <w:t>Izjavu o nepostojanju zabrane dodjele ugovora iz članka 5.k stavak 1. Uredbe Vijeća (EU) 2022/576 o izmjeni Uredbe (EU) 833/2014 (</w:t>
      </w:r>
      <w:r>
        <w:rPr>
          <w:rFonts w:ascii="Arial" w:eastAsia="Calibri" w:hAnsi="Arial" w:cs="Arial"/>
          <w:color w:val="auto"/>
          <w:sz w:val="22"/>
          <w:szCs w:val="22"/>
        </w:rPr>
        <w:t>ogledni primjerak prilog je</w:t>
      </w:r>
      <w:r w:rsidRPr="00BA3BF6">
        <w:rPr>
          <w:rFonts w:ascii="Arial" w:eastAsia="Calibri" w:hAnsi="Arial" w:cs="Arial"/>
          <w:color w:val="auto"/>
          <w:sz w:val="22"/>
          <w:szCs w:val="22"/>
        </w:rPr>
        <w:t xml:space="preserve"> Dokumentacije o nabavi).</w:t>
      </w:r>
    </w:p>
    <w:p w:rsidR="00F833B1" w:rsidRPr="008A50C6" w:rsidRDefault="00F833B1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A3548">
        <w:rPr>
          <w:rFonts w:ascii="Arial" w:eastAsia="Calibri" w:hAnsi="Arial" w:cs="Arial"/>
          <w:color w:val="auto"/>
          <w:sz w:val="22"/>
          <w:szCs w:val="22"/>
        </w:rPr>
        <w:t>U svrhu dokazivanja ispunjenja uvjeta propisanih UREDBOM (EU) 2021/241 EUROPSKOG PARLAMENTA I VIJEĆA od 12. veljače 2021. o uspostavi Mehanizma za oporavak i otpornost, ponuditelj/zajednica ponuditelja koji/koja je podnio/podnijela ekonomski najpovoljniju ponudu će d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ostaviti na zahtjev Naručitelja</w:t>
      </w:r>
      <w:r w:rsidRPr="008A3548">
        <w:rPr>
          <w:rFonts w:ascii="Arial" w:eastAsia="Calibri" w:hAnsi="Arial" w:cs="Arial"/>
          <w:color w:val="auto"/>
          <w:sz w:val="22"/>
          <w:szCs w:val="22"/>
        </w:rPr>
        <w:t>, izvadak FINE (Financijske agencije) iz Registra stvarnih vlasnika ili jednakovrijedan dokument države sjedišta gospodarskog/gospodarskih subjekta/subjekata iz kojega su razvidni podaci o stvarnim vlasnicima, najkasnij</w:t>
      </w:r>
      <w:r w:rsidR="008A3548" w:rsidRPr="008A3548">
        <w:rPr>
          <w:rFonts w:ascii="Arial" w:eastAsia="Calibri" w:hAnsi="Arial" w:cs="Arial"/>
          <w:color w:val="auto"/>
          <w:sz w:val="22"/>
          <w:szCs w:val="22"/>
        </w:rPr>
        <w:t>e do donošenja odluke o odabiru, ukoliko već ne posjeduje te podatke</w:t>
      </w:r>
      <w:r w:rsidR="008A3548">
        <w:rPr>
          <w:rFonts w:ascii="Arial" w:eastAsia="Calibri" w:hAnsi="Arial" w:cs="Arial"/>
          <w:color w:val="auto"/>
          <w:sz w:val="22"/>
          <w:szCs w:val="22"/>
        </w:rPr>
        <w:t>.</w:t>
      </w:r>
    </w:p>
    <w:p w:rsidR="008A3548" w:rsidRDefault="008A3548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8A3548" w:rsidRDefault="008A3548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2849C0" w:rsidRPr="008A3548" w:rsidRDefault="002849C0" w:rsidP="008A3548">
      <w:pPr>
        <w:pStyle w:val="Odlomakpopisa"/>
        <w:spacing w:line="240" w:lineRule="atLeast"/>
        <w:ind w:left="426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F01616" w:rsidRDefault="00BF0250" w:rsidP="00BF0250">
      <w:pPr>
        <w:pStyle w:val="Odlomakpopisa"/>
        <w:numPr>
          <w:ilvl w:val="0"/>
          <w:numId w:val="5"/>
        </w:numPr>
        <w:spacing w:line="240" w:lineRule="atLeast"/>
        <w:ind w:left="426" w:hanging="426"/>
        <w:jc w:val="both"/>
        <w:rPr>
          <w:rFonts w:ascii="Arial" w:eastAsia="Calibri" w:hAnsi="Arial" w:cs="Arial"/>
          <w:b/>
          <w:color w:val="auto"/>
          <w:sz w:val="22"/>
          <w:szCs w:val="22"/>
        </w:rPr>
      </w:pPr>
      <w:r w:rsidRPr="00F01616">
        <w:rPr>
          <w:rFonts w:ascii="Arial" w:eastAsia="Calibri" w:hAnsi="Arial" w:cs="Arial"/>
          <w:b/>
          <w:color w:val="auto"/>
          <w:sz w:val="22"/>
          <w:szCs w:val="22"/>
          <w:lang w:val="hr-HR"/>
        </w:rPr>
        <w:t>Načelo „ne nanosi bitnu štetu“ (eng. „Do no significant harm“) okolišnim ciljevima (dalje: DNSH načelo)</w:t>
      </w:r>
    </w:p>
    <w:p w:rsidR="00BF0250" w:rsidRPr="00F01616" w:rsidRDefault="00BF0250" w:rsidP="00BF0250">
      <w:pPr>
        <w:pStyle w:val="Odlomakpopisa"/>
        <w:rPr>
          <w:rFonts w:ascii="Arial" w:eastAsia="Calibri" w:hAnsi="Arial" w:cs="Arial"/>
          <w:color w:val="auto"/>
          <w:sz w:val="22"/>
          <w:szCs w:val="22"/>
        </w:rPr>
      </w:pPr>
    </w:p>
    <w:p w:rsidR="00BF0250" w:rsidRPr="00F01616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Ulaganja u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uspostavu reciklažnih dvorišta u okviru NPOO-a, u sklopu investicije </w:t>
      </w:r>
      <w:r w:rsidR="00375117" w:rsidRPr="00375117">
        <w:rPr>
          <w:rFonts w:ascii="Arial" w:eastAsia="Calibri" w:hAnsi="Arial" w:cs="Arial"/>
          <w:color w:val="auto"/>
          <w:sz w:val="22"/>
          <w:szCs w:val="22"/>
        </w:rPr>
        <w:t>C3.1. R1-I1 Izgradnja, dogradnja, rekonstrukcija i opremanje predškolskih ustanova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treba biti usklađeno s načelom nenanošenja bitne štete (Do no significant harm - DNSH), odnosno ne smije nanijeti bitnu štetu okolišnim ciljevima u smislu članka 17. Uredbe (EU) 2020/852 Europskog parlamenta i Vijeća od 18. lipnja 2020. godine o uspostavi okvira za olakšavanje održivih ulaganja i izmjeni Uredbe (EU) 2019/2088, što je </w:t>
      </w:r>
      <w:r>
        <w:rPr>
          <w:rFonts w:ascii="Arial" w:eastAsia="Calibri" w:hAnsi="Arial" w:cs="Arial"/>
          <w:color w:val="auto"/>
          <w:sz w:val="22"/>
          <w:szCs w:val="22"/>
        </w:rPr>
        <w:t>utvrđeno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člankom 5. stavkom 2 Uredbe </w:t>
      </w:r>
      <w:r w:rsidRPr="00F01616">
        <w:rPr>
          <w:rFonts w:ascii="Arial" w:eastAsia="Calibri" w:hAnsi="Arial" w:cs="Arial"/>
          <w:color w:val="auto"/>
          <w:sz w:val="22"/>
          <w:szCs w:val="22"/>
        </w:rPr>
        <w:t>2021/241. o uspostavi Mehanizma za oporavak i otpornost.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</w:rPr>
      </w:pPr>
      <w:bookmarkStart w:id="0" w:name="_GoBack"/>
      <w:bookmarkEnd w:id="0"/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Nastavno na navedeno projekt moraju biti usklađeni s dolje navedenim odredbama</w:t>
      </w:r>
      <w:r w:rsidRPr="00F01616"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1.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Ublažavanje klimatskih promjena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neće dovesti do značajnih emisija stakleničkih plinova.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Obveza uključuje da projekti doprinose neto smanjivanju emisija stakleničkih plinova kroz ponovnu uporabu i kvalitetno recikliranje otpada, što je omogućeno odvojenim prikupljanjem neopasnog otpada odvojenih na mjestu nastanka. Aktivnostima ponovne uporabe i recikliranja smanjuju se emisije stakleničkih plinova uklanjanjem alternativnih opcija gospodarenja otpadom (npr. odlaganje na odlagališta i spaljivanje) i alternativnih opcija za dobivanje sirovina s većim emisijama stakleničkih plinova.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2.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Prilagodba na klimatske promjene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povećanog štetnog utjecaja sadašnje klime i očekivane buduće klime na samu mjeru ili na ljude, prirodu ili imovinu.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Za zahvate koji su u obvezi procjene utjecaja zahvata na okoliš (PUO) i/ili ocjene o potrebi procjene utjecaja zahvata na okoliš (OPUO), (ukoliko su RD dio odlagališta otpada ili drugog zahvata s Priloga I, II i III Uredbe o procjeni utjecaja zahvata na okoliš (NN 61/14 i 3/17)), trebaju biti razrađene mjere za klimatske promjene, tj. visoke temperature, ekstremne oborine i eroziju tla.  Za sve aktivnosti u sklopu projektnog prijedloga, na temelju klimatskih projekcija, mora biti provedena temeljita procjena klimatskih rizika i ranjivosti. Zaključci procjene moraju biti ugrađene u oblikovanje mjere.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Obveza uključuje da projekti neće štetno djelovati na napore na prilagodbi ili na razinu otpornosti na fizičke i klimatske rizike drugih ljudi, prirodnu imovinu i ostale ekonomske aktivnosti i da su usklađeni s lokalnim, sektorskim, regionalnim ili nacionalnim naporima na prilagodbi.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3.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 xml:space="preserve">Održivo korištenje i zaštita vodnih i morskih resursa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štete dobrom stanju ili dobrom ekološkom potencijalu vodnih tijela, uključujući površinske i podzemne vode ili dobrom stanju okoliša morskih voda.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Očekuje se da projektne aktivnosti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 treba obrazložiti da neće rezultirati rizicima narušavanja stanja okoliša koji se odnose na očuvanje kakvoće vode i vodni stres u skladu s Okvirnom direktivom o vodama (2000/60/EZ). Ukoliko je primjenjivo, u skladu s Direktivom 2011/92/EU i Direktivom 2014/52/EU o izmjeni Direktive 2011/92/EU, u fazi postupka PUO/OPUO (ukoliko je obvezno za projekt), kako bi projekt bio prihvatljiv, mora biti zaključeno da se ne očekuju značajni utjecaji na ovaj cilj.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4.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Prijelaz na kružno gospodarstvo, uključujući sprječavanje nastanka otpada i recikliranje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Prijavitelji moraju opisati na koji način projektni prijedlog doprinosi ovom okolišnom cilju. U skladu s Prilogom VI. Uredbe o uspostavi Mehanizma za oporavak i otpornost projekti koji se 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financiraju u sklopu ovog Poziva prate se  kao podrška ovom cilju zaštite okoliša s koeficijentom od 100%. Cilj mjere i priroda intervencije izravno podupiru cilj kružnog gospodarstva.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Dodatno, u okviru ovog poziva bespovratna sredstva se neće dodjeljivati za ulaganja u postrojenja za mehaničko-biološku obradu budući da nisu usklađena s načelom „ne nanosi bitnu štetu“.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5.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Sprečavanje i kontrola onečišćenja zraka, vode ili tla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dokazati da ne dovode do značajnog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S obzirom da RD nisu u obvezi provođenja postupka PUO/OPUO (osim ukoliko su dio odlagališta otpada ili drugog zahvata s Priloga I, II i III Uredbe o procjeni utjecaja zahvata na okoliš (NN 61/14 i 3/17)), u projektnom prijedlogu treba obrazložiti zašto aktivnosti koje su podržane ovom mjerom imaju neznatan predvidiv negativan utjecaj na ovaj cilj zaštite okoliša, vodeći računa i o izravnim i primarnim neizravnim utjecajima u čitavom životnom vijeku. 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Ukoliko je projekt u obvezi provođenja postupka PUO/OPUO u skladu s Direktivom 2011/92/EU i Direktivom 2014/52/EU o izmjeni Direktive 2011/92/EU, kako bi projekt bio prihvatljiv, kroz postupak PUO/OPUO mora biti zaključeno da se ne očekuju značajni utjecaji projekta na povećanja emisija onečišćujućih tvari u zrak, vodu ili tlo.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Okolišni cilj 6.</w:t>
      </w:r>
      <w:r w:rsidRPr="00CC3B95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ab/>
        <w:t>Zaštita i obnova biološke raznolikosti i ekosustava</w:t>
      </w: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</w:p>
    <w:p w:rsidR="00BF0250" w:rsidRPr="00CC3B95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Projekti moraju obrazložiti da nisu štetni za dobro stanje i otpornost ekosustava ili za stanje očuvanosti staništa i vrsta, među ostalim onih od interesa za Uniju. Usklađenost s ciljem se dokazuje sljedećim aspektima: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Za projekte koji su u obvezi postupka PUO/OPUO - provedbom postupaka sukladno obvezama Direktiva o pticama (2009/147/EC) i Direktive o staništima (92/43/EEC) odnosno  postupak ocjene o potrebi procjene utjecaja na okoliš  i/ili procjena utjecaja na okoliš (PUO) u skladu sa smjernicama EU-a vezanima uz procjenu utjecaja na okoliš (2014/52/EU) i stratešku procjenu utjecaja na okoliš (2001/42/EZ). U skladu s praksom u EU, za one planove, programe i zahvate za koje se provodi procjena utjecaja na okoliš (PUO) i Strateška procjena utjecaja zahvata na okoliš (SPUO), hrvatska legislativa u zaštiti okoliša objedinjuje postupak Ocjene prihvatljivosti zahvata na Ekološku mreže s postupkom PUO odnosno SPUO. Zaključci procjene moraju biti ugrađeni u oblikovanje projektnog prijedloga. </w:t>
      </w:r>
    </w:p>
    <w:p w:rsidR="00BF0250" w:rsidRPr="00CC3B95" w:rsidRDefault="00BF0250" w:rsidP="00BF0250">
      <w:pPr>
        <w:numPr>
          <w:ilvl w:val="2"/>
          <w:numId w:val="6"/>
        </w:num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CC3B95">
        <w:rPr>
          <w:rFonts w:ascii="Arial" w:eastAsia="Calibri" w:hAnsi="Arial" w:cs="Arial"/>
          <w:color w:val="auto"/>
          <w:sz w:val="22"/>
          <w:szCs w:val="22"/>
          <w:lang w:eastAsia="en-US"/>
        </w:rPr>
        <w:t>Za projekte koji nisu u obvezi provođenja PUO/OPUO obrazloženjem zašto aktivnosti koje su podržane ovim projektom imaju neznatan predvidiv negativan utjecaj na ovaj cilj zaštite okoliša, tj. na vrste i staništa.</w:t>
      </w:r>
    </w:p>
    <w:p w:rsidR="00BF0250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8A3548" w:rsidRPr="00912FD9" w:rsidRDefault="00FA5C2C" w:rsidP="008A3548">
      <w:pPr>
        <w:jc w:val="both"/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Izvođač</w:t>
      </w:r>
      <w:r w:rsidR="008A3548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 je prilikom primopredaje predmet</w:t>
      </w:r>
      <w:r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a nabave dužan dostaviti I</w:t>
      </w:r>
      <w:r w:rsidR="00912FD9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zjavu </w:t>
      </w:r>
      <w:r w:rsidR="0050173C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o svojstvima u građevinarstvu </w:t>
      </w:r>
      <w:r w:rsidR="00F076D5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o usklađenosti </w:t>
      </w:r>
      <w:r w:rsidR="00912FD9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radova </w:t>
      </w:r>
      <w:r w:rsidR="008A3548" w:rsidRPr="00912FD9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>sa načelom „ne nanosi bitnu štetu”.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BF0250" w:rsidRPr="00922B0A" w:rsidRDefault="00912FD9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F0250" w:rsidRPr="00922B0A" w:rsidRDefault="00BF0250" w:rsidP="00BF0250">
      <w:pPr>
        <w:spacing w:line="240" w:lineRule="atLeast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309B4" w:rsidRDefault="002309B4"/>
    <w:sectPr w:rsidR="002309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698" w:rsidRDefault="00892A80">
      <w:r>
        <w:separator/>
      </w:r>
    </w:p>
  </w:endnote>
  <w:endnote w:type="continuationSeparator" w:id="0">
    <w:p w:rsidR="003E0698" w:rsidRDefault="0089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Lucida Sans Unicode&quot;,sans-se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  <w:szCs w:val="22"/>
      </w:rPr>
      <w:id w:val="921376124"/>
      <w:docPartObj>
        <w:docPartGallery w:val="Page Numbers (Bottom of Page)"/>
        <w:docPartUnique/>
      </w:docPartObj>
    </w:sdtPr>
    <w:sdtEndPr/>
    <w:sdtContent>
      <w:p w:rsidR="003D7B48" w:rsidRPr="00DF6822" w:rsidRDefault="00E92935">
        <w:pPr>
          <w:pStyle w:val="Podnoje"/>
          <w:jc w:val="right"/>
          <w:rPr>
            <w:rFonts w:ascii="Arial" w:hAnsi="Arial" w:cs="Arial"/>
            <w:sz w:val="22"/>
            <w:szCs w:val="22"/>
          </w:rPr>
        </w:pPr>
        <w:r w:rsidRPr="00DF6822">
          <w:rPr>
            <w:rFonts w:ascii="Arial" w:hAnsi="Arial" w:cs="Arial"/>
            <w:sz w:val="22"/>
            <w:szCs w:val="22"/>
          </w:rPr>
          <w:fldChar w:fldCharType="begin"/>
        </w:r>
        <w:r w:rsidRPr="00DF6822">
          <w:rPr>
            <w:rFonts w:ascii="Arial" w:hAnsi="Arial" w:cs="Arial"/>
            <w:sz w:val="22"/>
            <w:szCs w:val="22"/>
          </w:rPr>
          <w:instrText>PAGE   \* MERGEFORMAT</w:instrText>
        </w:r>
        <w:r w:rsidRPr="00DF6822">
          <w:rPr>
            <w:rFonts w:ascii="Arial" w:hAnsi="Arial" w:cs="Arial"/>
            <w:sz w:val="22"/>
            <w:szCs w:val="22"/>
          </w:rPr>
          <w:fldChar w:fldCharType="separate"/>
        </w:r>
        <w:r w:rsidR="00375117">
          <w:rPr>
            <w:rFonts w:ascii="Arial" w:hAnsi="Arial" w:cs="Arial"/>
            <w:sz w:val="22"/>
            <w:szCs w:val="22"/>
          </w:rPr>
          <w:t>10</w:t>
        </w:r>
        <w:r w:rsidRPr="00DF682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3D7B48" w:rsidRDefault="006352A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698" w:rsidRDefault="00892A80">
      <w:r>
        <w:separator/>
      </w:r>
    </w:p>
  </w:footnote>
  <w:footnote w:type="continuationSeparator" w:id="0">
    <w:p w:rsidR="003E0698" w:rsidRDefault="00892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C0D4C"/>
    <w:multiLevelType w:val="hybridMultilevel"/>
    <w:tmpl w:val="B45E24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92644"/>
    <w:multiLevelType w:val="hybridMultilevel"/>
    <w:tmpl w:val="56AEB4B0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687B82"/>
    <w:multiLevelType w:val="hybridMultilevel"/>
    <w:tmpl w:val="F7840F74"/>
    <w:lvl w:ilvl="0" w:tplc="92BCA216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10337C"/>
    <w:multiLevelType w:val="hybridMultilevel"/>
    <w:tmpl w:val="D422D5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A66D0"/>
    <w:multiLevelType w:val="hybridMultilevel"/>
    <w:tmpl w:val="491C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BA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904AB"/>
    <w:multiLevelType w:val="hybridMultilevel"/>
    <w:tmpl w:val="3A92631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E3D7E"/>
    <w:multiLevelType w:val="hybridMultilevel"/>
    <w:tmpl w:val="A4886062"/>
    <w:lvl w:ilvl="0" w:tplc="5D945B66">
      <w:start w:val="1"/>
      <w:numFmt w:val="decimal"/>
      <w:lvlText w:val="%1."/>
      <w:lvlJc w:val="left"/>
      <w:pPr>
        <w:ind w:left="720" w:hanging="360"/>
      </w:pPr>
      <w:rPr>
        <w:rFonts w:ascii="Gill Sans MT" w:eastAsia="Calibri" w:hAnsi="Gill Sans MT" w:cs="Times New Roman"/>
      </w:rPr>
    </w:lvl>
    <w:lvl w:ilvl="1" w:tplc="9CEE037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D254A1EA">
      <w:start w:val="1"/>
      <w:numFmt w:val="bullet"/>
      <w:lvlText w:val="-"/>
      <w:lvlJc w:val="left"/>
      <w:pPr>
        <w:ind w:left="2340" w:hanging="360"/>
      </w:pPr>
      <w:rPr>
        <w:rFonts w:ascii="&quot;Lucida Sans Unicode&quot;,sans-seri" w:hAnsi="&quot;Lucida Sans Unicode&quot;,sans-se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00B6C"/>
    <w:multiLevelType w:val="hybridMultilevel"/>
    <w:tmpl w:val="AB124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50"/>
    <w:rsid w:val="00003909"/>
    <w:rsid w:val="00073690"/>
    <w:rsid w:val="00093033"/>
    <w:rsid w:val="002309B4"/>
    <w:rsid w:val="00264F6F"/>
    <w:rsid w:val="002849C0"/>
    <w:rsid w:val="00375117"/>
    <w:rsid w:val="003E0698"/>
    <w:rsid w:val="004D7CD8"/>
    <w:rsid w:val="0050173C"/>
    <w:rsid w:val="005D6627"/>
    <w:rsid w:val="006209CA"/>
    <w:rsid w:val="00681A2C"/>
    <w:rsid w:val="0088550C"/>
    <w:rsid w:val="00892A80"/>
    <w:rsid w:val="008A3548"/>
    <w:rsid w:val="00912FD9"/>
    <w:rsid w:val="00A543B1"/>
    <w:rsid w:val="00A622A6"/>
    <w:rsid w:val="00B24215"/>
    <w:rsid w:val="00BB006D"/>
    <w:rsid w:val="00BF0250"/>
    <w:rsid w:val="00CF4FC7"/>
    <w:rsid w:val="00E92935"/>
    <w:rsid w:val="00F076D5"/>
    <w:rsid w:val="00F833B1"/>
    <w:rsid w:val="00FA5C2C"/>
    <w:rsid w:val="00FE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14DAC-C2C8-4833-87F8-0FB0ADEE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250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BF025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0250"/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BF0250"/>
    <w:pPr>
      <w:ind w:left="720"/>
    </w:pPr>
    <w:rPr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BF02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fina.hr/Default.aspx?sec=18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10</Pages>
  <Words>4941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33045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24</cp:revision>
  <dcterms:created xsi:type="dcterms:W3CDTF">2024-02-07T12:24:00Z</dcterms:created>
  <dcterms:modified xsi:type="dcterms:W3CDTF">2024-07-05T08:47:00Z</dcterms:modified>
</cp:coreProperties>
</file>