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62840" w14:textId="77777777" w:rsidR="00A95690" w:rsidRDefault="00A95690">
      <w:pPr>
        <w:shd w:val="clear" w:color="auto" w:fill="FFFFFF"/>
        <w:ind w:firstLine="708"/>
        <w:jc w:val="both"/>
        <w:rPr>
          <w:sz w:val="24"/>
          <w:szCs w:val="24"/>
        </w:rPr>
      </w:pPr>
    </w:p>
    <w:p w14:paraId="0992C266" w14:textId="77777777" w:rsidR="00B314A6" w:rsidRDefault="00C11BF1">
      <w:pPr>
        <w:spacing w:line="276" w:lineRule="auto"/>
        <w:jc w:val="both"/>
        <w:rPr>
          <w:b/>
          <w:sz w:val="24"/>
          <w:szCs w:val="24"/>
          <w:u w:val="single"/>
        </w:rPr>
      </w:pPr>
      <w:r>
        <w:rPr>
          <w:b/>
          <w:sz w:val="24"/>
          <w:szCs w:val="24"/>
          <w:u w:val="single"/>
        </w:rPr>
        <w:t>PRIJEDLOG ODLUKE:</w:t>
      </w:r>
    </w:p>
    <w:p w14:paraId="5E387388" w14:textId="77777777" w:rsidR="00B314A6" w:rsidRDefault="00C11BF1">
      <w:pPr>
        <w:shd w:val="clear" w:color="auto" w:fill="FFFFFF"/>
        <w:spacing w:line="360" w:lineRule="atLeast"/>
        <w:ind w:firstLine="720"/>
        <w:jc w:val="both"/>
        <w:rPr>
          <w:color w:val="000000"/>
          <w:sz w:val="24"/>
          <w:szCs w:val="24"/>
          <w:lang w:val="en-US" w:eastAsia="en-US"/>
        </w:rPr>
      </w:pPr>
      <w:r>
        <w:rPr>
          <w:color w:val="000000"/>
          <w:sz w:val="24"/>
          <w:szCs w:val="24"/>
          <w:lang w:val="en-US" w:eastAsia="en-US"/>
        </w:rPr>
        <w:t xml:space="preserve">Na </w:t>
      </w:r>
      <w:proofErr w:type="spellStart"/>
      <w:r>
        <w:rPr>
          <w:color w:val="000000"/>
          <w:sz w:val="24"/>
          <w:szCs w:val="24"/>
          <w:lang w:val="en-US" w:eastAsia="en-US"/>
        </w:rPr>
        <w:t>temelju</w:t>
      </w:r>
      <w:proofErr w:type="spellEnd"/>
      <w:r>
        <w:rPr>
          <w:sz w:val="24"/>
          <w:szCs w:val="24"/>
        </w:rPr>
        <w:t xml:space="preserve"> </w:t>
      </w:r>
      <w:proofErr w:type="spellStart"/>
      <w:r>
        <w:rPr>
          <w:color w:val="000000"/>
          <w:sz w:val="24"/>
          <w:szCs w:val="24"/>
          <w:lang w:val="en-US" w:eastAsia="en-US"/>
        </w:rPr>
        <w:t>članka</w:t>
      </w:r>
      <w:proofErr w:type="spellEnd"/>
      <w:r>
        <w:rPr>
          <w:color w:val="000000"/>
          <w:sz w:val="24"/>
          <w:szCs w:val="24"/>
          <w:lang w:val="en-US" w:eastAsia="en-US"/>
        </w:rPr>
        <w:t xml:space="preserve"> 16. </w:t>
      </w:r>
      <w:proofErr w:type="spellStart"/>
      <w:r>
        <w:rPr>
          <w:color w:val="000000"/>
          <w:sz w:val="24"/>
          <w:szCs w:val="24"/>
          <w:lang w:val="en-US" w:eastAsia="en-US"/>
        </w:rPr>
        <w:t>Statuta</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w:t>
      </w:r>
      <w:proofErr w:type="spellStart"/>
      <w:r>
        <w:rPr>
          <w:color w:val="000000"/>
          <w:sz w:val="24"/>
          <w:szCs w:val="24"/>
          <w:lang w:val="en-US" w:eastAsia="en-US"/>
        </w:rPr>
        <w:t>Službeni</w:t>
      </w:r>
      <w:proofErr w:type="spellEnd"/>
      <w:r>
        <w:rPr>
          <w:color w:val="000000"/>
          <w:sz w:val="24"/>
          <w:szCs w:val="24"/>
          <w:lang w:val="en-US" w:eastAsia="en-US"/>
        </w:rPr>
        <w:t xml:space="preserve"> </w:t>
      </w:r>
      <w:proofErr w:type="spellStart"/>
      <w:r>
        <w:rPr>
          <w:color w:val="000000"/>
          <w:sz w:val="24"/>
          <w:szCs w:val="24"/>
          <w:lang w:val="en-US" w:eastAsia="en-US"/>
        </w:rPr>
        <w:t>glasnik</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broj 5/09, 5/10, 1/13, 2/13 - </w:t>
      </w:r>
      <w:proofErr w:type="spellStart"/>
      <w:r>
        <w:rPr>
          <w:color w:val="000000"/>
          <w:sz w:val="24"/>
          <w:szCs w:val="24"/>
          <w:lang w:val="en-US" w:eastAsia="en-US"/>
        </w:rPr>
        <w:t>pročišćeni</w:t>
      </w:r>
      <w:proofErr w:type="spellEnd"/>
      <w:r>
        <w:rPr>
          <w:color w:val="000000"/>
          <w:sz w:val="24"/>
          <w:szCs w:val="24"/>
          <w:lang w:val="en-US" w:eastAsia="en-US"/>
        </w:rPr>
        <w:t xml:space="preserve"> </w:t>
      </w:r>
      <w:proofErr w:type="spellStart"/>
      <w:r>
        <w:rPr>
          <w:color w:val="000000"/>
          <w:sz w:val="24"/>
          <w:szCs w:val="24"/>
          <w:lang w:val="en-US" w:eastAsia="en-US"/>
        </w:rPr>
        <w:t>tekst</w:t>
      </w:r>
      <w:proofErr w:type="spellEnd"/>
      <w:r>
        <w:rPr>
          <w:color w:val="000000"/>
          <w:sz w:val="24"/>
          <w:szCs w:val="24"/>
          <w:lang w:val="en-US" w:eastAsia="en-US"/>
        </w:rPr>
        <w:t xml:space="preserve">, 3/18, 9/20, 5/21) i </w:t>
      </w:r>
      <w:proofErr w:type="spellStart"/>
      <w:r>
        <w:rPr>
          <w:color w:val="000000"/>
          <w:sz w:val="24"/>
          <w:szCs w:val="24"/>
          <w:lang w:val="en-US" w:eastAsia="en-US"/>
        </w:rPr>
        <w:t>članka</w:t>
      </w:r>
      <w:proofErr w:type="spellEnd"/>
      <w:r>
        <w:rPr>
          <w:color w:val="000000"/>
          <w:sz w:val="24"/>
          <w:szCs w:val="24"/>
          <w:lang w:val="en-US" w:eastAsia="en-US"/>
        </w:rPr>
        <w:t xml:space="preserve"> 53. </w:t>
      </w:r>
      <w:proofErr w:type="spellStart"/>
      <w:r>
        <w:rPr>
          <w:color w:val="000000"/>
          <w:sz w:val="24"/>
          <w:szCs w:val="24"/>
          <w:lang w:val="en-US" w:eastAsia="en-US"/>
        </w:rPr>
        <w:t>Odluke</w:t>
      </w:r>
      <w:proofErr w:type="spellEnd"/>
      <w:r>
        <w:rPr>
          <w:color w:val="000000"/>
          <w:sz w:val="24"/>
          <w:szCs w:val="24"/>
          <w:lang w:val="en-US" w:eastAsia="en-US"/>
        </w:rPr>
        <w:t xml:space="preserve"> o </w:t>
      </w:r>
      <w:proofErr w:type="spellStart"/>
      <w:r>
        <w:rPr>
          <w:color w:val="000000"/>
          <w:sz w:val="24"/>
          <w:szCs w:val="24"/>
          <w:lang w:val="en-US" w:eastAsia="en-US"/>
        </w:rPr>
        <w:t>raspolaganju</w:t>
      </w:r>
      <w:proofErr w:type="spellEnd"/>
      <w:r>
        <w:rPr>
          <w:color w:val="000000"/>
          <w:sz w:val="24"/>
          <w:szCs w:val="24"/>
          <w:lang w:val="en-US" w:eastAsia="en-US"/>
        </w:rPr>
        <w:t xml:space="preserve"> </w:t>
      </w:r>
      <w:proofErr w:type="spellStart"/>
      <w:r>
        <w:rPr>
          <w:color w:val="000000"/>
          <w:sz w:val="24"/>
          <w:szCs w:val="24"/>
          <w:lang w:val="en-US" w:eastAsia="en-US"/>
        </w:rPr>
        <w:t>nekretninama</w:t>
      </w:r>
      <w:proofErr w:type="spellEnd"/>
      <w:r>
        <w:rPr>
          <w:color w:val="000000"/>
          <w:sz w:val="24"/>
          <w:szCs w:val="24"/>
          <w:lang w:val="en-US" w:eastAsia="en-US"/>
        </w:rPr>
        <w:t xml:space="preserve"> u </w:t>
      </w:r>
      <w:proofErr w:type="spellStart"/>
      <w:r>
        <w:rPr>
          <w:color w:val="000000"/>
          <w:sz w:val="24"/>
          <w:szCs w:val="24"/>
          <w:lang w:val="en-US" w:eastAsia="en-US"/>
        </w:rPr>
        <w:t>vlasništvu</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i </w:t>
      </w:r>
      <w:proofErr w:type="spellStart"/>
      <w:r>
        <w:rPr>
          <w:color w:val="000000"/>
          <w:sz w:val="24"/>
          <w:szCs w:val="24"/>
          <w:lang w:val="en-US" w:eastAsia="en-US"/>
        </w:rPr>
        <w:t>stjecanju</w:t>
      </w:r>
      <w:proofErr w:type="spellEnd"/>
      <w:r>
        <w:rPr>
          <w:color w:val="000000"/>
          <w:sz w:val="24"/>
          <w:szCs w:val="24"/>
          <w:lang w:val="en-US" w:eastAsia="en-US"/>
        </w:rPr>
        <w:t xml:space="preserve"> </w:t>
      </w:r>
      <w:proofErr w:type="spellStart"/>
      <w:r>
        <w:rPr>
          <w:color w:val="000000"/>
          <w:sz w:val="24"/>
          <w:szCs w:val="24"/>
          <w:lang w:val="en-US" w:eastAsia="en-US"/>
        </w:rPr>
        <w:t>stvarnih</w:t>
      </w:r>
      <w:proofErr w:type="spellEnd"/>
      <w:r>
        <w:rPr>
          <w:color w:val="000000"/>
          <w:sz w:val="24"/>
          <w:szCs w:val="24"/>
          <w:lang w:val="en-US" w:eastAsia="en-US"/>
        </w:rPr>
        <w:t xml:space="preserve"> i </w:t>
      </w:r>
      <w:proofErr w:type="spellStart"/>
      <w:r>
        <w:rPr>
          <w:color w:val="000000"/>
          <w:sz w:val="24"/>
          <w:szCs w:val="24"/>
          <w:lang w:val="en-US" w:eastAsia="en-US"/>
        </w:rPr>
        <w:t>drugih</w:t>
      </w:r>
      <w:proofErr w:type="spellEnd"/>
      <w:r>
        <w:rPr>
          <w:color w:val="000000"/>
          <w:sz w:val="24"/>
          <w:szCs w:val="24"/>
          <w:lang w:val="en-US" w:eastAsia="en-US"/>
        </w:rPr>
        <w:t xml:space="preserve"> </w:t>
      </w:r>
      <w:proofErr w:type="spellStart"/>
      <w:r>
        <w:rPr>
          <w:color w:val="000000"/>
          <w:sz w:val="24"/>
          <w:szCs w:val="24"/>
          <w:lang w:val="en-US" w:eastAsia="en-US"/>
        </w:rPr>
        <w:t>prava</w:t>
      </w:r>
      <w:proofErr w:type="spellEnd"/>
      <w:r>
        <w:rPr>
          <w:color w:val="000000"/>
          <w:sz w:val="24"/>
          <w:szCs w:val="24"/>
          <w:lang w:val="en-US" w:eastAsia="en-US"/>
        </w:rPr>
        <w:t xml:space="preserve"> u </w:t>
      </w:r>
      <w:proofErr w:type="spellStart"/>
      <w:r>
        <w:rPr>
          <w:color w:val="000000"/>
          <w:sz w:val="24"/>
          <w:szCs w:val="24"/>
          <w:lang w:val="en-US" w:eastAsia="en-US"/>
        </w:rPr>
        <w:t>korist</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w:t>
      </w:r>
      <w:proofErr w:type="spellStart"/>
      <w:r>
        <w:rPr>
          <w:color w:val="000000"/>
          <w:sz w:val="24"/>
          <w:szCs w:val="24"/>
          <w:lang w:val="en-US" w:eastAsia="en-US"/>
        </w:rPr>
        <w:t>Službeni</w:t>
      </w:r>
      <w:proofErr w:type="spellEnd"/>
      <w:r>
        <w:rPr>
          <w:color w:val="000000"/>
          <w:sz w:val="24"/>
          <w:szCs w:val="24"/>
          <w:lang w:val="en-US" w:eastAsia="en-US"/>
        </w:rPr>
        <w:t xml:space="preserve"> </w:t>
      </w:r>
      <w:proofErr w:type="spellStart"/>
      <w:r>
        <w:rPr>
          <w:color w:val="000000"/>
          <w:sz w:val="24"/>
          <w:szCs w:val="24"/>
          <w:lang w:val="en-US" w:eastAsia="en-US"/>
        </w:rPr>
        <w:t>glasnik</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broj 5/19)  </w:t>
      </w:r>
      <w:proofErr w:type="spellStart"/>
      <w:r>
        <w:rPr>
          <w:color w:val="000000"/>
          <w:sz w:val="24"/>
          <w:szCs w:val="24"/>
          <w:lang w:val="en-US" w:eastAsia="en-US"/>
        </w:rPr>
        <w:t>Gradsko</w:t>
      </w:r>
      <w:proofErr w:type="spellEnd"/>
      <w:r>
        <w:rPr>
          <w:color w:val="000000"/>
          <w:sz w:val="24"/>
          <w:szCs w:val="24"/>
          <w:lang w:val="en-US" w:eastAsia="en-US"/>
        </w:rPr>
        <w:t xml:space="preserve"> </w:t>
      </w:r>
      <w:proofErr w:type="spellStart"/>
      <w:r>
        <w:rPr>
          <w:color w:val="000000"/>
          <w:sz w:val="24"/>
          <w:szCs w:val="24"/>
          <w:lang w:val="en-US" w:eastAsia="en-US"/>
        </w:rPr>
        <w:t>vijeće</w:t>
      </w:r>
      <w:proofErr w:type="spellEnd"/>
      <w:r>
        <w:rPr>
          <w:color w:val="000000"/>
          <w:sz w:val="24"/>
          <w:szCs w:val="24"/>
          <w:lang w:val="en-US" w:eastAsia="en-US"/>
        </w:rPr>
        <w:t xml:space="preserve"> Grada </w:t>
      </w:r>
      <w:proofErr w:type="spellStart"/>
      <w:r>
        <w:rPr>
          <w:color w:val="000000"/>
          <w:sz w:val="24"/>
          <w:szCs w:val="24"/>
          <w:lang w:val="en-US" w:eastAsia="en-US"/>
        </w:rPr>
        <w:t>Slatine</w:t>
      </w:r>
      <w:proofErr w:type="spellEnd"/>
      <w:r>
        <w:rPr>
          <w:color w:val="000000"/>
          <w:sz w:val="24"/>
          <w:szCs w:val="24"/>
          <w:lang w:val="en-US" w:eastAsia="en-US"/>
        </w:rPr>
        <w:t xml:space="preserve"> </w:t>
      </w:r>
      <w:proofErr w:type="spellStart"/>
      <w:r>
        <w:rPr>
          <w:color w:val="000000"/>
          <w:sz w:val="24"/>
          <w:szCs w:val="24"/>
          <w:lang w:val="en-US" w:eastAsia="en-US"/>
        </w:rPr>
        <w:t>na</w:t>
      </w:r>
      <w:proofErr w:type="spellEnd"/>
      <w:r>
        <w:rPr>
          <w:color w:val="000000"/>
          <w:sz w:val="24"/>
          <w:szCs w:val="24"/>
          <w:lang w:val="en-US" w:eastAsia="en-US"/>
        </w:rPr>
        <w:t xml:space="preserve"> .... </w:t>
      </w:r>
      <w:proofErr w:type="spellStart"/>
      <w:r>
        <w:rPr>
          <w:color w:val="000000"/>
          <w:sz w:val="24"/>
          <w:szCs w:val="24"/>
          <w:lang w:val="en-US" w:eastAsia="en-US"/>
        </w:rPr>
        <w:t>sjednici</w:t>
      </w:r>
      <w:proofErr w:type="spellEnd"/>
      <w:r>
        <w:rPr>
          <w:color w:val="000000"/>
          <w:sz w:val="24"/>
          <w:szCs w:val="24"/>
          <w:lang w:val="en-US" w:eastAsia="en-US"/>
        </w:rPr>
        <w:t xml:space="preserve">, </w:t>
      </w:r>
      <w:proofErr w:type="spellStart"/>
      <w:r>
        <w:rPr>
          <w:color w:val="000000"/>
          <w:sz w:val="24"/>
          <w:szCs w:val="24"/>
          <w:lang w:val="en-US" w:eastAsia="en-US"/>
        </w:rPr>
        <w:t>održanoj</w:t>
      </w:r>
      <w:proofErr w:type="spellEnd"/>
      <w:r>
        <w:rPr>
          <w:color w:val="000000"/>
          <w:sz w:val="24"/>
          <w:szCs w:val="24"/>
          <w:lang w:val="en-US" w:eastAsia="en-US"/>
        </w:rPr>
        <w:t xml:space="preserve"> dana .................. 2023. godine </w:t>
      </w:r>
      <w:proofErr w:type="spellStart"/>
      <w:r>
        <w:rPr>
          <w:color w:val="000000"/>
          <w:sz w:val="24"/>
          <w:szCs w:val="24"/>
          <w:lang w:val="en-US" w:eastAsia="en-US"/>
        </w:rPr>
        <w:t>donosi</w:t>
      </w:r>
      <w:proofErr w:type="spellEnd"/>
    </w:p>
    <w:p w14:paraId="36B51641" w14:textId="77777777" w:rsidR="00B314A6" w:rsidRDefault="00B314A6">
      <w:pPr>
        <w:shd w:val="clear" w:color="auto" w:fill="FFFFFF"/>
        <w:spacing w:line="360" w:lineRule="atLeast"/>
        <w:ind w:firstLine="720"/>
        <w:jc w:val="both"/>
        <w:rPr>
          <w:color w:val="000000"/>
          <w:sz w:val="24"/>
          <w:szCs w:val="24"/>
          <w:lang w:val="en-US" w:eastAsia="en-US"/>
        </w:rPr>
      </w:pPr>
    </w:p>
    <w:p w14:paraId="5C237A07" w14:textId="77777777" w:rsidR="00B314A6" w:rsidRDefault="00C11BF1">
      <w:pPr>
        <w:shd w:val="clear" w:color="auto" w:fill="FFFFFF"/>
        <w:spacing w:before="144" w:line="288" w:lineRule="atLeast"/>
        <w:jc w:val="center"/>
        <w:outlineLvl w:val="5"/>
        <w:rPr>
          <w:b/>
          <w:bCs/>
          <w:color w:val="000000" w:themeColor="text1"/>
          <w:spacing w:val="1"/>
          <w:sz w:val="24"/>
          <w:szCs w:val="24"/>
          <w:lang w:val="en-US" w:eastAsia="en-US"/>
        </w:rPr>
      </w:pPr>
      <w:r>
        <w:rPr>
          <w:b/>
          <w:bCs/>
          <w:color w:val="000000" w:themeColor="text1"/>
          <w:spacing w:val="1"/>
          <w:sz w:val="24"/>
          <w:szCs w:val="24"/>
          <w:lang w:val="en-US" w:eastAsia="en-US"/>
        </w:rPr>
        <w:t>ODLUKU</w:t>
      </w:r>
    </w:p>
    <w:p w14:paraId="580D4425" w14:textId="77777777" w:rsidR="00B314A6" w:rsidRDefault="00C11BF1">
      <w:pPr>
        <w:shd w:val="clear" w:color="auto" w:fill="FFFFFF"/>
        <w:spacing w:line="360" w:lineRule="atLeast"/>
        <w:jc w:val="center"/>
        <w:rPr>
          <w:b/>
          <w:color w:val="000000"/>
          <w:sz w:val="24"/>
          <w:szCs w:val="24"/>
          <w:lang w:val="en-US" w:eastAsia="en-US"/>
        </w:rPr>
      </w:pPr>
      <w:r>
        <w:rPr>
          <w:b/>
          <w:sz w:val="24"/>
          <w:szCs w:val="24"/>
        </w:rPr>
        <w:t xml:space="preserve">o </w:t>
      </w:r>
      <w:r>
        <w:rPr>
          <w:b/>
          <w:color w:val="000000"/>
          <w:sz w:val="24"/>
          <w:szCs w:val="24"/>
          <w:lang w:val="en-US" w:eastAsia="en-US"/>
        </w:rPr>
        <w:t xml:space="preserve">donošenju Strategije </w:t>
      </w:r>
      <w:proofErr w:type="spellStart"/>
      <w:r>
        <w:rPr>
          <w:b/>
          <w:color w:val="000000"/>
          <w:sz w:val="24"/>
          <w:szCs w:val="24"/>
          <w:lang w:val="en-US" w:eastAsia="en-US"/>
        </w:rPr>
        <w:t>upravljanja</w:t>
      </w:r>
      <w:proofErr w:type="spellEnd"/>
      <w:r>
        <w:rPr>
          <w:b/>
          <w:color w:val="000000"/>
          <w:sz w:val="24"/>
          <w:szCs w:val="24"/>
          <w:lang w:val="en-US" w:eastAsia="en-US"/>
        </w:rPr>
        <w:t xml:space="preserve"> </w:t>
      </w:r>
      <w:proofErr w:type="spellStart"/>
      <w:r>
        <w:rPr>
          <w:b/>
          <w:color w:val="000000"/>
          <w:sz w:val="24"/>
          <w:szCs w:val="24"/>
          <w:lang w:val="en-US" w:eastAsia="en-US"/>
        </w:rPr>
        <w:t>imovinom</w:t>
      </w:r>
      <w:proofErr w:type="spellEnd"/>
      <w:r>
        <w:rPr>
          <w:b/>
          <w:color w:val="000000"/>
          <w:sz w:val="24"/>
          <w:szCs w:val="24"/>
          <w:lang w:val="en-US" w:eastAsia="en-US"/>
        </w:rPr>
        <w:t xml:space="preserve"> Grada </w:t>
      </w:r>
      <w:proofErr w:type="spellStart"/>
      <w:r>
        <w:rPr>
          <w:b/>
          <w:color w:val="000000"/>
          <w:sz w:val="24"/>
          <w:szCs w:val="24"/>
          <w:lang w:val="en-US" w:eastAsia="en-US"/>
        </w:rPr>
        <w:t>Slatine</w:t>
      </w:r>
      <w:proofErr w:type="spellEnd"/>
      <w:r>
        <w:rPr>
          <w:b/>
          <w:color w:val="000000"/>
          <w:sz w:val="24"/>
          <w:szCs w:val="24"/>
          <w:lang w:val="en-US" w:eastAsia="en-US"/>
        </w:rPr>
        <w:t xml:space="preserve"> </w:t>
      </w:r>
      <w:proofErr w:type="spellStart"/>
      <w:r>
        <w:rPr>
          <w:b/>
          <w:color w:val="000000"/>
          <w:sz w:val="24"/>
          <w:szCs w:val="24"/>
          <w:lang w:val="en-US" w:eastAsia="en-US"/>
        </w:rPr>
        <w:t>za</w:t>
      </w:r>
      <w:proofErr w:type="spellEnd"/>
      <w:r>
        <w:rPr>
          <w:b/>
          <w:color w:val="000000"/>
          <w:sz w:val="24"/>
          <w:szCs w:val="24"/>
          <w:lang w:val="en-US" w:eastAsia="en-US"/>
        </w:rPr>
        <w:t xml:space="preserve"> </w:t>
      </w:r>
      <w:proofErr w:type="spellStart"/>
      <w:r>
        <w:rPr>
          <w:b/>
          <w:color w:val="000000"/>
          <w:sz w:val="24"/>
          <w:szCs w:val="24"/>
          <w:lang w:val="en-US" w:eastAsia="en-US"/>
        </w:rPr>
        <w:t>razdoblje</w:t>
      </w:r>
      <w:proofErr w:type="spellEnd"/>
      <w:r>
        <w:rPr>
          <w:sz w:val="24"/>
          <w:szCs w:val="24"/>
        </w:rPr>
        <w:t xml:space="preserve"> </w:t>
      </w:r>
      <w:r>
        <w:rPr>
          <w:b/>
          <w:sz w:val="24"/>
          <w:szCs w:val="24"/>
        </w:rPr>
        <w:t>od 2023. do 2026. godine.</w:t>
      </w:r>
    </w:p>
    <w:p w14:paraId="0FFC24F9" w14:textId="77777777" w:rsidR="00B314A6" w:rsidRDefault="00B314A6">
      <w:pPr>
        <w:shd w:val="clear" w:color="auto" w:fill="FFFFFF"/>
        <w:spacing w:line="360" w:lineRule="atLeast"/>
        <w:jc w:val="center"/>
        <w:rPr>
          <w:b/>
          <w:color w:val="000000"/>
          <w:sz w:val="24"/>
          <w:szCs w:val="24"/>
          <w:lang w:val="en-US" w:eastAsia="en-US"/>
        </w:rPr>
      </w:pPr>
    </w:p>
    <w:p w14:paraId="57231CA7" w14:textId="77777777" w:rsidR="00B314A6" w:rsidRDefault="00C11BF1">
      <w:pPr>
        <w:spacing w:line="276" w:lineRule="auto"/>
        <w:jc w:val="center"/>
        <w:rPr>
          <w:b/>
          <w:sz w:val="24"/>
          <w:szCs w:val="24"/>
        </w:rPr>
      </w:pPr>
      <w:r>
        <w:rPr>
          <w:b/>
          <w:sz w:val="24"/>
          <w:szCs w:val="24"/>
        </w:rPr>
        <w:t>I.</w:t>
      </w:r>
    </w:p>
    <w:p w14:paraId="37F3BEDE" w14:textId="77777777" w:rsidR="005855C9" w:rsidRDefault="005855C9">
      <w:pPr>
        <w:spacing w:line="276" w:lineRule="auto"/>
        <w:jc w:val="center"/>
        <w:rPr>
          <w:b/>
          <w:sz w:val="24"/>
          <w:szCs w:val="24"/>
        </w:rPr>
      </w:pPr>
    </w:p>
    <w:p w14:paraId="790F1558" w14:textId="77777777" w:rsidR="00B314A6" w:rsidRDefault="00C11BF1">
      <w:pPr>
        <w:spacing w:line="276" w:lineRule="auto"/>
        <w:ind w:firstLine="720"/>
        <w:jc w:val="both"/>
        <w:rPr>
          <w:sz w:val="24"/>
          <w:szCs w:val="24"/>
        </w:rPr>
      </w:pPr>
      <w:r>
        <w:rPr>
          <w:sz w:val="24"/>
          <w:szCs w:val="24"/>
        </w:rPr>
        <w:t>Ovom Odlukom donosi se Strategija upravljanja imovinom Grada Slatine za četverogodišnje razdoblje od početka 2023. do kraja 2026. godine.</w:t>
      </w:r>
    </w:p>
    <w:p w14:paraId="52B2D9A3" w14:textId="77777777" w:rsidR="00B314A6" w:rsidRDefault="00B314A6">
      <w:pPr>
        <w:jc w:val="both"/>
        <w:rPr>
          <w:sz w:val="24"/>
          <w:szCs w:val="24"/>
        </w:rPr>
      </w:pPr>
    </w:p>
    <w:p w14:paraId="3254280B" w14:textId="77777777" w:rsidR="00B314A6" w:rsidRDefault="00C11BF1">
      <w:pPr>
        <w:spacing w:line="276" w:lineRule="auto"/>
        <w:jc w:val="center"/>
        <w:rPr>
          <w:b/>
          <w:sz w:val="24"/>
          <w:szCs w:val="24"/>
        </w:rPr>
      </w:pPr>
      <w:r>
        <w:rPr>
          <w:b/>
          <w:sz w:val="24"/>
          <w:szCs w:val="24"/>
        </w:rPr>
        <w:t>II.</w:t>
      </w:r>
    </w:p>
    <w:p w14:paraId="61910210" w14:textId="77777777" w:rsidR="00B314A6" w:rsidRDefault="00B314A6">
      <w:pPr>
        <w:spacing w:line="276" w:lineRule="auto"/>
        <w:jc w:val="center"/>
        <w:rPr>
          <w:b/>
          <w:sz w:val="24"/>
          <w:szCs w:val="24"/>
        </w:rPr>
      </w:pPr>
    </w:p>
    <w:p w14:paraId="13091860" w14:textId="77777777" w:rsidR="00B314A6" w:rsidRDefault="00C11BF1">
      <w:pPr>
        <w:ind w:firstLine="708"/>
        <w:jc w:val="both"/>
        <w:rPr>
          <w:sz w:val="24"/>
          <w:szCs w:val="24"/>
        </w:rPr>
      </w:pPr>
      <w:r>
        <w:rPr>
          <w:sz w:val="24"/>
          <w:szCs w:val="24"/>
        </w:rPr>
        <w:t>Strategija iz prethodnog članka sastavni je dio ove Odluke.</w:t>
      </w:r>
    </w:p>
    <w:p w14:paraId="5EF8D851" w14:textId="77777777" w:rsidR="00B314A6" w:rsidRDefault="00B314A6">
      <w:pPr>
        <w:spacing w:line="276" w:lineRule="auto"/>
        <w:jc w:val="both"/>
        <w:rPr>
          <w:sz w:val="24"/>
          <w:szCs w:val="24"/>
        </w:rPr>
      </w:pPr>
    </w:p>
    <w:p w14:paraId="0B8F732C" w14:textId="77777777" w:rsidR="00B314A6" w:rsidRDefault="00C11BF1">
      <w:pPr>
        <w:spacing w:line="276" w:lineRule="auto"/>
        <w:jc w:val="center"/>
        <w:rPr>
          <w:b/>
          <w:sz w:val="24"/>
          <w:szCs w:val="24"/>
        </w:rPr>
      </w:pPr>
      <w:r>
        <w:rPr>
          <w:b/>
          <w:sz w:val="24"/>
          <w:szCs w:val="24"/>
        </w:rPr>
        <w:t>III.</w:t>
      </w:r>
    </w:p>
    <w:p w14:paraId="19420700" w14:textId="77777777" w:rsidR="00B314A6" w:rsidRDefault="00B314A6">
      <w:pPr>
        <w:jc w:val="both"/>
        <w:rPr>
          <w:sz w:val="24"/>
          <w:szCs w:val="24"/>
        </w:rPr>
      </w:pPr>
    </w:p>
    <w:p w14:paraId="15133E54" w14:textId="77777777" w:rsidR="00B314A6" w:rsidRDefault="00C11BF1">
      <w:pPr>
        <w:spacing w:line="276" w:lineRule="auto"/>
        <w:ind w:left="360" w:firstLine="348"/>
        <w:jc w:val="both"/>
        <w:rPr>
          <w:rFonts w:eastAsia="TimesNewRomanPSMT" w:cs="Tahoma"/>
          <w:sz w:val="24"/>
          <w:szCs w:val="24"/>
        </w:rPr>
      </w:pPr>
      <w:r>
        <w:rPr>
          <w:sz w:val="24"/>
          <w:szCs w:val="24"/>
        </w:rPr>
        <w:t xml:space="preserve">Ova Odluka stupa na snagu </w:t>
      </w:r>
      <w:r>
        <w:rPr>
          <w:rFonts w:eastAsia="TimesNewRomanPSMT" w:cs="Tahoma"/>
          <w:sz w:val="24"/>
          <w:szCs w:val="24"/>
        </w:rPr>
        <w:t xml:space="preserve">osmog dana od dana objave u Službenom glasniku </w:t>
      </w:r>
    </w:p>
    <w:p w14:paraId="1E4AE041" w14:textId="77777777" w:rsidR="00B314A6" w:rsidRDefault="00C11BF1">
      <w:pPr>
        <w:spacing w:line="276" w:lineRule="auto"/>
        <w:jc w:val="both"/>
        <w:rPr>
          <w:rFonts w:eastAsia="TimesNewRomanPSMT" w:cs="Tahoma"/>
          <w:sz w:val="24"/>
          <w:szCs w:val="24"/>
        </w:rPr>
      </w:pPr>
      <w:r>
        <w:rPr>
          <w:rFonts w:eastAsia="TimesNewRomanPSMT" w:cs="Tahoma"/>
          <w:sz w:val="24"/>
          <w:szCs w:val="24"/>
        </w:rPr>
        <w:t>Grada Slatine.</w:t>
      </w:r>
    </w:p>
    <w:p w14:paraId="3989D8E2" w14:textId="77777777" w:rsidR="00B314A6" w:rsidRDefault="00B314A6">
      <w:pPr>
        <w:spacing w:line="276" w:lineRule="auto"/>
        <w:jc w:val="both"/>
        <w:rPr>
          <w:sz w:val="24"/>
          <w:szCs w:val="24"/>
        </w:rPr>
      </w:pPr>
    </w:p>
    <w:p w14:paraId="78522393" w14:textId="77777777" w:rsidR="00B314A6" w:rsidRDefault="00B314A6">
      <w:pPr>
        <w:spacing w:line="276" w:lineRule="auto"/>
        <w:jc w:val="center"/>
        <w:rPr>
          <w:sz w:val="24"/>
          <w:szCs w:val="24"/>
        </w:rPr>
      </w:pPr>
    </w:p>
    <w:p w14:paraId="022BB791" w14:textId="77777777" w:rsidR="00B314A6" w:rsidRDefault="00C11BF1">
      <w:pPr>
        <w:spacing w:line="276" w:lineRule="auto"/>
        <w:jc w:val="center"/>
        <w:rPr>
          <w:sz w:val="24"/>
          <w:szCs w:val="24"/>
        </w:rPr>
      </w:pPr>
      <w:r>
        <w:rPr>
          <w:sz w:val="24"/>
          <w:szCs w:val="24"/>
        </w:rPr>
        <w:t>GRADSKO VIJEĆE GRADA SLATINE</w:t>
      </w:r>
    </w:p>
    <w:p w14:paraId="622DDE36" w14:textId="77777777" w:rsidR="00B314A6" w:rsidRDefault="00B314A6">
      <w:pPr>
        <w:spacing w:line="276" w:lineRule="auto"/>
        <w:jc w:val="center"/>
        <w:rPr>
          <w:sz w:val="24"/>
          <w:szCs w:val="24"/>
        </w:rPr>
      </w:pPr>
    </w:p>
    <w:p w14:paraId="14B2A1BA" w14:textId="77777777" w:rsidR="00B314A6" w:rsidRDefault="00C11BF1">
      <w:pPr>
        <w:spacing w:after="160" w:line="259" w:lineRule="auto"/>
        <w:rPr>
          <w:rFonts w:ascii="Tahoma" w:hAnsi="Tahoma" w:cs="Tahoma"/>
          <w:spacing w:val="-2"/>
          <w:sz w:val="24"/>
          <w:szCs w:val="24"/>
        </w:rPr>
      </w:pPr>
      <w:r>
        <w:rPr>
          <w:rFonts w:ascii="Tahoma" w:hAnsi="Tahoma" w:cs="Tahoma"/>
          <w:spacing w:val="-2"/>
          <w:sz w:val="24"/>
          <w:szCs w:val="24"/>
        </w:rPr>
        <w:br w:type="page"/>
      </w:r>
    </w:p>
    <w:p w14:paraId="23F31A77" w14:textId="77777777" w:rsidR="00B314A6" w:rsidRDefault="00C11BF1">
      <w:pPr>
        <w:suppressAutoHyphens/>
        <w:rPr>
          <w:rFonts w:ascii="Tahoma" w:hAnsi="Tahoma" w:cs="Tahoma"/>
          <w:spacing w:val="-2"/>
          <w:sz w:val="24"/>
          <w:szCs w:val="24"/>
        </w:rPr>
      </w:pPr>
      <w:r>
        <w:rPr>
          <w:rFonts w:ascii="Tahoma" w:hAnsi="Tahoma" w:cs="Tahoma"/>
          <w:noProof/>
        </w:rPr>
        <w:lastRenderedPageBreak/>
        <w:drawing>
          <wp:inline distT="0" distB="0" distL="0" distR="0" wp14:anchorId="3C6B431E" wp14:editId="79FAB102">
            <wp:extent cx="797560" cy="950595"/>
            <wp:effectExtent l="0" t="0" r="254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802019" cy="956254"/>
                    </a:xfrm>
                    <a:prstGeom prst="rect">
                      <a:avLst/>
                    </a:prstGeom>
                  </pic:spPr>
                </pic:pic>
              </a:graphicData>
            </a:graphic>
          </wp:inline>
        </w:drawing>
      </w:r>
    </w:p>
    <w:p w14:paraId="17B4811A" w14:textId="77777777" w:rsidR="00B314A6" w:rsidRDefault="00B314A6">
      <w:pPr>
        <w:suppressAutoHyphens/>
        <w:rPr>
          <w:spacing w:val="-2"/>
          <w:sz w:val="24"/>
          <w:szCs w:val="24"/>
        </w:rPr>
      </w:pPr>
    </w:p>
    <w:p w14:paraId="02C97806" w14:textId="77777777" w:rsidR="00B314A6" w:rsidRDefault="00C11BF1">
      <w:pPr>
        <w:suppressAutoHyphens/>
        <w:rPr>
          <w:b/>
          <w:spacing w:val="-2"/>
          <w:sz w:val="24"/>
          <w:szCs w:val="24"/>
        </w:rPr>
      </w:pPr>
      <w:r>
        <w:rPr>
          <w:b/>
          <w:spacing w:val="-2"/>
          <w:sz w:val="24"/>
          <w:szCs w:val="24"/>
        </w:rPr>
        <w:t>REPUBLIKA HRVATSKA</w:t>
      </w:r>
    </w:p>
    <w:p w14:paraId="060E2CCA" w14:textId="77777777" w:rsidR="00B314A6" w:rsidRDefault="00C11BF1">
      <w:pPr>
        <w:suppressAutoHyphens/>
        <w:rPr>
          <w:b/>
          <w:spacing w:val="-2"/>
          <w:sz w:val="24"/>
          <w:szCs w:val="24"/>
        </w:rPr>
      </w:pPr>
      <w:r>
        <w:rPr>
          <w:b/>
          <w:spacing w:val="-2"/>
          <w:sz w:val="24"/>
          <w:szCs w:val="24"/>
        </w:rPr>
        <w:t>VIROVITIČKO-PODRAVSKA ŽUPANIJA</w:t>
      </w:r>
    </w:p>
    <w:p w14:paraId="68D8F41C" w14:textId="77777777" w:rsidR="00B314A6" w:rsidRDefault="00C11BF1">
      <w:pPr>
        <w:suppressAutoHyphens/>
        <w:rPr>
          <w:b/>
          <w:sz w:val="24"/>
          <w:szCs w:val="24"/>
          <w:vertAlign w:val="superscript"/>
        </w:rPr>
      </w:pPr>
      <w:r>
        <w:rPr>
          <w:b/>
          <w:spacing w:val="-2"/>
          <w:sz w:val="24"/>
          <w:szCs w:val="24"/>
        </w:rPr>
        <w:t>GRAD SLATINA</w:t>
      </w:r>
    </w:p>
    <w:p w14:paraId="6619C5E1" w14:textId="77777777" w:rsidR="00B314A6" w:rsidRDefault="00B314A6">
      <w:pPr>
        <w:jc w:val="both"/>
        <w:rPr>
          <w:sz w:val="24"/>
          <w:szCs w:val="24"/>
        </w:rPr>
      </w:pPr>
    </w:p>
    <w:p w14:paraId="05C932FE" w14:textId="77777777" w:rsidR="00B314A6" w:rsidRDefault="00B314A6">
      <w:pPr>
        <w:jc w:val="both"/>
        <w:rPr>
          <w:sz w:val="24"/>
          <w:szCs w:val="24"/>
        </w:rPr>
      </w:pPr>
    </w:p>
    <w:p w14:paraId="7BAFFD15" w14:textId="77777777" w:rsidR="00CF498D" w:rsidRDefault="00CF498D">
      <w:pPr>
        <w:jc w:val="both"/>
        <w:rPr>
          <w:sz w:val="24"/>
          <w:szCs w:val="24"/>
        </w:rPr>
      </w:pPr>
    </w:p>
    <w:p w14:paraId="298D193F" w14:textId="77777777" w:rsidR="00CF498D" w:rsidRDefault="00CF498D">
      <w:pPr>
        <w:jc w:val="both"/>
        <w:rPr>
          <w:sz w:val="24"/>
          <w:szCs w:val="24"/>
        </w:rPr>
      </w:pPr>
    </w:p>
    <w:p w14:paraId="12B5DD1E" w14:textId="77777777" w:rsidR="00B314A6" w:rsidRDefault="00C11BF1">
      <w:pPr>
        <w:jc w:val="center"/>
        <w:rPr>
          <w:b/>
          <w:i/>
          <w:sz w:val="40"/>
          <w:szCs w:val="40"/>
        </w:rPr>
      </w:pPr>
      <w:r>
        <w:rPr>
          <w:b/>
          <w:i/>
          <w:sz w:val="40"/>
          <w:szCs w:val="40"/>
        </w:rPr>
        <w:t>STRATEGIJA UPRAVLJANJA IMOVINOM</w:t>
      </w:r>
    </w:p>
    <w:p w14:paraId="65F08D21" w14:textId="77777777" w:rsidR="00B314A6" w:rsidRDefault="00C11BF1">
      <w:pPr>
        <w:jc w:val="center"/>
        <w:rPr>
          <w:b/>
          <w:i/>
          <w:sz w:val="40"/>
          <w:szCs w:val="40"/>
        </w:rPr>
      </w:pPr>
      <w:r>
        <w:rPr>
          <w:b/>
          <w:i/>
          <w:sz w:val="40"/>
          <w:szCs w:val="40"/>
        </w:rPr>
        <w:t xml:space="preserve"> GRADA SLATINE</w:t>
      </w:r>
    </w:p>
    <w:p w14:paraId="586324E5" w14:textId="77777777" w:rsidR="00B314A6" w:rsidRDefault="00B314A6">
      <w:pPr>
        <w:jc w:val="center"/>
        <w:rPr>
          <w:b/>
          <w:i/>
          <w:sz w:val="40"/>
          <w:szCs w:val="40"/>
        </w:rPr>
      </w:pPr>
    </w:p>
    <w:p w14:paraId="6E8B5355" w14:textId="77777777" w:rsidR="00B314A6" w:rsidRDefault="00C11BF1">
      <w:pPr>
        <w:jc w:val="center"/>
        <w:rPr>
          <w:b/>
          <w:i/>
          <w:sz w:val="40"/>
          <w:szCs w:val="40"/>
        </w:rPr>
      </w:pPr>
      <w:r>
        <w:rPr>
          <w:b/>
          <w:i/>
          <w:sz w:val="40"/>
          <w:szCs w:val="40"/>
        </w:rPr>
        <w:t>2023. – 2026.</w:t>
      </w:r>
    </w:p>
    <w:p w14:paraId="7208E487" w14:textId="77777777" w:rsidR="00B314A6" w:rsidRDefault="00B314A6">
      <w:pPr>
        <w:jc w:val="center"/>
        <w:rPr>
          <w:sz w:val="40"/>
          <w:szCs w:val="40"/>
        </w:rPr>
      </w:pPr>
    </w:p>
    <w:p w14:paraId="5A340A99" w14:textId="77777777" w:rsidR="00B314A6" w:rsidRDefault="00B314A6">
      <w:pPr>
        <w:jc w:val="center"/>
        <w:rPr>
          <w:sz w:val="40"/>
          <w:szCs w:val="40"/>
        </w:rPr>
      </w:pPr>
    </w:p>
    <w:p w14:paraId="19877DA8" w14:textId="42DD37F2" w:rsidR="00B314A6" w:rsidRDefault="00B314A6">
      <w:pPr>
        <w:jc w:val="center"/>
        <w:rPr>
          <w:sz w:val="24"/>
          <w:szCs w:val="24"/>
        </w:rPr>
      </w:pPr>
    </w:p>
    <w:p w14:paraId="7DEC42FC" w14:textId="30B8207E" w:rsidR="003D1399" w:rsidRDefault="003B7073">
      <w:pPr>
        <w:jc w:val="center"/>
        <w:rPr>
          <w:sz w:val="24"/>
          <w:szCs w:val="24"/>
        </w:rPr>
      </w:pPr>
      <w:r w:rsidRPr="003B7073">
        <w:rPr>
          <w:noProof/>
          <w:sz w:val="24"/>
          <w:szCs w:val="24"/>
        </w:rPr>
        <w:drawing>
          <wp:inline distT="0" distB="0" distL="0" distR="0" wp14:anchorId="7C44F4F7" wp14:editId="07D1B912">
            <wp:extent cx="5760720" cy="3952122"/>
            <wp:effectExtent l="0" t="0" r="0" b="0"/>
            <wp:docPr id="5" name="Slika 5" descr="C:\Users\Andreja Hodak B\Desktop\ODL.O RASP.NEK\Fotke - Grad\Razglednica S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 Hodak B\Desktop\ODL.O RASP.NEK\Fotke - Grad\Razglednica Slati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952122"/>
                    </a:xfrm>
                    <a:prstGeom prst="rect">
                      <a:avLst/>
                    </a:prstGeom>
                    <a:noFill/>
                    <a:ln>
                      <a:noFill/>
                    </a:ln>
                  </pic:spPr>
                </pic:pic>
              </a:graphicData>
            </a:graphic>
          </wp:inline>
        </w:drawing>
      </w:r>
    </w:p>
    <w:p w14:paraId="0EAF4189" w14:textId="3BB8147C" w:rsidR="003D1399" w:rsidRDefault="003D1399">
      <w:pPr>
        <w:jc w:val="center"/>
        <w:rPr>
          <w:sz w:val="24"/>
          <w:szCs w:val="24"/>
        </w:rPr>
      </w:pPr>
    </w:p>
    <w:p w14:paraId="1FF69D29" w14:textId="77777777" w:rsidR="0022388B" w:rsidRDefault="0022388B">
      <w:pPr>
        <w:jc w:val="center"/>
        <w:rPr>
          <w:sz w:val="24"/>
          <w:szCs w:val="24"/>
        </w:rPr>
      </w:pPr>
    </w:p>
    <w:p w14:paraId="52F7E5A4" w14:textId="77777777" w:rsidR="0022388B" w:rsidRDefault="0022388B">
      <w:pPr>
        <w:jc w:val="center"/>
        <w:rPr>
          <w:sz w:val="24"/>
          <w:szCs w:val="24"/>
        </w:rPr>
      </w:pPr>
    </w:p>
    <w:p w14:paraId="0B31A3D1" w14:textId="77777777" w:rsidR="0022388B" w:rsidRDefault="0022388B">
      <w:pPr>
        <w:jc w:val="center"/>
        <w:rPr>
          <w:sz w:val="24"/>
          <w:szCs w:val="24"/>
        </w:rPr>
      </w:pPr>
    </w:p>
    <w:p w14:paraId="0A66373C" w14:textId="77777777" w:rsidR="0022388B" w:rsidRDefault="0022388B">
      <w:pPr>
        <w:jc w:val="center"/>
        <w:rPr>
          <w:sz w:val="24"/>
          <w:szCs w:val="24"/>
        </w:rPr>
      </w:pPr>
    </w:p>
    <w:p w14:paraId="464577BD" w14:textId="77777777" w:rsidR="00B314A6" w:rsidRDefault="00C11BF1">
      <w:pPr>
        <w:rPr>
          <w:b/>
          <w:bCs/>
          <w:sz w:val="28"/>
          <w:szCs w:val="28"/>
        </w:rPr>
      </w:pPr>
      <w:r w:rsidRPr="0022388B">
        <w:rPr>
          <w:b/>
          <w:bCs/>
          <w:sz w:val="28"/>
          <w:szCs w:val="28"/>
        </w:rPr>
        <w:lastRenderedPageBreak/>
        <w:t xml:space="preserve">SADRŽAJ: </w:t>
      </w:r>
    </w:p>
    <w:p w14:paraId="42E3E7D1" w14:textId="77777777" w:rsidR="0022388B" w:rsidRPr="0022388B" w:rsidRDefault="0022388B">
      <w:pPr>
        <w:rPr>
          <w:b/>
          <w:bCs/>
          <w:sz w:val="28"/>
          <w:szCs w:val="28"/>
        </w:rPr>
      </w:pPr>
    </w:p>
    <w:p w14:paraId="720F6FD0" w14:textId="77777777" w:rsidR="00B314A6" w:rsidRPr="0022388B" w:rsidRDefault="00B314A6">
      <w:pPr>
        <w:rPr>
          <w:b/>
          <w:bCs/>
          <w:sz w:val="28"/>
          <w:szCs w:val="28"/>
        </w:rPr>
      </w:pPr>
    </w:p>
    <w:p w14:paraId="55417CD1" w14:textId="5D16F8C4" w:rsidR="00B314A6" w:rsidRPr="0022388B" w:rsidRDefault="00AE7D5D">
      <w:pPr>
        <w:numPr>
          <w:ilvl w:val="0"/>
          <w:numId w:val="3"/>
        </w:numPr>
        <w:rPr>
          <w:b/>
          <w:sz w:val="24"/>
          <w:szCs w:val="24"/>
        </w:rPr>
      </w:pPr>
      <w:r>
        <w:rPr>
          <w:b/>
          <w:sz w:val="24"/>
          <w:szCs w:val="24"/>
        </w:rPr>
        <w:t xml:space="preserve"> </w:t>
      </w:r>
      <w:r w:rsidR="00C11BF1" w:rsidRPr="0022388B">
        <w:rPr>
          <w:b/>
          <w:sz w:val="24"/>
          <w:szCs w:val="24"/>
        </w:rPr>
        <w:t>UVOD</w:t>
      </w:r>
    </w:p>
    <w:p w14:paraId="4C5E3A50" w14:textId="77777777" w:rsidR="00B314A6" w:rsidRPr="0022388B" w:rsidRDefault="00C11BF1">
      <w:pPr>
        <w:rPr>
          <w:sz w:val="24"/>
          <w:szCs w:val="24"/>
        </w:rPr>
      </w:pPr>
      <w:r w:rsidRPr="0022388B">
        <w:rPr>
          <w:sz w:val="24"/>
          <w:szCs w:val="24"/>
        </w:rPr>
        <w:t>1.1. Uvodne napomene</w:t>
      </w:r>
    </w:p>
    <w:p w14:paraId="55EFE77A" w14:textId="77777777" w:rsidR="00B314A6" w:rsidRPr="0022388B" w:rsidRDefault="00C11BF1">
      <w:pPr>
        <w:rPr>
          <w:sz w:val="24"/>
          <w:szCs w:val="24"/>
        </w:rPr>
      </w:pPr>
      <w:r w:rsidRPr="0022388B">
        <w:rPr>
          <w:sz w:val="24"/>
          <w:szCs w:val="24"/>
        </w:rPr>
        <w:t>1.2. Misija Strategije</w:t>
      </w:r>
    </w:p>
    <w:p w14:paraId="6F901A0B" w14:textId="77777777" w:rsidR="00B314A6" w:rsidRPr="0022388B" w:rsidRDefault="00C11BF1">
      <w:pPr>
        <w:rPr>
          <w:sz w:val="24"/>
          <w:szCs w:val="24"/>
        </w:rPr>
      </w:pPr>
      <w:r w:rsidRPr="0022388B">
        <w:rPr>
          <w:sz w:val="24"/>
          <w:szCs w:val="24"/>
        </w:rPr>
        <w:t xml:space="preserve">1.3. Značenje osnovnih pojmova </w:t>
      </w:r>
    </w:p>
    <w:p w14:paraId="06441954" w14:textId="060A882E" w:rsidR="00B314A6" w:rsidRPr="0022388B" w:rsidRDefault="00C11BF1">
      <w:pPr>
        <w:rPr>
          <w:b/>
          <w:sz w:val="24"/>
          <w:szCs w:val="24"/>
        </w:rPr>
      </w:pPr>
      <w:r w:rsidRPr="0022388B">
        <w:rPr>
          <w:b/>
          <w:sz w:val="24"/>
          <w:szCs w:val="24"/>
        </w:rPr>
        <w:t xml:space="preserve">2. </w:t>
      </w:r>
      <w:r w:rsidR="00AE7D5D">
        <w:rPr>
          <w:b/>
          <w:sz w:val="24"/>
          <w:szCs w:val="24"/>
        </w:rPr>
        <w:t xml:space="preserve"> </w:t>
      </w:r>
      <w:r w:rsidRPr="0022388B">
        <w:rPr>
          <w:b/>
          <w:sz w:val="24"/>
          <w:szCs w:val="24"/>
        </w:rPr>
        <w:t>OPĆI DIO</w:t>
      </w:r>
    </w:p>
    <w:p w14:paraId="7D8C4C68" w14:textId="77777777" w:rsidR="00B314A6" w:rsidRPr="0022388B" w:rsidRDefault="00C11BF1">
      <w:pPr>
        <w:rPr>
          <w:sz w:val="24"/>
          <w:szCs w:val="24"/>
        </w:rPr>
      </w:pPr>
      <w:r w:rsidRPr="0022388B">
        <w:rPr>
          <w:sz w:val="24"/>
          <w:szCs w:val="24"/>
        </w:rPr>
        <w:t>2.1. Uvodno o upravljanju imovinom</w:t>
      </w:r>
    </w:p>
    <w:p w14:paraId="0A5C2806" w14:textId="07DBCC9B" w:rsidR="00B314A6" w:rsidRPr="0022388B" w:rsidRDefault="00C11BF1">
      <w:pPr>
        <w:rPr>
          <w:sz w:val="24"/>
          <w:szCs w:val="24"/>
        </w:rPr>
      </w:pPr>
      <w:r w:rsidRPr="0022388B">
        <w:rPr>
          <w:sz w:val="24"/>
          <w:szCs w:val="24"/>
        </w:rPr>
        <w:t>2.2. Normativni okvir upravljanj</w:t>
      </w:r>
      <w:r w:rsidR="00D01C67" w:rsidRPr="0022388B">
        <w:rPr>
          <w:sz w:val="24"/>
          <w:szCs w:val="24"/>
        </w:rPr>
        <w:t>a</w:t>
      </w:r>
      <w:r w:rsidRPr="0022388B">
        <w:rPr>
          <w:sz w:val="24"/>
          <w:szCs w:val="24"/>
        </w:rPr>
        <w:t xml:space="preserve"> imovinom</w:t>
      </w:r>
      <w:r w:rsidR="00FD5CA4" w:rsidRPr="0022388B">
        <w:rPr>
          <w:sz w:val="24"/>
          <w:szCs w:val="24"/>
        </w:rPr>
        <w:t xml:space="preserve"> Grada</w:t>
      </w:r>
    </w:p>
    <w:p w14:paraId="0C781393" w14:textId="5F817FA3" w:rsidR="00B314A6" w:rsidRPr="0022388B" w:rsidRDefault="00C11BF1">
      <w:pPr>
        <w:rPr>
          <w:b/>
          <w:sz w:val="24"/>
          <w:szCs w:val="24"/>
        </w:rPr>
      </w:pPr>
      <w:r w:rsidRPr="0022388B">
        <w:rPr>
          <w:b/>
          <w:sz w:val="24"/>
          <w:szCs w:val="24"/>
        </w:rPr>
        <w:t xml:space="preserve">3. </w:t>
      </w:r>
      <w:r w:rsidR="00AE7D5D">
        <w:rPr>
          <w:b/>
          <w:sz w:val="24"/>
          <w:szCs w:val="24"/>
        </w:rPr>
        <w:t xml:space="preserve"> </w:t>
      </w:r>
      <w:r w:rsidRPr="0022388B">
        <w:rPr>
          <w:b/>
          <w:sz w:val="24"/>
          <w:szCs w:val="24"/>
        </w:rPr>
        <w:t>NAMJENA STRATEGIJE UPRAVLJANJA IMOVINOM</w:t>
      </w:r>
    </w:p>
    <w:p w14:paraId="75939403" w14:textId="289F137A" w:rsidR="00B314A6" w:rsidRPr="0022388B" w:rsidRDefault="00C11BF1">
      <w:pPr>
        <w:rPr>
          <w:sz w:val="24"/>
          <w:szCs w:val="24"/>
        </w:rPr>
      </w:pPr>
      <w:r w:rsidRPr="0022388B">
        <w:rPr>
          <w:sz w:val="24"/>
          <w:szCs w:val="24"/>
        </w:rPr>
        <w:t>3.1. Opća načela upravljanj</w:t>
      </w:r>
      <w:r w:rsidR="00D01C67" w:rsidRPr="0022388B">
        <w:rPr>
          <w:sz w:val="24"/>
          <w:szCs w:val="24"/>
        </w:rPr>
        <w:t>a</w:t>
      </w:r>
      <w:r w:rsidRPr="0022388B">
        <w:rPr>
          <w:sz w:val="24"/>
          <w:szCs w:val="24"/>
        </w:rPr>
        <w:t xml:space="preserve"> imovinom</w:t>
      </w:r>
      <w:r w:rsidR="009632E9" w:rsidRPr="0022388B">
        <w:rPr>
          <w:sz w:val="24"/>
          <w:szCs w:val="24"/>
        </w:rPr>
        <w:t xml:space="preserve"> u vlasništvu Grada</w:t>
      </w:r>
    </w:p>
    <w:p w14:paraId="39A23E56" w14:textId="5AB3DC23" w:rsidR="00B314A6" w:rsidRPr="0022388B" w:rsidRDefault="00C11BF1">
      <w:pPr>
        <w:rPr>
          <w:sz w:val="24"/>
          <w:szCs w:val="24"/>
        </w:rPr>
      </w:pPr>
      <w:r w:rsidRPr="0022388B">
        <w:rPr>
          <w:sz w:val="24"/>
          <w:szCs w:val="24"/>
        </w:rPr>
        <w:t>3.2. Ciljevi i smjernice upravljanj</w:t>
      </w:r>
      <w:r w:rsidR="00D01C67" w:rsidRPr="0022388B">
        <w:rPr>
          <w:sz w:val="24"/>
          <w:szCs w:val="24"/>
        </w:rPr>
        <w:t>a</w:t>
      </w:r>
      <w:r w:rsidRPr="0022388B">
        <w:rPr>
          <w:sz w:val="24"/>
          <w:szCs w:val="24"/>
        </w:rPr>
        <w:t xml:space="preserve"> imovinom</w:t>
      </w:r>
      <w:r w:rsidR="009632E9" w:rsidRPr="0022388B">
        <w:rPr>
          <w:sz w:val="24"/>
          <w:szCs w:val="24"/>
        </w:rPr>
        <w:t xml:space="preserve"> Grada</w:t>
      </w:r>
    </w:p>
    <w:p w14:paraId="203E3DD7" w14:textId="65373641" w:rsidR="00B314A6" w:rsidRPr="0022388B" w:rsidRDefault="009C74BC">
      <w:pPr>
        <w:rPr>
          <w:sz w:val="24"/>
          <w:szCs w:val="24"/>
        </w:rPr>
      </w:pPr>
      <w:r>
        <w:rPr>
          <w:sz w:val="24"/>
          <w:szCs w:val="24"/>
        </w:rPr>
        <w:t>3.3</w:t>
      </w:r>
      <w:r w:rsidR="00C11BF1" w:rsidRPr="0022388B">
        <w:rPr>
          <w:sz w:val="24"/>
          <w:szCs w:val="24"/>
        </w:rPr>
        <w:t>. Registar nekretnina Grada Slatine</w:t>
      </w:r>
    </w:p>
    <w:p w14:paraId="0ED7175B" w14:textId="43C7B542" w:rsidR="00B314A6" w:rsidRPr="0022388B" w:rsidRDefault="009632E9">
      <w:pPr>
        <w:rPr>
          <w:b/>
          <w:sz w:val="24"/>
          <w:szCs w:val="24"/>
        </w:rPr>
      </w:pPr>
      <w:r w:rsidRPr="0022388B">
        <w:rPr>
          <w:b/>
          <w:sz w:val="24"/>
          <w:szCs w:val="24"/>
        </w:rPr>
        <w:t xml:space="preserve">4. </w:t>
      </w:r>
      <w:r w:rsidR="00AE7D5D">
        <w:rPr>
          <w:b/>
          <w:sz w:val="24"/>
          <w:szCs w:val="24"/>
        </w:rPr>
        <w:t xml:space="preserve"> </w:t>
      </w:r>
      <w:r w:rsidRPr="0022388B">
        <w:rPr>
          <w:b/>
          <w:sz w:val="24"/>
          <w:szCs w:val="24"/>
        </w:rPr>
        <w:t xml:space="preserve">OSNOVNA </w:t>
      </w:r>
      <w:r w:rsidR="00C11BF1" w:rsidRPr="0022388B">
        <w:rPr>
          <w:b/>
          <w:sz w:val="24"/>
          <w:szCs w:val="24"/>
        </w:rPr>
        <w:t xml:space="preserve"> FINANCIJSKA NAČELA UPRAVLJANJA IMOVINOM</w:t>
      </w:r>
    </w:p>
    <w:p w14:paraId="6CA7C503" w14:textId="77777777" w:rsidR="00B314A6" w:rsidRPr="0022388B" w:rsidRDefault="00C11BF1">
      <w:pPr>
        <w:rPr>
          <w:sz w:val="24"/>
          <w:szCs w:val="24"/>
        </w:rPr>
      </w:pPr>
      <w:r w:rsidRPr="0022388B">
        <w:rPr>
          <w:sz w:val="24"/>
          <w:szCs w:val="24"/>
        </w:rPr>
        <w:t>4.1. Klasifikacija imovine</w:t>
      </w:r>
    </w:p>
    <w:p w14:paraId="7B3E04D0" w14:textId="3EDBB302" w:rsidR="00B314A6" w:rsidRPr="0022388B" w:rsidRDefault="00581B7C">
      <w:pPr>
        <w:rPr>
          <w:sz w:val="24"/>
          <w:szCs w:val="24"/>
        </w:rPr>
      </w:pPr>
      <w:r>
        <w:rPr>
          <w:sz w:val="24"/>
          <w:szCs w:val="24"/>
        </w:rPr>
        <w:t>4.2</w:t>
      </w:r>
      <w:r w:rsidR="00C11BF1" w:rsidRPr="0022388B">
        <w:rPr>
          <w:sz w:val="24"/>
          <w:szCs w:val="24"/>
        </w:rPr>
        <w:t>. Financijska načela prema klasifikacijskim skupinama</w:t>
      </w:r>
    </w:p>
    <w:p w14:paraId="154BA22A" w14:textId="53F6B946" w:rsidR="00B314A6" w:rsidRPr="0022388B" w:rsidRDefault="009632E9">
      <w:pPr>
        <w:rPr>
          <w:sz w:val="24"/>
          <w:szCs w:val="24"/>
        </w:rPr>
      </w:pPr>
      <w:r w:rsidRPr="0022388B">
        <w:rPr>
          <w:sz w:val="24"/>
          <w:szCs w:val="24"/>
        </w:rPr>
        <w:t>4.3. N</w:t>
      </w:r>
      <w:r w:rsidR="00C11BF1" w:rsidRPr="0022388B">
        <w:rPr>
          <w:sz w:val="24"/>
          <w:szCs w:val="24"/>
        </w:rPr>
        <w:t>ačela utroška prihoda imovine</w:t>
      </w:r>
    </w:p>
    <w:p w14:paraId="3AA1C090" w14:textId="14E382D9" w:rsidR="009632E9" w:rsidRPr="0022388B" w:rsidRDefault="009632E9">
      <w:pPr>
        <w:rPr>
          <w:sz w:val="24"/>
          <w:szCs w:val="24"/>
        </w:rPr>
      </w:pPr>
      <w:r w:rsidRPr="0022388B">
        <w:rPr>
          <w:sz w:val="24"/>
          <w:szCs w:val="24"/>
        </w:rPr>
        <w:t>4.4. N</w:t>
      </w:r>
      <w:r w:rsidR="00C11BF1" w:rsidRPr="0022388B">
        <w:rPr>
          <w:sz w:val="24"/>
          <w:szCs w:val="24"/>
        </w:rPr>
        <w:t>ačela međusobnih odnosa s pra</w:t>
      </w:r>
      <w:r w:rsidR="00747765" w:rsidRPr="0022388B">
        <w:rPr>
          <w:sz w:val="24"/>
          <w:szCs w:val="24"/>
        </w:rPr>
        <w:t>vnim osobama kojima je osnivač/</w:t>
      </w:r>
      <w:r w:rsidR="00C11BF1" w:rsidRPr="0022388B">
        <w:rPr>
          <w:sz w:val="24"/>
          <w:szCs w:val="24"/>
        </w:rPr>
        <w:t xml:space="preserve">suosnivač Grad </w:t>
      </w:r>
    </w:p>
    <w:p w14:paraId="1198EFD1" w14:textId="43D6E04D" w:rsidR="00B314A6" w:rsidRPr="0022388B" w:rsidRDefault="009632E9">
      <w:pPr>
        <w:rPr>
          <w:sz w:val="24"/>
          <w:szCs w:val="24"/>
        </w:rPr>
      </w:pPr>
      <w:r w:rsidRPr="0022388B">
        <w:rPr>
          <w:sz w:val="24"/>
          <w:szCs w:val="24"/>
        </w:rPr>
        <w:t xml:space="preserve">       </w:t>
      </w:r>
      <w:r w:rsidR="00C11BF1" w:rsidRPr="0022388B">
        <w:rPr>
          <w:sz w:val="24"/>
          <w:szCs w:val="24"/>
        </w:rPr>
        <w:t>Slatina</w:t>
      </w:r>
    </w:p>
    <w:p w14:paraId="3334CE23" w14:textId="1887F778" w:rsidR="00B314A6" w:rsidRPr="0022388B" w:rsidRDefault="009632E9">
      <w:pPr>
        <w:rPr>
          <w:sz w:val="24"/>
          <w:szCs w:val="24"/>
        </w:rPr>
      </w:pPr>
      <w:r w:rsidRPr="0022388B">
        <w:rPr>
          <w:sz w:val="24"/>
          <w:szCs w:val="24"/>
        </w:rPr>
        <w:t>4.5.N</w:t>
      </w:r>
      <w:r w:rsidR="00C11BF1" w:rsidRPr="0022388B">
        <w:rPr>
          <w:sz w:val="24"/>
          <w:szCs w:val="24"/>
        </w:rPr>
        <w:t>ačela upravljanja nefinacijskom pokretnom imovinom</w:t>
      </w:r>
    </w:p>
    <w:p w14:paraId="0BD4EAD0" w14:textId="4FF34C6C" w:rsidR="00B314A6" w:rsidRPr="0022388B" w:rsidRDefault="00C11BF1">
      <w:pPr>
        <w:rPr>
          <w:b/>
          <w:sz w:val="24"/>
          <w:szCs w:val="24"/>
        </w:rPr>
      </w:pPr>
      <w:r w:rsidRPr="0022388B">
        <w:rPr>
          <w:b/>
          <w:sz w:val="24"/>
          <w:szCs w:val="24"/>
        </w:rPr>
        <w:t xml:space="preserve">5. </w:t>
      </w:r>
      <w:r w:rsidR="00AE7D5D">
        <w:rPr>
          <w:b/>
          <w:sz w:val="24"/>
          <w:szCs w:val="24"/>
        </w:rPr>
        <w:t xml:space="preserve"> </w:t>
      </w:r>
      <w:r w:rsidRPr="0022388B">
        <w:rPr>
          <w:b/>
          <w:sz w:val="24"/>
          <w:szCs w:val="24"/>
        </w:rPr>
        <w:t>NEKRETNINE GRADA SLATINE</w:t>
      </w:r>
    </w:p>
    <w:p w14:paraId="0240D5BA" w14:textId="77777777" w:rsidR="00B314A6" w:rsidRPr="0022388B" w:rsidRDefault="00C11BF1">
      <w:pPr>
        <w:rPr>
          <w:sz w:val="24"/>
          <w:szCs w:val="24"/>
        </w:rPr>
      </w:pPr>
      <w:r w:rsidRPr="0022388B">
        <w:rPr>
          <w:sz w:val="24"/>
          <w:szCs w:val="24"/>
        </w:rPr>
        <w:t>5.1. Portfelji nekretnina</w:t>
      </w:r>
    </w:p>
    <w:p w14:paraId="0C5401D6" w14:textId="77777777" w:rsidR="00B314A6" w:rsidRPr="0022388B" w:rsidRDefault="00C11BF1">
      <w:pPr>
        <w:rPr>
          <w:sz w:val="24"/>
          <w:szCs w:val="24"/>
        </w:rPr>
      </w:pPr>
      <w:r w:rsidRPr="0022388B">
        <w:rPr>
          <w:sz w:val="24"/>
          <w:szCs w:val="24"/>
        </w:rPr>
        <w:t>5.2. Grafička izvješća o nekretninama</w:t>
      </w:r>
    </w:p>
    <w:p w14:paraId="0DD72A3E" w14:textId="39AA28FD" w:rsidR="00B314A6" w:rsidRPr="0022388B" w:rsidRDefault="00C11BF1">
      <w:pPr>
        <w:rPr>
          <w:b/>
          <w:sz w:val="24"/>
          <w:szCs w:val="24"/>
        </w:rPr>
      </w:pPr>
      <w:r w:rsidRPr="0022388B">
        <w:rPr>
          <w:b/>
          <w:sz w:val="24"/>
          <w:szCs w:val="24"/>
        </w:rPr>
        <w:t xml:space="preserve">6. </w:t>
      </w:r>
      <w:r w:rsidR="00AE7D5D">
        <w:rPr>
          <w:b/>
          <w:sz w:val="24"/>
          <w:szCs w:val="24"/>
        </w:rPr>
        <w:t xml:space="preserve"> </w:t>
      </w:r>
      <w:r w:rsidRPr="0022388B">
        <w:rPr>
          <w:b/>
          <w:sz w:val="24"/>
          <w:szCs w:val="24"/>
        </w:rPr>
        <w:t>UPRAVLJANJE PORTFELJIMA NEKRETNINA</w:t>
      </w:r>
    </w:p>
    <w:p w14:paraId="127C392D" w14:textId="77777777" w:rsidR="00B314A6" w:rsidRPr="0022388B" w:rsidRDefault="00C11BF1">
      <w:pPr>
        <w:rPr>
          <w:sz w:val="24"/>
          <w:szCs w:val="24"/>
        </w:rPr>
      </w:pPr>
      <w:r w:rsidRPr="0022388B">
        <w:rPr>
          <w:sz w:val="24"/>
          <w:szCs w:val="24"/>
        </w:rPr>
        <w:t>6.1. Stanovi</w:t>
      </w:r>
    </w:p>
    <w:p w14:paraId="42AA2177" w14:textId="77777777" w:rsidR="00B314A6" w:rsidRPr="0022388B" w:rsidRDefault="00C11BF1">
      <w:pPr>
        <w:rPr>
          <w:sz w:val="24"/>
          <w:szCs w:val="24"/>
        </w:rPr>
      </w:pPr>
      <w:r w:rsidRPr="0022388B">
        <w:rPr>
          <w:sz w:val="24"/>
          <w:szCs w:val="24"/>
        </w:rPr>
        <w:t>6.2. Zemljišta</w:t>
      </w:r>
    </w:p>
    <w:p w14:paraId="13D2B793" w14:textId="77777777" w:rsidR="00B314A6" w:rsidRPr="0022388B" w:rsidRDefault="00C11BF1">
      <w:pPr>
        <w:rPr>
          <w:sz w:val="24"/>
          <w:szCs w:val="24"/>
        </w:rPr>
      </w:pPr>
      <w:r w:rsidRPr="0022388B">
        <w:rPr>
          <w:sz w:val="24"/>
          <w:szCs w:val="24"/>
        </w:rPr>
        <w:t>6.3. Poslovni prostori</w:t>
      </w:r>
    </w:p>
    <w:p w14:paraId="15D93C66" w14:textId="77777777" w:rsidR="00B314A6" w:rsidRPr="0022388B" w:rsidRDefault="00C11BF1">
      <w:pPr>
        <w:rPr>
          <w:sz w:val="24"/>
          <w:szCs w:val="24"/>
        </w:rPr>
      </w:pPr>
      <w:r w:rsidRPr="0022388B">
        <w:rPr>
          <w:sz w:val="24"/>
          <w:szCs w:val="24"/>
        </w:rPr>
        <w:t>6.4. Sportske građevine</w:t>
      </w:r>
    </w:p>
    <w:p w14:paraId="49EEDF29" w14:textId="77777777" w:rsidR="00B314A6" w:rsidRPr="0022388B" w:rsidRDefault="00C11BF1">
      <w:pPr>
        <w:rPr>
          <w:sz w:val="24"/>
          <w:szCs w:val="24"/>
        </w:rPr>
      </w:pPr>
      <w:r w:rsidRPr="0022388B">
        <w:rPr>
          <w:sz w:val="24"/>
          <w:szCs w:val="24"/>
        </w:rPr>
        <w:t>6.5. Kulturni objekti</w:t>
      </w:r>
    </w:p>
    <w:p w14:paraId="6BF3F405" w14:textId="77777777" w:rsidR="00B314A6" w:rsidRPr="0022388B" w:rsidRDefault="00C11BF1">
      <w:pPr>
        <w:rPr>
          <w:sz w:val="24"/>
          <w:szCs w:val="24"/>
        </w:rPr>
      </w:pPr>
      <w:r w:rsidRPr="0022388B">
        <w:rPr>
          <w:sz w:val="24"/>
          <w:szCs w:val="24"/>
        </w:rPr>
        <w:t>6.6. Komunalna infrastruktura</w:t>
      </w:r>
    </w:p>
    <w:p w14:paraId="08E552A4" w14:textId="010D6637" w:rsidR="00B314A6" w:rsidRPr="0022388B" w:rsidRDefault="00C11BF1">
      <w:pPr>
        <w:rPr>
          <w:b/>
          <w:sz w:val="24"/>
          <w:szCs w:val="24"/>
        </w:rPr>
      </w:pPr>
      <w:r w:rsidRPr="0046466B">
        <w:rPr>
          <w:b/>
          <w:sz w:val="24"/>
          <w:szCs w:val="24"/>
        </w:rPr>
        <w:t>7.</w:t>
      </w:r>
      <w:r w:rsidRPr="0022388B">
        <w:rPr>
          <w:b/>
          <w:sz w:val="24"/>
          <w:szCs w:val="24"/>
        </w:rPr>
        <w:t xml:space="preserve"> </w:t>
      </w:r>
      <w:r w:rsidR="00AE7D5D">
        <w:rPr>
          <w:b/>
          <w:sz w:val="24"/>
          <w:szCs w:val="24"/>
        </w:rPr>
        <w:t xml:space="preserve"> </w:t>
      </w:r>
      <w:r w:rsidRPr="0022388B">
        <w:rPr>
          <w:b/>
          <w:sz w:val="24"/>
          <w:szCs w:val="24"/>
        </w:rPr>
        <w:t>SPECIFIČNOSTI UPRAVLJANJA POJEDINIM OBLICIMA NEKRETNINA</w:t>
      </w:r>
    </w:p>
    <w:p w14:paraId="46F41730" w14:textId="44264D5F" w:rsidR="008A4647" w:rsidRPr="0022388B" w:rsidRDefault="008A4647">
      <w:pPr>
        <w:rPr>
          <w:sz w:val="24"/>
          <w:szCs w:val="24"/>
        </w:rPr>
      </w:pPr>
      <w:r w:rsidRPr="0022388B">
        <w:rPr>
          <w:sz w:val="24"/>
          <w:szCs w:val="24"/>
        </w:rPr>
        <w:t>7.1. Povrat imovine oduzete za vrijeme jugoslavenske komunističke vladavine</w:t>
      </w:r>
    </w:p>
    <w:p w14:paraId="34607C78" w14:textId="204F2ECC" w:rsidR="008A4647" w:rsidRPr="0022388B" w:rsidRDefault="008A4647">
      <w:pPr>
        <w:rPr>
          <w:sz w:val="24"/>
          <w:szCs w:val="24"/>
        </w:rPr>
      </w:pPr>
      <w:r w:rsidRPr="0022388B">
        <w:rPr>
          <w:sz w:val="24"/>
          <w:szCs w:val="24"/>
        </w:rPr>
        <w:t>7.2. Ošasna ostavina</w:t>
      </w:r>
    </w:p>
    <w:p w14:paraId="32D24A59" w14:textId="02280194" w:rsidR="00263700" w:rsidRPr="0022388B" w:rsidRDefault="00263700">
      <w:pPr>
        <w:rPr>
          <w:sz w:val="24"/>
          <w:szCs w:val="24"/>
        </w:rPr>
      </w:pPr>
      <w:r w:rsidRPr="0022388B">
        <w:rPr>
          <w:sz w:val="24"/>
          <w:szCs w:val="24"/>
        </w:rPr>
        <w:t>7.3. Rješavanje imovinskopravnih odnosa s Republikom Hrvatskom</w:t>
      </w:r>
    </w:p>
    <w:p w14:paraId="392B7000" w14:textId="001538BB" w:rsidR="00D758B2" w:rsidRPr="0022388B" w:rsidRDefault="00D758B2">
      <w:pPr>
        <w:rPr>
          <w:sz w:val="24"/>
          <w:szCs w:val="24"/>
        </w:rPr>
      </w:pPr>
      <w:r w:rsidRPr="0022388B">
        <w:rPr>
          <w:sz w:val="24"/>
          <w:szCs w:val="24"/>
        </w:rPr>
        <w:t>7.4. Upisi u zemljišnu knjigu</w:t>
      </w:r>
    </w:p>
    <w:p w14:paraId="5FF63958" w14:textId="270D8E3C" w:rsidR="001778B5" w:rsidRPr="0022388B" w:rsidRDefault="001778B5">
      <w:pPr>
        <w:rPr>
          <w:sz w:val="24"/>
          <w:szCs w:val="24"/>
        </w:rPr>
      </w:pPr>
      <w:r w:rsidRPr="0022388B">
        <w:rPr>
          <w:sz w:val="24"/>
          <w:szCs w:val="24"/>
        </w:rPr>
        <w:t>7.5. Sudski i upravni postupci</w:t>
      </w:r>
    </w:p>
    <w:p w14:paraId="3C2D2815" w14:textId="7A16FBA2" w:rsidR="00AE7D5D" w:rsidRDefault="00233644" w:rsidP="00233644">
      <w:pPr>
        <w:spacing w:line="276" w:lineRule="auto"/>
        <w:jc w:val="both"/>
        <w:rPr>
          <w:b/>
          <w:sz w:val="24"/>
          <w:szCs w:val="24"/>
        </w:rPr>
      </w:pPr>
      <w:r>
        <w:rPr>
          <w:b/>
          <w:sz w:val="24"/>
          <w:szCs w:val="24"/>
        </w:rPr>
        <w:t xml:space="preserve">8. </w:t>
      </w:r>
      <w:r w:rsidR="00AE7D5D">
        <w:rPr>
          <w:b/>
          <w:sz w:val="24"/>
          <w:szCs w:val="24"/>
        </w:rPr>
        <w:t xml:space="preserve"> </w:t>
      </w:r>
      <w:r w:rsidR="00C11BF1" w:rsidRPr="0022388B">
        <w:rPr>
          <w:b/>
          <w:sz w:val="24"/>
          <w:szCs w:val="24"/>
        </w:rPr>
        <w:t xml:space="preserve">PLANIRANA KAPITALNA ULAGANJA U OBNOVU I IZGRADNJU GRADSKIH </w:t>
      </w:r>
      <w:r w:rsidR="00AE7D5D">
        <w:rPr>
          <w:b/>
          <w:sz w:val="24"/>
          <w:szCs w:val="24"/>
        </w:rPr>
        <w:t xml:space="preserve"> </w:t>
      </w:r>
    </w:p>
    <w:p w14:paraId="79CF1B1D" w14:textId="5EC063C5" w:rsidR="00307D05" w:rsidRPr="0022388B" w:rsidRDefault="00AE7D5D" w:rsidP="00233644">
      <w:pPr>
        <w:spacing w:line="276" w:lineRule="auto"/>
        <w:jc w:val="both"/>
        <w:rPr>
          <w:b/>
          <w:sz w:val="24"/>
          <w:szCs w:val="24"/>
        </w:rPr>
      </w:pPr>
      <w:r>
        <w:rPr>
          <w:b/>
          <w:sz w:val="24"/>
          <w:szCs w:val="24"/>
        </w:rPr>
        <w:t xml:space="preserve">     </w:t>
      </w:r>
      <w:r w:rsidR="00C11BF1" w:rsidRPr="0022388B">
        <w:rPr>
          <w:b/>
          <w:sz w:val="24"/>
          <w:szCs w:val="24"/>
        </w:rPr>
        <w:t xml:space="preserve">NEKRETNINA </w:t>
      </w:r>
    </w:p>
    <w:p w14:paraId="75B5AF09" w14:textId="15C073EE" w:rsidR="00B314A6" w:rsidRPr="0022388B" w:rsidRDefault="00AE7D5D" w:rsidP="00703364">
      <w:pPr>
        <w:numPr>
          <w:ilvl w:val="0"/>
          <w:numId w:val="5"/>
        </w:numPr>
        <w:spacing w:line="276" w:lineRule="auto"/>
        <w:jc w:val="both"/>
        <w:rPr>
          <w:b/>
          <w:sz w:val="24"/>
          <w:szCs w:val="24"/>
        </w:rPr>
      </w:pPr>
      <w:r>
        <w:rPr>
          <w:b/>
          <w:sz w:val="24"/>
          <w:szCs w:val="24"/>
        </w:rPr>
        <w:t xml:space="preserve"> </w:t>
      </w:r>
      <w:r w:rsidR="00C11BF1" w:rsidRPr="0022388B">
        <w:rPr>
          <w:b/>
          <w:sz w:val="24"/>
          <w:szCs w:val="24"/>
        </w:rPr>
        <w:t xml:space="preserve">ORGANIZACIJSKA STRUKTURA </w:t>
      </w:r>
    </w:p>
    <w:p w14:paraId="19FA5BC0" w14:textId="132C3280" w:rsidR="00C63B4B" w:rsidRPr="0022388B" w:rsidRDefault="00AE7D5D" w:rsidP="00C63B4B">
      <w:pPr>
        <w:numPr>
          <w:ilvl w:val="0"/>
          <w:numId w:val="5"/>
        </w:numPr>
        <w:rPr>
          <w:b/>
          <w:sz w:val="24"/>
          <w:szCs w:val="24"/>
        </w:rPr>
      </w:pPr>
      <w:r>
        <w:rPr>
          <w:b/>
          <w:sz w:val="24"/>
          <w:szCs w:val="24"/>
        </w:rPr>
        <w:t xml:space="preserve"> </w:t>
      </w:r>
      <w:r w:rsidR="00C11BF1" w:rsidRPr="0022388B">
        <w:rPr>
          <w:b/>
          <w:sz w:val="24"/>
          <w:szCs w:val="24"/>
        </w:rPr>
        <w:t>ZAKLJUČAK</w:t>
      </w:r>
      <w:r w:rsidR="00C63B4B" w:rsidRPr="0022388B">
        <w:rPr>
          <w:b/>
          <w:sz w:val="24"/>
          <w:szCs w:val="24"/>
        </w:rPr>
        <w:t xml:space="preserve">: PREPORUKE PRAĆENJA, AŽURIRANJA I    </w:t>
      </w:r>
    </w:p>
    <w:p w14:paraId="5608D28C" w14:textId="219A2574" w:rsidR="00B314A6" w:rsidRPr="0022388B" w:rsidRDefault="00C63B4B" w:rsidP="00C63B4B">
      <w:pPr>
        <w:rPr>
          <w:b/>
          <w:sz w:val="24"/>
          <w:szCs w:val="24"/>
        </w:rPr>
      </w:pPr>
      <w:r w:rsidRPr="0022388B">
        <w:rPr>
          <w:b/>
          <w:sz w:val="24"/>
          <w:szCs w:val="24"/>
        </w:rPr>
        <w:t xml:space="preserve">      </w:t>
      </w:r>
      <w:r w:rsidR="00AE7D5D">
        <w:rPr>
          <w:b/>
          <w:sz w:val="24"/>
          <w:szCs w:val="24"/>
        </w:rPr>
        <w:t xml:space="preserve"> </w:t>
      </w:r>
      <w:r w:rsidRPr="0022388B">
        <w:rPr>
          <w:b/>
          <w:sz w:val="24"/>
          <w:szCs w:val="24"/>
        </w:rPr>
        <w:t>REVIDIRANJA  STRATEGIJE UPRAVLJANJA IMOVINOM</w:t>
      </w:r>
    </w:p>
    <w:p w14:paraId="2B821C74" w14:textId="319B9B86" w:rsidR="00B314A6" w:rsidRPr="0022388B" w:rsidRDefault="00AE7D5D">
      <w:pPr>
        <w:numPr>
          <w:ilvl w:val="0"/>
          <w:numId w:val="5"/>
        </w:numPr>
        <w:rPr>
          <w:b/>
          <w:sz w:val="24"/>
          <w:szCs w:val="24"/>
        </w:rPr>
      </w:pPr>
      <w:r>
        <w:rPr>
          <w:b/>
          <w:sz w:val="24"/>
          <w:szCs w:val="24"/>
        </w:rPr>
        <w:t xml:space="preserve"> </w:t>
      </w:r>
      <w:r w:rsidR="0024094B" w:rsidRPr="0022388B">
        <w:rPr>
          <w:b/>
          <w:sz w:val="24"/>
          <w:szCs w:val="24"/>
        </w:rPr>
        <w:t>LITERATURA I IZVORI PODATAKA</w:t>
      </w:r>
    </w:p>
    <w:p w14:paraId="09F565B3" w14:textId="77777777" w:rsidR="00B314A6" w:rsidRPr="0022388B" w:rsidRDefault="00B314A6">
      <w:pPr>
        <w:rPr>
          <w:sz w:val="28"/>
          <w:szCs w:val="28"/>
        </w:rPr>
      </w:pPr>
    </w:p>
    <w:p w14:paraId="264B4704" w14:textId="77777777" w:rsidR="00B314A6" w:rsidRPr="0022388B" w:rsidRDefault="00B314A6">
      <w:pPr>
        <w:jc w:val="center"/>
        <w:rPr>
          <w:sz w:val="32"/>
          <w:szCs w:val="32"/>
        </w:rPr>
      </w:pPr>
    </w:p>
    <w:p w14:paraId="30F026C4" w14:textId="77777777" w:rsidR="00B314A6" w:rsidRDefault="00B314A6">
      <w:pPr>
        <w:jc w:val="center"/>
        <w:rPr>
          <w:sz w:val="32"/>
          <w:szCs w:val="32"/>
        </w:rPr>
      </w:pPr>
    </w:p>
    <w:p w14:paraId="2E10A3D1" w14:textId="77777777" w:rsidR="00B314A6" w:rsidRDefault="00B314A6">
      <w:pPr>
        <w:jc w:val="center"/>
        <w:rPr>
          <w:sz w:val="32"/>
          <w:szCs w:val="32"/>
        </w:rPr>
      </w:pPr>
    </w:p>
    <w:p w14:paraId="4F695D12" w14:textId="53A08771" w:rsidR="00B314A6" w:rsidRDefault="00C11BF1">
      <w:pPr>
        <w:keepNext/>
        <w:keepLines/>
        <w:numPr>
          <w:ilvl w:val="0"/>
          <w:numId w:val="6"/>
        </w:numPr>
        <w:spacing w:before="240" w:line="276" w:lineRule="auto"/>
        <w:outlineLvl w:val="0"/>
        <w:rPr>
          <w:rFonts w:eastAsiaTheme="majorEastAsia"/>
          <w:b/>
          <w:bCs/>
          <w:color w:val="000000" w:themeColor="text1"/>
          <w:sz w:val="28"/>
          <w:szCs w:val="28"/>
          <w:u w:val="single"/>
        </w:rPr>
      </w:pPr>
      <w:bookmarkStart w:id="0" w:name="_Toc535696856"/>
      <w:bookmarkStart w:id="1" w:name="_Toc160197430"/>
      <w:r>
        <w:rPr>
          <w:rFonts w:eastAsiaTheme="majorEastAsia"/>
          <w:b/>
          <w:bCs/>
          <w:color w:val="000000" w:themeColor="text1"/>
          <w:sz w:val="28"/>
          <w:szCs w:val="28"/>
          <w:u w:val="single"/>
        </w:rPr>
        <w:lastRenderedPageBreak/>
        <w:t xml:space="preserve">UVOD </w:t>
      </w:r>
    </w:p>
    <w:bookmarkEnd w:id="0"/>
    <w:bookmarkEnd w:id="1"/>
    <w:p w14:paraId="182454B5" w14:textId="77777777" w:rsidR="00B314A6" w:rsidRDefault="00C11BF1">
      <w:pPr>
        <w:keepNext/>
        <w:keepLines/>
        <w:numPr>
          <w:ilvl w:val="1"/>
          <w:numId w:val="6"/>
        </w:numPr>
        <w:spacing w:before="240" w:line="276" w:lineRule="auto"/>
        <w:outlineLvl w:val="0"/>
        <w:rPr>
          <w:rFonts w:eastAsiaTheme="majorEastAsia"/>
          <w:b/>
          <w:sz w:val="24"/>
          <w:szCs w:val="24"/>
        </w:rPr>
      </w:pPr>
      <w:r>
        <w:rPr>
          <w:rFonts w:eastAsiaTheme="majorEastAsia"/>
          <w:b/>
          <w:sz w:val="24"/>
          <w:szCs w:val="24"/>
        </w:rPr>
        <w:t>Uvodne napomene</w:t>
      </w:r>
    </w:p>
    <w:p w14:paraId="44D25D13" w14:textId="77777777" w:rsidR="00B314A6" w:rsidRDefault="00B314A6">
      <w:pPr>
        <w:spacing w:line="276" w:lineRule="auto"/>
        <w:jc w:val="both"/>
        <w:rPr>
          <w:rFonts w:eastAsiaTheme="majorEastAsia"/>
          <w:sz w:val="24"/>
          <w:szCs w:val="24"/>
        </w:rPr>
      </w:pPr>
    </w:p>
    <w:p w14:paraId="7EDADCAB" w14:textId="0762D7ED" w:rsidR="00B314A6" w:rsidRDefault="00C11BF1" w:rsidP="00FD6B3F">
      <w:pPr>
        <w:spacing w:line="276" w:lineRule="auto"/>
        <w:ind w:firstLine="709"/>
        <w:jc w:val="both"/>
        <w:rPr>
          <w:sz w:val="24"/>
          <w:szCs w:val="24"/>
        </w:rPr>
      </w:pPr>
      <w:r w:rsidRPr="00FD6B3F">
        <w:rPr>
          <w:sz w:val="24"/>
          <w:szCs w:val="24"/>
        </w:rPr>
        <w:t>Grad Slatina</w:t>
      </w:r>
      <w:r>
        <w:rPr>
          <w:b/>
          <w:sz w:val="24"/>
          <w:szCs w:val="24"/>
        </w:rPr>
        <w:t xml:space="preserve"> </w:t>
      </w:r>
      <w:r w:rsidRPr="006719B6">
        <w:rPr>
          <w:sz w:val="24"/>
          <w:szCs w:val="24"/>
        </w:rPr>
        <w:t>k</w:t>
      </w:r>
      <w:r>
        <w:rPr>
          <w:sz w:val="24"/>
          <w:szCs w:val="24"/>
        </w:rPr>
        <w:t xml:space="preserve">ao upravno-teritorijalno područje prvi put je ustrojen 1992. godine </w:t>
      </w:r>
      <w:r>
        <w:rPr>
          <w:i/>
          <w:sz w:val="24"/>
          <w:szCs w:val="24"/>
        </w:rPr>
        <w:t>Zakonom o područjima županija, gradova i općina u Republici Hrvatskoj</w:t>
      </w:r>
      <w:r>
        <w:rPr>
          <w:sz w:val="24"/>
          <w:szCs w:val="24"/>
        </w:rPr>
        <w:t xml:space="preserve">  („Narodne novine“, broj 90/92), a čiji je sadašnji ustroj, nakon brojnih izmjena i dopuna zakona o teritorijalnom ustroju, propisan </w:t>
      </w:r>
      <w:r>
        <w:rPr>
          <w:i/>
          <w:sz w:val="24"/>
          <w:szCs w:val="24"/>
        </w:rPr>
        <w:t>Zakonom o područjima županija, gradova i općina u Republici Hrvatskoj</w:t>
      </w:r>
      <w:r>
        <w:rPr>
          <w:sz w:val="24"/>
          <w:szCs w:val="24"/>
        </w:rPr>
        <w:t xml:space="preserve">  („Narodne novine“, broj 86/06, 125/06, 16/07, 95/08, 46/10, 145/10, 37/13, 44/13, 45/13, 110/15).</w:t>
      </w:r>
      <w:r w:rsidR="00FD6B3F">
        <w:rPr>
          <w:sz w:val="24"/>
          <w:szCs w:val="24"/>
        </w:rPr>
        <w:t xml:space="preserve">  </w:t>
      </w:r>
      <w:r>
        <w:rPr>
          <w:sz w:val="24"/>
          <w:szCs w:val="24"/>
        </w:rPr>
        <w:t>Obuhvaća grad Slatinu i 14 prigradskih naselja: Bakić, Bistrica, Donji Meljani, Golenić, Gornji Miholjac, Ivanbrijeg, Kozice, Lukavac, Markovo, Medinci, Novi Senkovac, Radosavci, Sladojevački Lug i Sladojevci.</w:t>
      </w:r>
    </w:p>
    <w:p w14:paraId="2D507792" w14:textId="77777777" w:rsidR="00B314A6" w:rsidRDefault="00C11BF1">
      <w:pPr>
        <w:spacing w:line="276" w:lineRule="auto"/>
        <w:ind w:firstLine="709"/>
        <w:jc w:val="both"/>
        <w:rPr>
          <w:sz w:val="24"/>
          <w:szCs w:val="24"/>
        </w:rPr>
      </w:pPr>
      <w:r>
        <w:rPr>
          <w:sz w:val="24"/>
          <w:szCs w:val="24"/>
        </w:rPr>
        <w:t>Grad Slatina je pravni sljednik Općine Podravska Slatine glede nekretnina koje se nalaze na teritorijalnom području Grada Slatine (dakle, na području grada Slatine i 14 prigradskih naselja). Glede ostalih nekretnina, pravni sljednik Općine Podravska Slatina su današnje Općine na čijem se području te nekretnine nalaze.</w:t>
      </w:r>
    </w:p>
    <w:p w14:paraId="0307E1CD" w14:textId="726899E2" w:rsidR="00B314A6" w:rsidRDefault="002243E6">
      <w:pPr>
        <w:spacing w:line="276" w:lineRule="auto"/>
        <w:ind w:firstLine="709"/>
        <w:jc w:val="both"/>
        <w:rPr>
          <w:sz w:val="24"/>
          <w:szCs w:val="24"/>
        </w:rPr>
      </w:pPr>
      <w:r>
        <w:rPr>
          <w:sz w:val="24"/>
          <w:szCs w:val="24"/>
        </w:rPr>
        <w:t>Strategija upravljanja</w:t>
      </w:r>
      <w:r w:rsidR="00C11BF1">
        <w:rPr>
          <w:sz w:val="24"/>
          <w:szCs w:val="24"/>
        </w:rPr>
        <w:t xml:space="preserve"> imovinom u vlasništv</w:t>
      </w:r>
      <w:r w:rsidR="00DD4B8E">
        <w:rPr>
          <w:sz w:val="24"/>
          <w:szCs w:val="24"/>
        </w:rPr>
        <w:t xml:space="preserve">u Grada Slatine </w:t>
      </w:r>
      <w:r w:rsidR="00C11BF1">
        <w:rPr>
          <w:sz w:val="24"/>
          <w:szCs w:val="24"/>
        </w:rPr>
        <w:t>donosi se za četverogodišnje razdoblje 2023.-2026. godina u svrhu određivanja ciljeva i smjernica za upravljanje i ra</w:t>
      </w:r>
      <w:r w:rsidR="006719B6">
        <w:rPr>
          <w:sz w:val="24"/>
          <w:szCs w:val="24"/>
        </w:rPr>
        <w:t>s</w:t>
      </w:r>
      <w:r w:rsidR="00C11BF1">
        <w:rPr>
          <w:sz w:val="24"/>
          <w:szCs w:val="24"/>
        </w:rPr>
        <w:t xml:space="preserve">polaganja imovinom Grada Slatine, čime su obuhvaćene nekretnine i pokretnine te međusobni odnosi s trgovačkim društvima i ustanovama čiji je osnivač/suosnivač Grad Slatina.  </w:t>
      </w:r>
    </w:p>
    <w:p w14:paraId="606E2D11" w14:textId="77777777" w:rsidR="00B314A6" w:rsidRDefault="00B314A6">
      <w:pPr>
        <w:spacing w:line="276" w:lineRule="auto"/>
        <w:jc w:val="both"/>
        <w:rPr>
          <w:b/>
          <w:sz w:val="24"/>
          <w:szCs w:val="24"/>
        </w:rPr>
      </w:pPr>
    </w:p>
    <w:p w14:paraId="7DC3DCD6" w14:textId="77777777" w:rsidR="00B314A6" w:rsidRDefault="00C11BF1">
      <w:pPr>
        <w:numPr>
          <w:ilvl w:val="1"/>
          <w:numId w:val="6"/>
        </w:numPr>
        <w:spacing w:line="276" w:lineRule="auto"/>
        <w:jc w:val="both"/>
        <w:rPr>
          <w:b/>
          <w:sz w:val="24"/>
          <w:szCs w:val="24"/>
        </w:rPr>
      </w:pPr>
      <w:r>
        <w:rPr>
          <w:b/>
          <w:sz w:val="24"/>
          <w:szCs w:val="24"/>
        </w:rPr>
        <w:t xml:space="preserve"> Misija Strategije</w:t>
      </w:r>
    </w:p>
    <w:p w14:paraId="5DFBF1A8" w14:textId="77777777" w:rsidR="00B314A6" w:rsidRDefault="00B314A6">
      <w:pPr>
        <w:spacing w:line="276" w:lineRule="auto"/>
        <w:jc w:val="both"/>
        <w:rPr>
          <w:b/>
          <w:sz w:val="24"/>
          <w:szCs w:val="24"/>
        </w:rPr>
      </w:pPr>
    </w:p>
    <w:p w14:paraId="6EC6F94E" w14:textId="62570B76" w:rsidR="00C30A9A" w:rsidRDefault="00C11BF1">
      <w:pPr>
        <w:spacing w:line="276" w:lineRule="auto"/>
        <w:ind w:firstLine="709"/>
        <w:jc w:val="both"/>
        <w:rPr>
          <w:sz w:val="24"/>
          <w:szCs w:val="24"/>
        </w:rPr>
      </w:pPr>
      <w:r>
        <w:rPr>
          <w:sz w:val="24"/>
          <w:szCs w:val="24"/>
        </w:rPr>
        <w:t xml:space="preserve">Sustavno i planirano upravljati raznolikim pojavnim oblicima imovine, optimalno koristiti imovinu potrebnu za obavljanje temeljnih zadaća Grada Slatine i </w:t>
      </w:r>
      <w:r>
        <w:rPr>
          <w:color w:val="000000" w:themeColor="text1"/>
          <w:sz w:val="24"/>
          <w:szCs w:val="24"/>
        </w:rPr>
        <w:t>maksimalizirati koristi od viška imovine</w:t>
      </w:r>
      <w:r>
        <w:rPr>
          <w:sz w:val="24"/>
          <w:szCs w:val="24"/>
        </w:rPr>
        <w:t>, služiti se imovinom za ostvarivanje gospodarskih i socijalnih ciljeva Grada Slatine, vodeći računa o zadovoljavanju socijalnih i kulturnih potreba građana danas i u budućnosti.</w:t>
      </w:r>
    </w:p>
    <w:p w14:paraId="405F9DE3" w14:textId="77777777" w:rsidR="00C30A9A" w:rsidRDefault="00C30A9A">
      <w:pPr>
        <w:spacing w:line="276" w:lineRule="auto"/>
        <w:jc w:val="both"/>
        <w:rPr>
          <w:b/>
          <w:sz w:val="24"/>
          <w:szCs w:val="24"/>
        </w:rPr>
      </w:pPr>
    </w:p>
    <w:p w14:paraId="025749F8" w14:textId="77777777" w:rsidR="00B314A6" w:rsidRDefault="00C11BF1">
      <w:pPr>
        <w:numPr>
          <w:ilvl w:val="1"/>
          <w:numId w:val="6"/>
        </w:numPr>
        <w:spacing w:line="276" w:lineRule="auto"/>
        <w:jc w:val="both"/>
        <w:rPr>
          <w:b/>
          <w:sz w:val="24"/>
          <w:szCs w:val="24"/>
        </w:rPr>
      </w:pPr>
      <w:r>
        <w:rPr>
          <w:b/>
          <w:sz w:val="24"/>
          <w:szCs w:val="24"/>
        </w:rPr>
        <w:t>Značenje osnovnih pojmova</w:t>
      </w:r>
    </w:p>
    <w:p w14:paraId="69BD56F4" w14:textId="77777777" w:rsidR="00B314A6" w:rsidRDefault="00B314A6">
      <w:pPr>
        <w:spacing w:line="276" w:lineRule="auto"/>
        <w:jc w:val="both"/>
        <w:rPr>
          <w:b/>
          <w:sz w:val="24"/>
          <w:szCs w:val="24"/>
        </w:rPr>
      </w:pPr>
    </w:p>
    <w:p w14:paraId="1FBDC0C3" w14:textId="77777777" w:rsidR="00B314A6" w:rsidRDefault="00C11BF1">
      <w:pPr>
        <w:spacing w:line="276" w:lineRule="auto"/>
        <w:jc w:val="both"/>
        <w:rPr>
          <w:b/>
          <w:sz w:val="24"/>
          <w:szCs w:val="24"/>
        </w:rPr>
      </w:pPr>
      <w:r>
        <w:rPr>
          <w:b/>
          <w:sz w:val="24"/>
          <w:szCs w:val="24"/>
        </w:rPr>
        <w:t>Strategija upravljanja imovinom</w:t>
      </w:r>
    </w:p>
    <w:p w14:paraId="4D98B575" w14:textId="77777777" w:rsidR="00B314A6" w:rsidRDefault="00C11BF1">
      <w:pPr>
        <w:spacing w:line="276" w:lineRule="auto"/>
        <w:jc w:val="both"/>
        <w:rPr>
          <w:sz w:val="24"/>
          <w:szCs w:val="24"/>
        </w:rPr>
      </w:pPr>
      <w:r>
        <w:rPr>
          <w:sz w:val="24"/>
          <w:szCs w:val="24"/>
        </w:rPr>
        <w:t>Okvir koherentnih strateških mjera, projekata i aktivnosti koje su usmjerene prema realizaciji razvojnog smjera upravljanja gradskom imovinom kao i realizaciji strateških i posebnih ciljeva upravljanja gradskom imovinom.</w:t>
      </w:r>
    </w:p>
    <w:p w14:paraId="76762151" w14:textId="77777777" w:rsidR="00B314A6" w:rsidRDefault="00B314A6">
      <w:pPr>
        <w:spacing w:line="276" w:lineRule="auto"/>
        <w:jc w:val="both"/>
        <w:rPr>
          <w:sz w:val="24"/>
          <w:szCs w:val="24"/>
        </w:rPr>
      </w:pPr>
    </w:p>
    <w:p w14:paraId="2CE91C22" w14:textId="77777777" w:rsidR="00B314A6" w:rsidRDefault="00C11BF1">
      <w:pPr>
        <w:spacing w:line="276" w:lineRule="auto"/>
        <w:jc w:val="both"/>
        <w:rPr>
          <w:b/>
          <w:sz w:val="24"/>
          <w:szCs w:val="24"/>
        </w:rPr>
      </w:pPr>
      <w:r>
        <w:rPr>
          <w:b/>
          <w:sz w:val="24"/>
          <w:szCs w:val="24"/>
        </w:rPr>
        <w:t>Upravljanje imovinom</w:t>
      </w:r>
    </w:p>
    <w:p w14:paraId="05E91A00" w14:textId="4A996D84" w:rsidR="00B314A6" w:rsidRDefault="00C11BF1">
      <w:pPr>
        <w:spacing w:line="276" w:lineRule="auto"/>
        <w:jc w:val="both"/>
        <w:rPr>
          <w:sz w:val="24"/>
          <w:szCs w:val="24"/>
        </w:rPr>
      </w:pPr>
      <w:r>
        <w:rPr>
          <w:sz w:val="24"/>
          <w:szCs w:val="24"/>
        </w:rPr>
        <w:t xml:space="preserve">Proces donošenja i provođenja odluka koje se odnose na </w:t>
      </w:r>
      <w:r w:rsidR="00BA6EF3" w:rsidRPr="00BA6EF3">
        <w:rPr>
          <w:sz w:val="24"/>
          <w:szCs w:val="24"/>
        </w:rPr>
        <w:t>raspol</w:t>
      </w:r>
      <w:r w:rsidR="00BA6EF3">
        <w:rPr>
          <w:sz w:val="24"/>
          <w:szCs w:val="24"/>
        </w:rPr>
        <w:t xml:space="preserve">aganje (stjecanje i otuđivanje), </w:t>
      </w:r>
      <w:r w:rsidR="00BA6EF3" w:rsidRPr="00BA6EF3">
        <w:rPr>
          <w:color w:val="000000" w:themeColor="text1"/>
          <w:sz w:val="24"/>
          <w:szCs w:val="24"/>
        </w:rPr>
        <w:t xml:space="preserve">gradnju, </w:t>
      </w:r>
      <w:r w:rsidR="00BA6EF3">
        <w:rPr>
          <w:sz w:val="24"/>
          <w:szCs w:val="24"/>
        </w:rPr>
        <w:t xml:space="preserve">održavanje te korištenje </w:t>
      </w:r>
      <w:r>
        <w:rPr>
          <w:sz w:val="24"/>
          <w:szCs w:val="24"/>
        </w:rPr>
        <w:t xml:space="preserve">imovinom u vlasništvu i posjedu Grada. </w:t>
      </w:r>
    </w:p>
    <w:p w14:paraId="5A9716B7" w14:textId="5169F7BB" w:rsidR="00B314A6" w:rsidRPr="00640F57" w:rsidRDefault="00C11BF1">
      <w:pPr>
        <w:spacing w:line="276" w:lineRule="auto"/>
        <w:jc w:val="both"/>
        <w:rPr>
          <w:sz w:val="24"/>
          <w:szCs w:val="24"/>
        </w:rPr>
      </w:pPr>
      <w:r>
        <w:rPr>
          <w:sz w:val="24"/>
          <w:szCs w:val="24"/>
        </w:rPr>
        <w:t xml:space="preserve">Taj proces treba održavati i stvarati </w:t>
      </w:r>
      <w:r w:rsidRPr="00786BD4">
        <w:rPr>
          <w:sz w:val="24"/>
          <w:szCs w:val="24"/>
        </w:rPr>
        <w:t>nove</w:t>
      </w:r>
      <w:r w:rsidRPr="00640F57">
        <w:rPr>
          <w:sz w:val="24"/>
          <w:szCs w:val="24"/>
        </w:rPr>
        <w:t xml:space="preserve"> vrijednosti uz</w:t>
      </w:r>
      <w:r w:rsidRPr="00640F57">
        <w:rPr>
          <w:i/>
          <w:sz w:val="24"/>
          <w:szCs w:val="24"/>
        </w:rPr>
        <w:t xml:space="preserve"> </w:t>
      </w:r>
      <w:r w:rsidRPr="00640F57">
        <w:rPr>
          <w:sz w:val="24"/>
          <w:szCs w:val="24"/>
        </w:rPr>
        <w:t>povećanje prihoda, kontrolu izdataka, upravljanje rizicima i</w:t>
      </w:r>
      <w:r w:rsidRPr="00640F57">
        <w:rPr>
          <w:i/>
          <w:sz w:val="24"/>
          <w:szCs w:val="24"/>
        </w:rPr>
        <w:t xml:space="preserve">  </w:t>
      </w:r>
      <w:r w:rsidRPr="00640F57">
        <w:rPr>
          <w:sz w:val="24"/>
          <w:szCs w:val="24"/>
        </w:rPr>
        <w:t xml:space="preserve">održavanje optimalne </w:t>
      </w:r>
      <w:r w:rsidR="00640F57" w:rsidRPr="00640F57">
        <w:rPr>
          <w:sz w:val="24"/>
          <w:szCs w:val="24"/>
        </w:rPr>
        <w:t xml:space="preserve">kvalitete funkcioniranja </w:t>
      </w:r>
      <w:r w:rsidRPr="00640F57">
        <w:rPr>
          <w:sz w:val="24"/>
          <w:szCs w:val="24"/>
        </w:rPr>
        <w:t>predmetne imovine.</w:t>
      </w:r>
    </w:p>
    <w:p w14:paraId="714F4477" w14:textId="1A945E93" w:rsidR="00B314A6" w:rsidRDefault="00C11BF1">
      <w:pPr>
        <w:spacing w:line="276" w:lineRule="auto"/>
        <w:jc w:val="both"/>
        <w:rPr>
          <w:sz w:val="24"/>
          <w:szCs w:val="24"/>
        </w:rPr>
      </w:pPr>
      <w:r>
        <w:rPr>
          <w:sz w:val="24"/>
          <w:szCs w:val="24"/>
        </w:rPr>
        <w:t xml:space="preserve">Upravljanje nekretninama sastoji </w:t>
      </w:r>
      <w:r w:rsidRPr="00640F57">
        <w:rPr>
          <w:sz w:val="24"/>
          <w:szCs w:val="24"/>
        </w:rPr>
        <w:t>se od utvrđivanja namjene nekretnina kroz prostorne i urbanističke planove i izradu projektno-tehničke dokumentacije, izgradnje i stavljanja u funkciju nekretnina,</w:t>
      </w:r>
      <w:r w:rsidRPr="00640F57">
        <w:rPr>
          <w:i/>
          <w:sz w:val="24"/>
          <w:szCs w:val="24"/>
        </w:rPr>
        <w:t xml:space="preserve"> </w:t>
      </w:r>
      <w:r w:rsidRPr="00640F57">
        <w:rPr>
          <w:sz w:val="24"/>
          <w:szCs w:val="24"/>
        </w:rPr>
        <w:t xml:space="preserve"> </w:t>
      </w:r>
      <w:r>
        <w:rPr>
          <w:sz w:val="24"/>
          <w:szCs w:val="24"/>
        </w:rPr>
        <w:t xml:space="preserve">tekućeg i investicijskog održavanja nekretnina, </w:t>
      </w:r>
      <w:r w:rsidR="00640F57" w:rsidRPr="00640F57">
        <w:rPr>
          <w:sz w:val="24"/>
          <w:szCs w:val="24"/>
        </w:rPr>
        <w:t xml:space="preserve">evidentiranja nekretnina, </w:t>
      </w:r>
      <w:r>
        <w:rPr>
          <w:sz w:val="24"/>
          <w:szCs w:val="24"/>
        </w:rPr>
        <w:t xml:space="preserve">reguliranja </w:t>
      </w:r>
      <w:r w:rsidR="00640F57">
        <w:rPr>
          <w:sz w:val="24"/>
          <w:szCs w:val="24"/>
        </w:rPr>
        <w:t>stvarnopravnog (</w:t>
      </w:r>
      <w:r>
        <w:rPr>
          <w:sz w:val="24"/>
          <w:szCs w:val="24"/>
        </w:rPr>
        <w:t>vlasničkopravnog</w:t>
      </w:r>
      <w:r w:rsidR="00640F57">
        <w:rPr>
          <w:sz w:val="24"/>
          <w:szCs w:val="24"/>
        </w:rPr>
        <w:t xml:space="preserve"> i dr.)</w:t>
      </w:r>
      <w:r>
        <w:rPr>
          <w:sz w:val="24"/>
          <w:szCs w:val="24"/>
        </w:rPr>
        <w:t xml:space="preserve"> statusa nekretnina, davanja nekretnina na </w:t>
      </w:r>
      <w:r>
        <w:rPr>
          <w:sz w:val="24"/>
          <w:szCs w:val="24"/>
        </w:rPr>
        <w:lastRenderedPageBreak/>
        <w:t>korištenje pravnim osobama za obavljanje poslova od javnog interesa i trećima za ostvarivanje prihoda te obavljanja drugih aktivnosti i poslova sukladno propisima koji uređuju upravljanje imovinom.</w:t>
      </w:r>
    </w:p>
    <w:p w14:paraId="09028F35" w14:textId="77777777" w:rsidR="00B314A6" w:rsidRDefault="00B314A6">
      <w:pPr>
        <w:spacing w:line="276" w:lineRule="auto"/>
        <w:jc w:val="both"/>
        <w:rPr>
          <w:sz w:val="24"/>
          <w:szCs w:val="24"/>
        </w:rPr>
      </w:pPr>
    </w:p>
    <w:p w14:paraId="423C8F0A" w14:textId="77777777" w:rsidR="00B314A6" w:rsidRDefault="00C11BF1">
      <w:pPr>
        <w:spacing w:line="276" w:lineRule="auto"/>
        <w:jc w:val="both"/>
        <w:rPr>
          <w:b/>
          <w:sz w:val="24"/>
          <w:szCs w:val="24"/>
        </w:rPr>
      </w:pPr>
      <w:r>
        <w:rPr>
          <w:b/>
          <w:sz w:val="24"/>
          <w:szCs w:val="24"/>
        </w:rPr>
        <w:t>Jedinica imovine</w:t>
      </w:r>
    </w:p>
    <w:p w14:paraId="2848419C" w14:textId="77777777" w:rsidR="00B314A6" w:rsidRDefault="00C11BF1">
      <w:pPr>
        <w:spacing w:line="276" w:lineRule="auto"/>
        <w:jc w:val="both"/>
        <w:rPr>
          <w:sz w:val="24"/>
          <w:szCs w:val="24"/>
        </w:rPr>
      </w:pPr>
      <w:r>
        <w:rPr>
          <w:sz w:val="24"/>
          <w:szCs w:val="24"/>
        </w:rPr>
        <w:t>Najmanja funkcionalna cjelina neke nekretnine (npr. stan, garaža, poslovni prostor, groblje, parkiralište, katastarska čestica zemljišta, nerazvrstana cesta, park i dr.).</w:t>
      </w:r>
    </w:p>
    <w:p w14:paraId="7709C261" w14:textId="77777777" w:rsidR="00B314A6" w:rsidRDefault="00B314A6">
      <w:pPr>
        <w:spacing w:line="276" w:lineRule="auto"/>
        <w:jc w:val="both"/>
        <w:rPr>
          <w:sz w:val="24"/>
          <w:szCs w:val="24"/>
        </w:rPr>
      </w:pPr>
    </w:p>
    <w:p w14:paraId="4C72F2BB" w14:textId="77777777" w:rsidR="00B314A6" w:rsidRDefault="00C11BF1">
      <w:pPr>
        <w:spacing w:line="276" w:lineRule="auto"/>
        <w:jc w:val="both"/>
        <w:rPr>
          <w:b/>
          <w:sz w:val="24"/>
          <w:szCs w:val="24"/>
        </w:rPr>
      </w:pPr>
      <w:r>
        <w:rPr>
          <w:b/>
          <w:sz w:val="24"/>
          <w:szCs w:val="24"/>
        </w:rPr>
        <w:t>Portfelj</w:t>
      </w:r>
    </w:p>
    <w:p w14:paraId="70D6D48F" w14:textId="77777777" w:rsidR="00B314A6" w:rsidRDefault="00C11BF1">
      <w:pPr>
        <w:spacing w:line="276" w:lineRule="auto"/>
        <w:jc w:val="both"/>
        <w:rPr>
          <w:sz w:val="24"/>
          <w:szCs w:val="24"/>
        </w:rPr>
      </w:pPr>
      <w:r>
        <w:rPr>
          <w:sz w:val="24"/>
          <w:szCs w:val="24"/>
        </w:rPr>
        <w:t>Portfelj je skupina istovrsnih jedinica imovine, odnosno istovrsnih pojavnih oblika imovine (npr. portfelj stanova, poslovnih prostora, zemljišta, sportskih objekata, komunalne infrastrukture itd.). Portfelji mogu sadržavati podgrupe odnosno podportfelje (npr. kod portfelja zemljišta podporfelji mogu biti: građevinsko zemljište, poljoprivredno zemljište itd.).</w:t>
      </w:r>
    </w:p>
    <w:p w14:paraId="7CA56FFA" w14:textId="77777777" w:rsidR="00B314A6" w:rsidRDefault="00B314A6">
      <w:pPr>
        <w:spacing w:line="276" w:lineRule="auto"/>
        <w:jc w:val="both"/>
        <w:rPr>
          <w:sz w:val="24"/>
          <w:szCs w:val="24"/>
        </w:rPr>
      </w:pPr>
    </w:p>
    <w:p w14:paraId="71C5B7BD" w14:textId="77777777" w:rsidR="00B314A6" w:rsidRDefault="00C11BF1">
      <w:pPr>
        <w:spacing w:line="276" w:lineRule="auto"/>
        <w:jc w:val="both"/>
        <w:rPr>
          <w:b/>
          <w:sz w:val="24"/>
          <w:szCs w:val="24"/>
        </w:rPr>
      </w:pPr>
      <w:r>
        <w:rPr>
          <w:b/>
          <w:sz w:val="24"/>
          <w:szCs w:val="24"/>
        </w:rPr>
        <w:t>Klasifikacija imovine</w:t>
      </w:r>
    </w:p>
    <w:p w14:paraId="4926B97B" w14:textId="77777777" w:rsidR="00B314A6" w:rsidRDefault="00C11BF1">
      <w:pPr>
        <w:spacing w:line="276" w:lineRule="auto"/>
        <w:jc w:val="both"/>
        <w:rPr>
          <w:color w:val="000000" w:themeColor="text1"/>
          <w:sz w:val="24"/>
          <w:szCs w:val="24"/>
        </w:rPr>
      </w:pPr>
      <w:r>
        <w:rPr>
          <w:color w:val="000000" w:themeColor="text1"/>
          <w:sz w:val="24"/>
          <w:szCs w:val="24"/>
        </w:rPr>
        <w:t xml:space="preserve">Imovinom je potrebno upravljati sustavno te s jasnom spoznajom o trenutnom stanju imovine, kao i ciljevima koji se trebaju postići njihovim upravljanjem. </w:t>
      </w:r>
    </w:p>
    <w:p w14:paraId="6DA68C35" w14:textId="77777777" w:rsidR="00B314A6" w:rsidRDefault="00C11BF1">
      <w:pPr>
        <w:spacing w:line="276" w:lineRule="auto"/>
        <w:jc w:val="both"/>
        <w:rPr>
          <w:color w:val="000000" w:themeColor="text1"/>
          <w:sz w:val="24"/>
          <w:szCs w:val="24"/>
        </w:rPr>
      </w:pPr>
      <w:r>
        <w:rPr>
          <w:color w:val="000000" w:themeColor="text1"/>
          <w:sz w:val="24"/>
          <w:szCs w:val="24"/>
        </w:rPr>
        <w:t>Prema različitim strateškim ciljevima lokalne samouprave imovinu grupiramo u tri klasifikacijske skupine:</w:t>
      </w:r>
    </w:p>
    <w:p w14:paraId="295DB601" w14:textId="77777777" w:rsidR="00B314A6" w:rsidRDefault="00C11BF1">
      <w:pPr>
        <w:spacing w:line="276" w:lineRule="auto"/>
        <w:jc w:val="both"/>
        <w:rPr>
          <w:color w:val="000000" w:themeColor="text1"/>
          <w:sz w:val="24"/>
          <w:szCs w:val="24"/>
        </w:rPr>
      </w:pPr>
      <w:r>
        <w:rPr>
          <w:color w:val="000000" w:themeColor="text1"/>
          <w:sz w:val="24"/>
          <w:szCs w:val="24"/>
        </w:rPr>
        <w:t>A – obvezna – imovina koja služi za ispunjenje zakonskih obveza i bez koje JLS na može funkcionirati (odgovornost lokalne samoupravne je određena zakonom),</w:t>
      </w:r>
    </w:p>
    <w:p w14:paraId="0B1C1BCF" w14:textId="77777777" w:rsidR="00B314A6" w:rsidRDefault="00C11BF1">
      <w:pPr>
        <w:spacing w:line="276" w:lineRule="auto"/>
        <w:jc w:val="both"/>
        <w:rPr>
          <w:color w:val="000000" w:themeColor="text1"/>
          <w:sz w:val="24"/>
          <w:szCs w:val="24"/>
        </w:rPr>
      </w:pPr>
      <w:r>
        <w:rPr>
          <w:color w:val="000000" w:themeColor="text1"/>
          <w:sz w:val="24"/>
          <w:szCs w:val="24"/>
        </w:rPr>
        <w:t>B - diskrecijska – imovina za razne društvene potrebe - dobrovoljno podržana iz društvenih, političkih, socijalnih, kulturnih ili drugih razloga,</w:t>
      </w:r>
    </w:p>
    <w:p w14:paraId="506386B3" w14:textId="77777777" w:rsidR="00B314A6" w:rsidRDefault="00C11BF1">
      <w:pPr>
        <w:spacing w:line="276" w:lineRule="auto"/>
        <w:jc w:val="both"/>
        <w:rPr>
          <w:color w:val="000000" w:themeColor="text1"/>
          <w:sz w:val="24"/>
          <w:szCs w:val="24"/>
        </w:rPr>
      </w:pPr>
      <w:r>
        <w:rPr>
          <w:color w:val="000000" w:themeColor="text1"/>
          <w:sz w:val="24"/>
          <w:szCs w:val="24"/>
        </w:rPr>
        <w:t>C – imovina za ostvarivanje prihoda po tržišnim pravilima.</w:t>
      </w:r>
    </w:p>
    <w:p w14:paraId="15336B34" w14:textId="77777777" w:rsidR="00B314A6" w:rsidRDefault="00B314A6">
      <w:pPr>
        <w:spacing w:line="276" w:lineRule="auto"/>
        <w:jc w:val="both"/>
        <w:rPr>
          <w:b/>
          <w:color w:val="000000" w:themeColor="text1"/>
          <w:sz w:val="24"/>
          <w:szCs w:val="24"/>
        </w:rPr>
      </w:pPr>
    </w:p>
    <w:p w14:paraId="70A46C20" w14:textId="77777777" w:rsidR="00B314A6" w:rsidRDefault="00C11BF1">
      <w:pPr>
        <w:spacing w:line="276" w:lineRule="auto"/>
        <w:jc w:val="both"/>
        <w:rPr>
          <w:b/>
          <w:sz w:val="24"/>
          <w:szCs w:val="24"/>
        </w:rPr>
      </w:pPr>
      <w:r>
        <w:rPr>
          <w:b/>
          <w:sz w:val="24"/>
          <w:szCs w:val="24"/>
        </w:rPr>
        <w:t>Operativni izvještaj</w:t>
      </w:r>
    </w:p>
    <w:p w14:paraId="6ED4F757" w14:textId="77777777" w:rsidR="00B314A6" w:rsidRDefault="00C11BF1">
      <w:pPr>
        <w:spacing w:line="276" w:lineRule="auto"/>
        <w:jc w:val="both"/>
        <w:rPr>
          <w:sz w:val="24"/>
          <w:szCs w:val="24"/>
        </w:rPr>
      </w:pPr>
      <w:r>
        <w:rPr>
          <w:sz w:val="24"/>
          <w:szCs w:val="24"/>
        </w:rPr>
        <w:t>Računovodstveni izvještaj koji prikazuje sve prihode i izdatke povezane s funkcioniranjem jedinice nekretnine i podijeljen  je u kategorije transakcija kao što su prihod od najma/zakupa, održavanje, struje i dr. Treba uključivati kategorije potrebne za točno prikazivanje financijskih rezultata imovine. On prikazuje neto operativni prihod.</w:t>
      </w:r>
    </w:p>
    <w:p w14:paraId="7B21BE36" w14:textId="77777777" w:rsidR="00B314A6" w:rsidRDefault="00B314A6">
      <w:pPr>
        <w:spacing w:line="276" w:lineRule="auto"/>
        <w:jc w:val="both"/>
        <w:rPr>
          <w:b/>
          <w:sz w:val="24"/>
          <w:szCs w:val="24"/>
        </w:rPr>
      </w:pPr>
    </w:p>
    <w:p w14:paraId="588B1653" w14:textId="77777777" w:rsidR="00B314A6" w:rsidRDefault="00C11BF1">
      <w:pPr>
        <w:spacing w:line="276" w:lineRule="auto"/>
        <w:jc w:val="both"/>
        <w:rPr>
          <w:b/>
          <w:sz w:val="24"/>
          <w:szCs w:val="24"/>
        </w:rPr>
      </w:pPr>
      <w:r>
        <w:rPr>
          <w:b/>
          <w:sz w:val="24"/>
          <w:szCs w:val="24"/>
        </w:rPr>
        <w:t>Direktne i indirektne subvencije</w:t>
      </w:r>
    </w:p>
    <w:p w14:paraId="6AE45FF7" w14:textId="77777777" w:rsidR="00B314A6" w:rsidRDefault="00C11BF1">
      <w:pPr>
        <w:spacing w:line="276" w:lineRule="auto"/>
        <w:jc w:val="both"/>
        <w:rPr>
          <w:sz w:val="24"/>
          <w:szCs w:val="24"/>
        </w:rPr>
      </w:pPr>
      <w:r>
        <w:rPr>
          <w:sz w:val="24"/>
          <w:szCs w:val="24"/>
        </w:rPr>
        <w:t>Direktne subvencije su donacije gotovine primatelju za razliku od indirektnih subvencija koje se daju (i prepoznaju) u obliku smanjenog najma ili pak bez najma/zakupa, upotrebe prostora na lokaciji bolje kvalitete od one kakva je primatelju potrebna, ili druge negotovinske koristi.</w:t>
      </w:r>
    </w:p>
    <w:p w14:paraId="5642838F" w14:textId="77777777" w:rsidR="00B314A6" w:rsidRDefault="00B314A6">
      <w:pPr>
        <w:spacing w:line="276" w:lineRule="auto"/>
        <w:jc w:val="both"/>
        <w:rPr>
          <w:sz w:val="24"/>
          <w:szCs w:val="24"/>
        </w:rPr>
      </w:pPr>
    </w:p>
    <w:p w14:paraId="50BDF677" w14:textId="77777777" w:rsidR="00B314A6" w:rsidRDefault="00C11BF1">
      <w:pPr>
        <w:spacing w:line="276" w:lineRule="auto"/>
        <w:jc w:val="both"/>
        <w:rPr>
          <w:b/>
          <w:sz w:val="24"/>
          <w:szCs w:val="24"/>
        </w:rPr>
      </w:pPr>
      <w:r>
        <w:rPr>
          <w:b/>
          <w:sz w:val="24"/>
          <w:szCs w:val="24"/>
        </w:rPr>
        <w:t>Kapitalna ulaganja</w:t>
      </w:r>
    </w:p>
    <w:p w14:paraId="22A51431" w14:textId="77777777" w:rsidR="00B314A6" w:rsidRDefault="00C11BF1">
      <w:pPr>
        <w:spacing w:line="276" w:lineRule="auto"/>
        <w:jc w:val="both"/>
        <w:rPr>
          <w:sz w:val="24"/>
          <w:szCs w:val="24"/>
        </w:rPr>
      </w:pPr>
      <w:r>
        <w:rPr>
          <w:sz w:val="24"/>
          <w:szCs w:val="24"/>
        </w:rPr>
        <w:t xml:space="preserve">Dodaci jedinici nekretnine koji dodaju vrijednost kroz proširenje njezina gospodarskog života, povećanje potencijalnog prihoda od najma, smanjenje operativnih troškova, ili poboljšanje udobnosti za korisnike. Primjeri uključuju izmjenu krova, instalaciju komponenti koje čuvaju energiju kao što je izolacija ili poboljšana oprema za grijanje, te proširenje prostora Grada. Ne uključuju gorivo, popravak krova, ličenje i druge rutinske operacije održavanja popravka. </w:t>
      </w:r>
    </w:p>
    <w:p w14:paraId="320450ED" w14:textId="77777777" w:rsidR="00B314A6" w:rsidRDefault="00C11BF1">
      <w:pPr>
        <w:keepNext/>
        <w:keepLines/>
        <w:numPr>
          <w:ilvl w:val="0"/>
          <w:numId w:val="6"/>
        </w:numPr>
        <w:spacing w:before="40" w:line="276" w:lineRule="auto"/>
        <w:outlineLvl w:val="1"/>
        <w:rPr>
          <w:rFonts w:eastAsiaTheme="majorEastAsia"/>
          <w:b/>
          <w:bCs/>
          <w:sz w:val="24"/>
          <w:szCs w:val="24"/>
        </w:rPr>
      </w:pPr>
      <w:bookmarkStart w:id="2" w:name="_Toc535696858"/>
      <w:r>
        <w:rPr>
          <w:rFonts w:eastAsiaTheme="majorEastAsia"/>
          <w:b/>
          <w:bCs/>
          <w:sz w:val="24"/>
          <w:szCs w:val="24"/>
        </w:rPr>
        <w:lastRenderedPageBreak/>
        <w:t>OPĆI DIO</w:t>
      </w:r>
    </w:p>
    <w:p w14:paraId="6AA1659E" w14:textId="77777777" w:rsidR="00B314A6" w:rsidRDefault="00B314A6">
      <w:pPr>
        <w:keepNext/>
        <w:keepLines/>
        <w:spacing w:before="40" w:line="276" w:lineRule="auto"/>
        <w:jc w:val="both"/>
        <w:outlineLvl w:val="1"/>
        <w:rPr>
          <w:rFonts w:eastAsiaTheme="majorEastAsia"/>
          <w:b/>
          <w:bCs/>
          <w:sz w:val="24"/>
          <w:szCs w:val="24"/>
        </w:rPr>
      </w:pPr>
    </w:p>
    <w:p w14:paraId="4CC45037" w14:textId="77777777" w:rsidR="00B314A6" w:rsidRDefault="00C11BF1">
      <w:pPr>
        <w:keepNext/>
        <w:keepLines/>
        <w:spacing w:before="40" w:line="276" w:lineRule="auto"/>
        <w:jc w:val="both"/>
        <w:outlineLvl w:val="1"/>
        <w:rPr>
          <w:rFonts w:eastAsiaTheme="majorEastAsia"/>
          <w:b/>
          <w:bCs/>
          <w:sz w:val="24"/>
          <w:szCs w:val="24"/>
        </w:rPr>
      </w:pPr>
      <w:r>
        <w:rPr>
          <w:rFonts w:eastAsiaTheme="majorEastAsia"/>
          <w:b/>
          <w:bCs/>
          <w:sz w:val="24"/>
          <w:szCs w:val="24"/>
        </w:rPr>
        <w:t>2.1.</w:t>
      </w:r>
      <w:r>
        <w:rPr>
          <w:rFonts w:eastAsiaTheme="majorEastAsia"/>
          <w:b/>
          <w:bCs/>
          <w:sz w:val="24"/>
          <w:szCs w:val="24"/>
        </w:rPr>
        <w:tab/>
        <w:t>Uvodno o upravljanju imovinom</w:t>
      </w:r>
      <w:bookmarkEnd w:id="2"/>
    </w:p>
    <w:p w14:paraId="22462473" w14:textId="77777777" w:rsidR="00B314A6" w:rsidRDefault="00B314A6">
      <w:pPr>
        <w:spacing w:line="276" w:lineRule="auto"/>
        <w:ind w:firstLine="708"/>
        <w:jc w:val="both"/>
        <w:rPr>
          <w:sz w:val="24"/>
          <w:szCs w:val="24"/>
        </w:rPr>
      </w:pPr>
    </w:p>
    <w:p w14:paraId="77F11AC7" w14:textId="77777777" w:rsidR="00B314A6" w:rsidRDefault="00C11BF1">
      <w:pPr>
        <w:spacing w:line="276" w:lineRule="auto"/>
        <w:ind w:firstLine="708"/>
        <w:jc w:val="both"/>
        <w:rPr>
          <w:sz w:val="24"/>
          <w:szCs w:val="24"/>
        </w:rPr>
      </w:pPr>
      <w:r>
        <w:rPr>
          <w:sz w:val="24"/>
          <w:szCs w:val="24"/>
        </w:rPr>
        <w:t xml:space="preserve">Sukladno članku 13. </w:t>
      </w:r>
      <w:r>
        <w:rPr>
          <w:i/>
          <w:sz w:val="24"/>
          <w:szCs w:val="24"/>
        </w:rPr>
        <w:t xml:space="preserve">Statuta Grada Slatine  </w:t>
      </w:r>
      <w:r>
        <w:rPr>
          <w:sz w:val="24"/>
          <w:szCs w:val="24"/>
        </w:rPr>
        <w:t>(Službeni glasnik Grada Slatine, broj 5/09, 5/10, 1/13, 2/13 - pročišćeni tekst, 3/18, 9/20, 5/21), Grad Slatina u okvirima svog samoupravnog djelokruga raspolaže, upravlja i koristi imovinu u svom vlasništvu.</w:t>
      </w:r>
    </w:p>
    <w:p w14:paraId="779D3DAC" w14:textId="77777777" w:rsidR="00B314A6" w:rsidRDefault="00C11BF1">
      <w:pPr>
        <w:spacing w:line="276" w:lineRule="auto"/>
        <w:ind w:firstLine="708"/>
        <w:jc w:val="both"/>
        <w:rPr>
          <w:sz w:val="24"/>
          <w:szCs w:val="24"/>
        </w:rPr>
      </w:pPr>
      <w:r>
        <w:rPr>
          <w:sz w:val="24"/>
          <w:szCs w:val="24"/>
        </w:rPr>
        <w:t xml:space="preserve">Grad je vlasnik i/ili raspolaže s imovinom koja predstavlja dobra od velike vrijednosti o kojima treba voditi brigu pažnjom dobrog gospodara, kako bi ista bila na dobrobit njegovih građana i osiguravala gospodarski, socijalni i infrastrukturni razvoj cijelog gradskog i prigradskog područja. </w:t>
      </w:r>
    </w:p>
    <w:p w14:paraId="6653F993" w14:textId="77777777" w:rsidR="00B314A6" w:rsidRDefault="00C11BF1">
      <w:pPr>
        <w:spacing w:line="276" w:lineRule="auto"/>
        <w:ind w:firstLine="708"/>
        <w:jc w:val="both"/>
        <w:rPr>
          <w:sz w:val="24"/>
          <w:szCs w:val="24"/>
        </w:rPr>
      </w:pPr>
      <w:r>
        <w:rPr>
          <w:iCs/>
          <w:color w:val="000000" w:themeColor="text1"/>
          <w:sz w:val="24"/>
          <w:szCs w:val="24"/>
        </w:rPr>
        <w:t xml:space="preserve">U tom cilju u RH razvijao se model upravljanja imovinom u JLS po metodologiji koju je u Hrvatskoj implementirao The Urban Institute iz USA, u sklopu Projekta Reforme Lokalne samouprave (PRLS). Projekt je </w:t>
      </w:r>
      <w:r>
        <w:rPr>
          <w:sz w:val="24"/>
          <w:szCs w:val="24"/>
        </w:rPr>
        <w:t xml:space="preserve">od 2002. godine sponzorirao USAID – Američka agencija za međunarodni razvoj, s željom da se taj model provede u što više JLS u RH.  U suradnji s USAID-om,  Grad Slatina je u razdoblju  2004.-2005. godine ustrojio Evidenciju nekretnina u vlasništvu Grada Slatine, po inventurnim tablicama s obuhvatom podataka o imovini po portfeljima, o čemu je sačinjen </w:t>
      </w:r>
      <w:r>
        <w:rPr>
          <w:i/>
          <w:sz w:val="24"/>
          <w:szCs w:val="24"/>
        </w:rPr>
        <w:t>Izvještaj o provedbi  PRLS  modela UPRAVLJANJE  IMOVINOM GRADA SLATINE</w:t>
      </w:r>
      <w:r>
        <w:rPr>
          <w:sz w:val="24"/>
          <w:szCs w:val="24"/>
        </w:rPr>
        <w:t>, od ožujka 2005. godine.</w:t>
      </w:r>
    </w:p>
    <w:p w14:paraId="3E9A739D" w14:textId="77777777" w:rsidR="00B314A6" w:rsidRDefault="00C11BF1">
      <w:pPr>
        <w:spacing w:line="276" w:lineRule="auto"/>
        <w:ind w:firstLine="708"/>
        <w:jc w:val="both"/>
        <w:rPr>
          <w:sz w:val="24"/>
          <w:szCs w:val="24"/>
        </w:rPr>
      </w:pPr>
      <w:r>
        <w:rPr>
          <w:sz w:val="24"/>
          <w:szCs w:val="24"/>
        </w:rPr>
        <w:t xml:space="preserve"> Navedenom Evidencijom formirano  je tada 19 portfelja gradske imovine, a tablice su vođene kao word dokument. Protekom vremena utvrdilo se da je za ažurno i učinkovito upravljanje imovinom neophodno prići unapređenju sustava kroz programsko ustrojavanje Registra nekretnina. </w:t>
      </w:r>
      <w:r w:rsidRPr="00640F57">
        <w:rPr>
          <w:sz w:val="24"/>
          <w:szCs w:val="24"/>
        </w:rPr>
        <w:t xml:space="preserve">Stoga je 2017. godine </w:t>
      </w:r>
      <w:r>
        <w:rPr>
          <w:sz w:val="24"/>
          <w:szCs w:val="24"/>
        </w:rPr>
        <w:t>u Gradu Slatini implementiran model upravljanja imovinom po licenci LIBUSOFT CICOM-a d.o.o. iz Zagreba, kroz primjenu posebnih aplikacija – programskih rješenja REGISTAR NEKRETNINA i  GIS -  Geografski Informacijski Sustav, kao sveobuhvatne evidencije o svim pojavnim oblicima nekretnina.</w:t>
      </w:r>
    </w:p>
    <w:p w14:paraId="46522780" w14:textId="77777777" w:rsidR="00B314A6" w:rsidRDefault="00B314A6">
      <w:pPr>
        <w:spacing w:line="276" w:lineRule="auto"/>
        <w:ind w:firstLine="708"/>
        <w:jc w:val="both"/>
        <w:rPr>
          <w:sz w:val="24"/>
          <w:szCs w:val="24"/>
        </w:rPr>
      </w:pPr>
    </w:p>
    <w:p w14:paraId="58C22EB1" w14:textId="77777777" w:rsidR="00B314A6" w:rsidRDefault="00B314A6">
      <w:pPr>
        <w:spacing w:line="276" w:lineRule="auto"/>
        <w:ind w:firstLine="708"/>
        <w:jc w:val="both"/>
        <w:rPr>
          <w:sz w:val="24"/>
          <w:szCs w:val="24"/>
        </w:rPr>
      </w:pPr>
    </w:p>
    <w:p w14:paraId="2C862A4C" w14:textId="77777777" w:rsidR="00B314A6" w:rsidRPr="00391ECA" w:rsidRDefault="00C11BF1">
      <w:pPr>
        <w:pStyle w:val="Odlomakpopisa"/>
        <w:tabs>
          <w:tab w:val="left" w:pos="2552"/>
          <w:tab w:val="left" w:pos="2835"/>
        </w:tabs>
        <w:ind w:left="0"/>
        <w:rPr>
          <w:rFonts w:ascii="Times New Roman" w:hAnsi="Times New Roman" w:cs="Times New Roman"/>
          <w:sz w:val="24"/>
          <w:szCs w:val="24"/>
        </w:rPr>
      </w:pPr>
      <w:r w:rsidRPr="00391ECA">
        <w:rPr>
          <w:rFonts w:ascii="Times New Roman" w:eastAsia="Times New Roman" w:hAnsi="Times New Roman" w:cs="Times New Roman"/>
          <w:sz w:val="24"/>
          <w:szCs w:val="24"/>
          <w:lang w:val="en-US" w:eastAsia="hr-HR"/>
        </w:rPr>
        <w:t>2.1.1.</w:t>
      </w:r>
      <w:r w:rsidRPr="00391ECA">
        <w:rPr>
          <w:rFonts w:ascii="Times New Roman" w:eastAsia="Times New Roman" w:hAnsi="Times New Roman" w:cs="Times New Roman"/>
          <w:sz w:val="24"/>
          <w:szCs w:val="24"/>
          <w:lang w:eastAsia="hr-HR"/>
        </w:rPr>
        <w:t xml:space="preserve"> </w:t>
      </w:r>
      <w:r w:rsidRPr="00391ECA">
        <w:rPr>
          <w:rFonts w:ascii="Times New Roman" w:hAnsi="Times New Roman" w:cs="Times New Roman"/>
          <w:sz w:val="24"/>
          <w:szCs w:val="24"/>
        </w:rPr>
        <w:t>Upravljanje nekretninama u vlasništvu Grada</w:t>
      </w:r>
    </w:p>
    <w:p w14:paraId="321171F6" w14:textId="77777777" w:rsidR="00B314A6" w:rsidRDefault="00B314A6">
      <w:pPr>
        <w:jc w:val="both"/>
        <w:rPr>
          <w:sz w:val="24"/>
          <w:szCs w:val="24"/>
        </w:rPr>
      </w:pPr>
    </w:p>
    <w:p w14:paraId="624DC7BA" w14:textId="36FF327D" w:rsidR="00B314A6" w:rsidRPr="00786BD4" w:rsidRDefault="00C11BF1">
      <w:pPr>
        <w:spacing w:line="276" w:lineRule="auto"/>
        <w:jc w:val="both"/>
        <w:rPr>
          <w:color w:val="000000" w:themeColor="text1"/>
          <w:sz w:val="24"/>
          <w:szCs w:val="24"/>
        </w:rPr>
      </w:pPr>
      <w:r>
        <w:rPr>
          <w:sz w:val="24"/>
          <w:szCs w:val="24"/>
        </w:rPr>
        <w:tab/>
        <w:t xml:space="preserve">Sukladno članku 48. </w:t>
      </w:r>
      <w:r>
        <w:rPr>
          <w:i/>
          <w:sz w:val="24"/>
          <w:szCs w:val="24"/>
        </w:rPr>
        <w:t>Zakona o lokalnoj i područnoj (regionalnoj) samoupravi</w:t>
      </w:r>
      <w:r>
        <w:rPr>
          <w:sz w:val="24"/>
          <w:szCs w:val="24"/>
        </w:rPr>
        <w:t xml:space="preserve"> („Narodne novine“, broj 33/01, 60/01, 129/05, 109/07, 125/08, 36/09, 150/11, 144/12, 19/13, 137/15, 123/17, 98/19, 144/20)  i  članku 25. </w:t>
      </w:r>
      <w:r>
        <w:rPr>
          <w:i/>
          <w:sz w:val="24"/>
          <w:szCs w:val="24"/>
        </w:rPr>
        <w:t>Statuta Grada Slatine</w:t>
      </w:r>
      <w:r>
        <w:rPr>
          <w:sz w:val="24"/>
          <w:szCs w:val="24"/>
        </w:rPr>
        <w:t xml:space="preserve">  (Službeni glasnik Grada Slatine, broj  5/09, 5/10, 1/13, 2/13 - pročišćeni tekst, 3/18, 9/20, 5/21),  </w:t>
      </w:r>
      <w:r w:rsidRPr="00786BD4">
        <w:rPr>
          <w:color w:val="000000" w:themeColor="text1"/>
          <w:sz w:val="24"/>
          <w:szCs w:val="24"/>
        </w:rPr>
        <w:t>gradonačelnik upravlja nekretninama u vlasništvu Grada u skladu sa zakonom i Statutom</w:t>
      </w:r>
      <w:r w:rsidR="00640F57" w:rsidRPr="00786BD4">
        <w:rPr>
          <w:color w:val="000000" w:themeColor="text1"/>
          <w:sz w:val="24"/>
          <w:szCs w:val="24"/>
        </w:rPr>
        <w:t>.</w:t>
      </w:r>
    </w:p>
    <w:p w14:paraId="5CF410D9" w14:textId="77777777" w:rsidR="00B314A6" w:rsidRDefault="00B314A6">
      <w:pPr>
        <w:spacing w:line="276" w:lineRule="auto"/>
        <w:jc w:val="both"/>
        <w:rPr>
          <w:sz w:val="24"/>
          <w:szCs w:val="24"/>
        </w:rPr>
      </w:pPr>
    </w:p>
    <w:p w14:paraId="1A372C5A" w14:textId="77777777" w:rsidR="00B314A6" w:rsidRDefault="00C11BF1">
      <w:pPr>
        <w:spacing w:line="276" w:lineRule="auto"/>
        <w:jc w:val="both"/>
        <w:rPr>
          <w:sz w:val="24"/>
          <w:szCs w:val="24"/>
        </w:rPr>
      </w:pPr>
      <w:r>
        <w:rPr>
          <w:sz w:val="24"/>
          <w:szCs w:val="24"/>
        </w:rPr>
        <w:tab/>
        <w:t xml:space="preserve">Predmetni zakon, kao ni važeći Zakon o vlasništvu i drugim stvarnim pravima, ne daje definiciju upravljanja nekretninama. No, budući da je člankom 35. </w:t>
      </w:r>
      <w:r>
        <w:rPr>
          <w:i/>
          <w:sz w:val="24"/>
          <w:szCs w:val="24"/>
        </w:rPr>
        <w:t>Zakona o vlasništvu i drugim stvarnim pravima</w:t>
      </w:r>
      <w:r>
        <w:rPr>
          <w:sz w:val="24"/>
          <w:szCs w:val="24"/>
        </w:rPr>
        <w:t xml:space="preserve">  („Narodne novine“, broj 91/96, 68/98, 137/99, 22/00, 73/00, 129/00, 114/01, 79/06, 141/06, 146/08, 38/09, 153/09, 143/12, 152/14, 81/15 i 94/17) propisano da će se na pravo vlasništva jedinica lokalne samouprave na odgovarajući način primjenjivati </w:t>
      </w:r>
      <w:r>
        <w:rPr>
          <w:sz w:val="24"/>
          <w:szCs w:val="24"/>
          <w:u w:val="single"/>
        </w:rPr>
        <w:t>pravila o vlasništvu Republike Hrvatske</w:t>
      </w:r>
      <w:r>
        <w:rPr>
          <w:sz w:val="24"/>
          <w:szCs w:val="24"/>
        </w:rPr>
        <w:t xml:space="preserve">, ako nije što drugo određeno zakonom, niti proizlazi iz naravi tih osoba, definiciju upravljanja imovinom može se pronaći u članku 9. </w:t>
      </w:r>
      <w:r>
        <w:rPr>
          <w:i/>
          <w:sz w:val="24"/>
          <w:szCs w:val="24"/>
        </w:rPr>
        <w:t>Zakona o upravljanju državnom imovinom</w:t>
      </w:r>
      <w:r>
        <w:rPr>
          <w:sz w:val="24"/>
          <w:szCs w:val="24"/>
        </w:rPr>
        <w:t xml:space="preserve"> („Narodne novine“, broj 52/18), koji glasi:</w:t>
      </w:r>
    </w:p>
    <w:p w14:paraId="51AD322A" w14:textId="77777777" w:rsidR="00B314A6" w:rsidRDefault="00B314A6">
      <w:pPr>
        <w:spacing w:line="276" w:lineRule="auto"/>
        <w:jc w:val="both"/>
        <w:rPr>
          <w:sz w:val="24"/>
          <w:szCs w:val="24"/>
        </w:rPr>
      </w:pPr>
    </w:p>
    <w:p w14:paraId="7C6A5B4F" w14:textId="77777777" w:rsidR="00B314A6" w:rsidRDefault="00C11BF1">
      <w:pPr>
        <w:spacing w:line="276" w:lineRule="auto"/>
        <w:jc w:val="both"/>
        <w:rPr>
          <w:i/>
          <w:sz w:val="24"/>
          <w:szCs w:val="24"/>
        </w:rPr>
      </w:pPr>
      <w:r>
        <w:rPr>
          <w:sz w:val="24"/>
          <w:szCs w:val="24"/>
        </w:rPr>
        <w:t xml:space="preserve"> “</w:t>
      </w:r>
      <w:r>
        <w:rPr>
          <w:i/>
          <w:sz w:val="24"/>
          <w:szCs w:val="24"/>
        </w:rPr>
        <w:t>Upravljanje državnom imovinom iz članka 3. ovoga Zakona podrazumijeva sve sustavne i koordinirane aktivnosti i dobre prakse kojima država racionalno, transparentno i javno upravlja državnom imovinom i s njom povezanim obvezama, u ime i za račun građana radi održivog razvitka Republike Hrvatske, a osobito:</w:t>
      </w:r>
    </w:p>
    <w:p w14:paraId="173DCEAD" w14:textId="77777777" w:rsidR="00B314A6" w:rsidRDefault="00C11BF1">
      <w:pPr>
        <w:spacing w:line="276" w:lineRule="auto"/>
        <w:jc w:val="both"/>
        <w:rPr>
          <w:i/>
          <w:sz w:val="24"/>
          <w:szCs w:val="24"/>
        </w:rPr>
      </w:pPr>
      <w:r>
        <w:rPr>
          <w:i/>
          <w:sz w:val="24"/>
          <w:szCs w:val="24"/>
        </w:rPr>
        <w:t>– izvršavanje svih vlasničkih ovlasti i preuzimanje svih vlasničkih obveza za državnu imovinu</w:t>
      </w:r>
    </w:p>
    <w:p w14:paraId="392E88C2" w14:textId="77777777" w:rsidR="00B314A6" w:rsidRDefault="00C11BF1">
      <w:pPr>
        <w:spacing w:line="276" w:lineRule="auto"/>
        <w:jc w:val="both"/>
        <w:rPr>
          <w:i/>
          <w:sz w:val="24"/>
          <w:szCs w:val="24"/>
        </w:rPr>
      </w:pPr>
      <w:r>
        <w:rPr>
          <w:i/>
          <w:sz w:val="24"/>
          <w:szCs w:val="24"/>
        </w:rPr>
        <w:t>– sklapanje pravnih poslova čija je posljedica prijenos, otuđenje ili ograničenje prava vlasništva Republike Hrvatske u korist druge pravne ili fizičke osobe</w:t>
      </w:r>
    </w:p>
    <w:p w14:paraId="49414003" w14:textId="77777777" w:rsidR="00B314A6" w:rsidRDefault="00C11BF1">
      <w:pPr>
        <w:spacing w:line="276" w:lineRule="auto"/>
        <w:jc w:val="both"/>
        <w:rPr>
          <w:i/>
          <w:sz w:val="24"/>
          <w:szCs w:val="24"/>
        </w:rPr>
      </w:pPr>
      <w:r>
        <w:rPr>
          <w:i/>
          <w:sz w:val="24"/>
          <w:szCs w:val="24"/>
        </w:rPr>
        <w:t>– poduzimanje svih radnja u svezi s državnom imovinom s pažnjom dobrog gospodara i načelima upravljanja državnom imovinom radi uređenja pravnih odnosa na državnoj imovini.</w:t>
      </w:r>
    </w:p>
    <w:p w14:paraId="67417C25" w14:textId="77777777" w:rsidR="00B314A6" w:rsidRDefault="00C11BF1">
      <w:pPr>
        <w:spacing w:line="276" w:lineRule="auto"/>
        <w:jc w:val="both"/>
        <w:rPr>
          <w:sz w:val="24"/>
          <w:szCs w:val="24"/>
        </w:rPr>
      </w:pPr>
      <w:r>
        <w:rPr>
          <w:i/>
          <w:sz w:val="24"/>
          <w:szCs w:val="24"/>
        </w:rPr>
        <w:t>– po potrebi, utvrđivanje ili promjenu namjene državne imovine</w:t>
      </w:r>
      <w:r>
        <w:rPr>
          <w:sz w:val="24"/>
          <w:szCs w:val="24"/>
        </w:rPr>
        <w:t>.”</w:t>
      </w:r>
    </w:p>
    <w:p w14:paraId="5644751A" w14:textId="77777777" w:rsidR="00B314A6" w:rsidRDefault="00B314A6">
      <w:pPr>
        <w:spacing w:line="276" w:lineRule="auto"/>
        <w:jc w:val="both"/>
        <w:rPr>
          <w:sz w:val="24"/>
          <w:szCs w:val="24"/>
        </w:rPr>
      </w:pPr>
    </w:p>
    <w:p w14:paraId="1B4D423C" w14:textId="77777777" w:rsidR="00B314A6" w:rsidRDefault="00C11BF1">
      <w:pPr>
        <w:spacing w:line="276" w:lineRule="auto"/>
        <w:jc w:val="both"/>
        <w:rPr>
          <w:sz w:val="24"/>
          <w:szCs w:val="24"/>
        </w:rPr>
      </w:pPr>
      <w:r>
        <w:rPr>
          <w:sz w:val="24"/>
          <w:szCs w:val="24"/>
        </w:rPr>
        <w:tab/>
        <w:t xml:space="preserve">Iz citiranih odredbi proizlazi da je gradonačelnik ovlašten poduzimati sve sustavne i </w:t>
      </w:r>
      <w:proofErr w:type="spellStart"/>
      <w:r>
        <w:rPr>
          <w:sz w:val="24"/>
          <w:szCs w:val="24"/>
        </w:rPr>
        <w:t>kordinirane</w:t>
      </w:r>
      <w:proofErr w:type="spellEnd"/>
      <w:r>
        <w:rPr>
          <w:sz w:val="24"/>
          <w:szCs w:val="24"/>
        </w:rPr>
        <w:t xml:space="preserve"> aktivnosti i dobre prakse kojima Grad racionalno, transparentno i javno upravlja gradskim nekretninama i s njima povezanim obvezama, u ime i za račun građana radi održivog razvitka Grada Slatine, a osobito a) izvršavati vlasničke ovlasti i preuzimati vlasničke obveze te b) sklapati pravne poslove stjecanja i raspolaganja nekretninama u vlasništvu Grada.</w:t>
      </w:r>
    </w:p>
    <w:p w14:paraId="7DF2BED3" w14:textId="77777777" w:rsidR="00B314A6" w:rsidRDefault="00B314A6">
      <w:pPr>
        <w:spacing w:line="276" w:lineRule="auto"/>
        <w:jc w:val="both"/>
        <w:rPr>
          <w:sz w:val="24"/>
          <w:szCs w:val="24"/>
        </w:rPr>
      </w:pPr>
    </w:p>
    <w:p w14:paraId="648FAC58" w14:textId="77777777" w:rsidR="00B314A6" w:rsidRDefault="00C11BF1">
      <w:pPr>
        <w:spacing w:line="276" w:lineRule="auto"/>
        <w:jc w:val="both"/>
        <w:rPr>
          <w:sz w:val="24"/>
          <w:szCs w:val="24"/>
        </w:rPr>
      </w:pPr>
      <w:r>
        <w:rPr>
          <w:sz w:val="24"/>
          <w:szCs w:val="24"/>
        </w:rPr>
        <w:t>a)</w:t>
      </w:r>
      <w:r>
        <w:rPr>
          <w:sz w:val="24"/>
          <w:szCs w:val="24"/>
        </w:rPr>
        <w:tab/>
        <w:t>Izvršavanje vlasničkih ovlasti i preuzimanje vlasničkih obveza</w:t>
      </w:r>
    </w:p>
    <w:p w14:paraId="76D3AA5F" w14:textId="77777777" w:rsidR="00B314A6" w:rsidRDefault="00B314A6">
      <w:pPr>
        <w:spacing w:line="276" w:lineRule="auto"/>
        <w:jc w:val="both"/>
        <w:rPr>
          <w:sz w:val="24"/>
          <w:szCs w:val="24"/>
        </w:rPr>
      </w:pPr>
    </w:p>
    <w:p w14:paraId="313BE8C3" w14:textId="77777777" w:rsidR="00B314A6" w:rsidRDefault="00C11BF1">
      <w:pPr>
        <w:spacing w:line="276" w:lineRule="auto"/>
        <w:jc w:val="both"/>
        <w:rPr>
          <w:sz w:val="24"/>
          <w:szCs w:val="24"/>
        </w:rPr>
      </w:pPr>
      <w:r>
        <w:rPr>
          <w:sz w:val="24"/>
          <w:szCs w:val="24"/>
        </w:rPr>
        <w:tab/>
        <w:t xml:space="preserve">Gradonačelnik izvršava sve vlasničke ovlasti i preuzima sve vlasničke obveze za nekretnine u vlasništvu Grada te u sklopu toga: </w:t>
      </w:r>
    </w:p>
    <w:p w14:paraId="625D4A31" w14:textId="77777777" w:rsidR="00B314A6" w:rsidRDefault="00C11BF1">
      <w:pPr>
        <w:spacing w:line="276" w:lineRule="auto"/>
        <w:jc w:val="both"/>
        <w:rPr>
          <w:sz w:val="24"/>
          <w:szCs w:val="24"/>
        </w:rPr>
      </w:pPr>
      <w:r>
        <w:rPr>
          <w:sz w:val="24"/>
          <w:szCs w:val="24"/>
        </w:rPr>
        <w:t>-</w:t>
      </w:r>
      <w:r>
        <w:rPr>
          <w:sz w:val="24"/>
          <w:szCs w:val="24"/>
        </w:rPr>
        <w:tab/>
        <w:t xml:space="preserve">donosi akte (pravilnike, procedure, tabularne i druge izjave, dozvole, suglasnosti, obavijesti i sl.) vezane uz upravljanje nekretninama, </w:t>
      </w:r>
    </w:p>
    <w:p w14:paraId="2FF43356" w14:textId="77777777" w:rsidR="00B314A6" w:rsidRDefault="00C11BF1">
      <w:pPr>
        <w:spacing w:line="276" w:lineRule="auto"/>
        <w:jc w:val="both"/>
        <w:rPr>
          <w:sz w:val="24"/>
          <w:szCs w:val="24"/>
        </w:rPr>
      </w:pPr>
      <w:r>
        <w:rPr>
          <w:sz w:val="24"/>
          <w:szCs w:val="24"/>
        </w:rPr>
        <w:t>-</w:t>
      </w:r>
      <w:r>
        <w:rPr>
          <w:sz w:val="24"/>
          <w:szCs w:val="24"/>
        </w:rPr>
        <w:tab/>
        <w:t>odlučuje o pitanjima kao što su fizičko održavanje nekretnina, utvrđivanje namjene ili prenamjena nekretnine, privođenje nekretnine njenoj namjeni putem adaptacije, rekonstrukcije ili dogradnje, etažiranje zgrade u kojoj se nalazi stan ili poslovni prostor u vlasništvu Grada, parcelacija zemljišta i formiranje katastarskih čestica i slično,</w:t>
      </w:r>
    </w:p>
    <w:p w14:paraId="4662358C" w14:textId="77777777" w:rsidR="00B314A6" w:rsidRDefault="00C11BF1">
      <w:pPr>
        <w:spacing w:line="276" w:lineRule="auto"/>
        <w:jc w:val="both"/>
        <w:rPr>
          <w:sz w:val="24"/>
          <w:szCs w:val="24"/>
        </w:rPr>
      </w:pPr>
      <w:r>
        <w:rPr>
          <w:sz w:val="24"/>
          <w:szCs w:val="24"/>
        </w:rPr>
        <w:t>-</w:t>
      </w:r>
      <w:r>
        <w:rPr>
          <w:sz w:val="24"/>
          <w:szCs w:val="24"/>
        </w:rPr>
        <w:tab/>
        <w:t>potpisuje izvješća o uređenju međa, daje očitovanja na elaborate etažiranja i geodetske elaborate te slično,</w:t>
      </w:r>
    </w:p>
    <w:p w14:paraId="40AD0464" w14:textId="77777777" w:rsidR="00B314A6" w:rsidRDefault="00C11BF1">
      <w:pPr>
        <w:spacing w:line="276" w:lineRule="auto"/>
        <w:jc w:val="both"/>
        <w:rPr>
          <w:sz w:val="24"/>
          <w:szCs w:val="24"/>
        </w:rPr>
      </w:pPr>
      <w:r>
        <w:rPr>
          <w:sz w:val="24"/>
          <w:szCs w:val="24"/>
        </w:rPr>
        <w:t>-</w:t>
      </w:r>
      <w:r>
        <w:rPr>
          <w:sz w:val="24"/>
          <w:szCs w:val="24"/>
        </w:rPr>
        <w:tab/>
        <w:t xml:space="preserve">odlučuje o priključcima na komunalnu infrastrukturu, podmirenju režijskih troškova i preuzimanju drugih vlasničkih obveza za nekretnine. </w:t>
      </w:r>
    </w:p>
    <w:p w14:paraId="488E4393" w14:textId="77777777" w:rsidR="00B314A6" w:rsidRDefault="00B314A6">
      <w:pPr>
        <w:spacing w:line="276" w:lineRule="auto"/>
        <w:jc w:val="both"/>
        <w:rPr>
          <w:sz w:val="24"/>
          <w:szCs w:val="24"/>
        </w:rPr>
      </w:pPr>
    </w:p>
    <w:p w14:paraId="14C330AD" w14:textId="77777777" w:rsidR="00B314A6" w:rsidRDefault="00C11BF1">
      <w:pPr>
        <w:spacing w:line="276" w:lineRule="auto"/>
        <w:jc w:val="both"/>
        <w:rPr>
          <w:sz w:val="24"/>
          <w:szCs w:val="24"/>
        </w:rPr>
      </w:pPr>
      <w:r>
        <w:rPr>
          <w:sz w:val="24"/>
          <w:szCs w:val="24"/>
        </w:rPr>
        <w:t>b)</w:t>
      </w:r>
      <w:r>
        <w:rPr>
          <w:sz w:val="24"/>
          <w:szCs w:val="24"/>
        </w:rPr>
        <w:tab/>
        <w:t>Stjecanje i raspolaganje nekretninama</w:t>
      </w:r>
    </w:p>
    <w:p w14:paraId="1F2F2142" w14:textId="77777777" w:rsidR="00B314A6" w:rsidRDefault="00C11BF1">
      <w:pPr>
        <w:spacing w:line="276" w:lineRule="auto"/>
        <w:jc w:val="both"/>
        <w:rPr>
          <w:sz w:val="24"/>
          <w:szCs w:val="24"/>
        </w:rPr>
      </w:pPr>
      <w:r>
        <w:rPr>
          <w:sz w:val="24"/>
          <w:szCs w:val="24"/>
        </w:rPr>
        <w:tab/>
      </w:r>
    </w:p>
    <w:p w14:paraId="6E1BB498" w14:textId="77777777" w:rsidR="00B314A6" w:rsidRDefault="00C11BF1">
      <w:pPr>
        <w:spacing w:line="276" w:lineRule="auto"/>
        <w:jc w:val="both"/>
        <w:rPr>
          <w:sz w:val="24"/>
          <w:szCs w:val="24"/>
        </w:rPr>
      </w:pPr>
      <w:r>
        <w:rPr>
          <w:sz w:val="24"/>
          <w:szCs w:val="24"/>
        </w:rPr>
        <w:tab/>
        <w:t>Raspolaganje nekretninama predstavlja prodaju, darovanje, davanje u zakup ili najam, osnivanje prava služnosti ili prava građenja, zamjenu nekretnina, razvrgnuće suvlasništva,  dokapitalizaciju trgovačkih društava unošenjem nekretnina u temeljni kapital trgovačkih društava, osnivanje založnog prava na nekretnini, zajedničku izgradnju ili financiranje izgradnje i druge načine raspolaganja.</w:t>
      </w:r>
    </w:p>
    <w:p w14:paraId="37EC2055" w14:textId="77777777" w:rsidR="00B314A6" w:rsidRDefault="00C11BF1">
      <w:pPr>
        <w:spacing w:line="276" w:lineRule="auto"/>
        <w:jc w:val="both"/>
        <w:rPr>
          <w:sz w:val="24"/>
          <w:szCs w:val="24"/>
        </w:rPr>
      </w:pPr>
      <w:r>
        <w:rPr>
          <w:sz w:val="24"/>
          <w:szCs w:val="24"/>
        </w:rPr>
        <w:tab/>
        <w:t>O stjecanju (kupnji) nekretnina i raspolaganju nekretninama u vlasništvu Grada odlučuje gradonačelnik ili Gradsko vijeće, ovisno o tržišnoj vrijednosti nekretnine koja je predmet stjecanja, odnosno raspolaganja.</w:t>
      </w:r>
    </w:p>
    <w:p w14:paraId="78A1331E" w14:textId="3173D77D" w:rsidR="00B314A6" w:rsidRDefault="00C11BF1">
      <w:pPr>
        <w:spacing w:line="276" w:lineRule="auto"/>
        <w:jc w:val="both"/>
        <w:rPr>
          <w:sz w:val="24"/>
          <w:szCs w:val="24"/>
        </w:rPr>
      </w:pPr>
      <w:r>
        <w:rPr>
          <w:sz w:val="24"/>
          <w:szCs w:val="24"/>
        </w:rPr>
        <w:tab/>
        <w:t xml:space="preserve">Sukladno članku 48. </w:t>
      </w:r>
      <w:r>
        <w:rPr>
          <w:i/>
          <w:sz w:val="24"/>
          <w:szCs w:val="24"/>
        </w:rPr>
        <w:t>Zakona o lokalnoj i područnoj (regionalnoj) samoupravi</w:t>
      </w:r>
      <w:r>
        <w:rPr>
          <w:sz w:val="24"/>
          <w:szCs w:val="24"/>
        </w:rPr>
        <w:t xml:space="preserve"> i članku 25. </w:t>
      </w:r>
      <w:r>
        <w:rPr>
          <w:i/>
          <w:sz w:val="24"/>
          <w:szCs w:val="24"/>
        </w:rPr>
        <w:t>Statuta Grada Slatine</w:t>
      </w:r>
      <w:r>
        <w:rPr>
          <w:sz w:val="24"/>
          <w:szCs w:val="24"/>
        </w:rPr>
        <w:t xml:space="preserve">,  gradonačelnik može odlučivati o visini pojedinačne vrijednosti do </w:t>
      </w:r>
      <w:r>
        <w:rPr>
          <w:sz w:val="24"/>
          <w:szCs w:val="24"/>
        </w:rPr>
        <w:lastRenderedPageBreak/>
        <w:t xml:space="preserve">najviše 0,5 % iznosa prihoda bez primitaka ostvarenih u godini koja prethodi godini u kojoj se odlučuje o stjecanju i otuđivanju nekretnine, odnosno drugom raspolaganju nekretninom. Ako je taj iznos </w:t>
      </w:r>
      <w:r w:rsidRPr="00CE666D">
        <w:rPr>
          <w:color w:val="000000" w:themeColor="text1"/>
          <w:sz w:val="24"/>
          <w:szCs w:val="24"/>
        </w:rPr>
        <w:t xml:space="preserve">veći od </w:t>
      </w:r>
      <w:r w:rsidR="007F00F7" w:rsidRPr="00CE4628">
        <w:rPr>
          <w:color w:val="000000" w:themeColor="text1"/>
          <w:sz w:val="24"/>
          <w:szCs w:val="24"/>
        </w:rPr>
        <w:t>1</w:t>
      </w:r>
      <w:r w:rsidR="00EE1B8D" w:rsidRPr="00CE4628">
        <w:rPr>
          <w:color w:val="000000" w:themeColor="text1"/>
          <w:sz w:val="24"/>
          <w:szCs w:val="24"/>
        </w:rPr>
        <w:t>32.722,81</w:t>
      </w:r>
      <w:r w:rsidR="007F00F7" w:rsidRPr="00CE4628">
        <w:rPr>
          <w:color w:val="000000" w:themeColor="text1"/>
          <w:sz w:val="24"/>
          <w:szCs w:val="24"/>
        </w:rPr>
        <w:t xml:space="preserve"> eura</w:t>
      </w:r>
      <w:r w:rsidR="00CE4628">
        <w:rPr>
          <w:i/>
          <w:color w:val="000000" w:themeColor="text1"/>
          <w:sz w:val="24"/>
          <w:szCs w:val="24"/>
        </w:rPr>
        <w:t xml:space="preserve"> </w:t>
      </w:r>
      <w:r w:rsidR="00CE4628" w:rsidRPr="00CE4628">
        <w:rPr>
          <w:color w:val="000000" w:themeColor="text1"/>
          <w:sz w:val="24"/>
          <w:szCs w:val="24"/>
        </w:rPr>
        <w:t>(</w:t>
      </w:r>
      <w:r w:rsidRPr="00CE666D">
        <w:rPr>
          <w:color w:val="000000" w:themeColor="text1"/>
          <w:sz w:val="24"/>
          <w:szCs w:val="24"/>
        </w:rPr>
        <w:t>1.000.000,00 kuna</w:t>
      </w:r>
      <w:r w:rsidR="00CE4628">
        <w:rPr>
          <w:color w:val="000000" w:themeColor="text1"/>
          <w:sz w:val="24"/>
          <w:szCs w:val="24"/>
        </w:rPr>
        <w:t>)</w:t>
      </w:r>
      <w:r w:rsidRPr="00CE666D">
        <w:rPr>
          <w:color w:val="000000" w:themeColor="text1"/>
          <w:sz w:val="24"/>
          <w:szCs w:val="24"/>
        </w:rPr>
        <w:t xml:space="preserve">, gradonačelnik može odlučivati najviše do </w:t>
      </w:r>
      <w:r w:rsidRPr="00CE4628">
        <w:rPr>
          <w:color w:val="000000" w:themeColor="text1"/>
          <w:sz w:val="24"/>
          <w:szCs w:val="24"/>
        </w:rPr>
        <w:t>132</w:t>
      </w:r>
      <w:r w:rsidR="00EE1B8D" w:rsidRPr="00CE4628">
        <w:rPr>
          <w:color w:val="000000" w:themeColor="text1"/>
          <w:sz w:val="24"/>
          <w:szCs w:val="24"/>
        </w:rPr>
        <w:t>.722,81</w:t>
      </w:r>
      <w:r w:rsidRPr="00CE4628">
        <w:rPr>
          <w:color w:val="000000" w:themeColor="text1"/>
          <w:sz w:val="24"/>
          <w:szCs w:val="24"/>
        </w:rPr>
        <w:t xml:space="preserve"> eura</w:t>
      </w:r>
      <w:r w:rsidR="00CE4628">
        <w:rPr>
          <w:color w:val="000000" w:themeColor="text1"/>
          <w:sz w:val="24"/>
          <w:szCs w:val="24"/>
        </w:rPr>
        <w:t xml:space="preserve"> (</w:t>
      </w:r>
      <w:r w:rsidRPr="00CE666D">
        <w:rPr>
          <w:color w:val="000000" w:themeColor="text1"/>
          <w:sz w:val="24"/>
          <w:szCs w:val="24"/>
        </w:rPr>
        <w:t>1.000.000,00 kuna</w:t>
      </w:r>
      <w:r w:rsidR="00CE4628">
        <w:rPr>
          <w:color w:val="000000" w:themeColor="text1"/>
          <w:sz w:val="24"/>
          <w:szCs w:val="24"/>
        </w:rPr>
        <w:t>)</w:t>
      </w:r>
      <w:r w:rsidRPr="00CE666D">
        <w:rPr>
          <w:color w:val="000000" w:themeColor="text1"/>
          <w:sz w:val="24"/>
          <w:szCs w:val="24"/>
        </w:rPr>
        <w:t xml:space="preserve">, a ako je taj iznos manji od </w:t>
      </w:r>
      <w:r w:rsidR="00EE1B8D" w:rsidRPr="00CE666D">
        <w:rPr>
          <w:color w:val="000000" w:themeColor="text1"/>
          <w:sz w:val="24"/>
          <w:szCs w:val="24"/>
        </w:rPr>
        <w:t>9.260,60</w:t>
      </w:r>
      <w:r w:rsidR="00CE4628">
        <w:rPr>
          <w:color w:val="000000" w:themeColor="text1"/>
          <w:sz w:val="24"/>
          <w:szCs w:val="24"/>
        </w:rPr>
        <w:t xml:space="preserve"> eura</w:t>
      </w:r>
      <w:r w:rsidRPr="00CE666D">
        <w:rPr>
          <w:color w:val="000000" w:themeColor="text1"/>
          <w:sz w:val="24"/>
          <w:szCs w:val="24"/>
        </w:rPr>
        <w:t xml:space="preserve"> </w:t>
      </w:r>
      <w:r w:rsidR="00CE4628">
        <w:rPr>
          <w:color w:val="000000" w:themeColor="text1"/>
          <w:sz w:val="24"/>
          <w:szCs w:val="24"/>
        </w:rPr>
        <w:t>(</w:t>
      </w:r>
      <w:r w:rsidRPr="00CE666D">
        <w:rPr>
          <w:color w:val="000000" w:themeColor="text1"/>
          <w:sz w:val="24"/>
          <w:szCs w:val="24"/>
        </w:rPr>
        <w:t>70.000,00 kuna</w:t>
      </w:r>
      <w:r w:rsidR="00CE4628">
        <w:rPr>
          <w:color w:val="000000" w:themeColor="text1"/>
          <w:sz w:val="24"/>
          <w:szCs w:val="24"/>
        </w:rPr>
        <w:t xml:space="preserve">), </w:t>
      </w:r>
      <w:r w:rsidRPr="00CE666D">
        <w:rPr>
          <w:color w:val="000000" w:themeColor="text1"/>
          <w:sz w:val="24"/>
          <w:szCs w:val="24"/>
        </w:rPr>
        <w:t xml:space="preserve">tada može odlučivati najviše do </w:t>
      </w:r>
      <w:r w:rsidR="00EE1B8D" w:rsidRPr="00CE666D">
        <w:rPr>
          <w:color w:val="000000" w:themeColor="text1"/>
          <w:sz w:val="24"/>
          <w:szCs w:val="24"/>
        </w:rPr>
        <w:t>9.260,60</w:t>
      </w:r>
      <w:r w:rsidR="00CE4628">
        <w:rPr>
          <w:color w:val="000000" w:themeColor="text1"/>
          <w:sz w:val="24"/>
          <w:szCs w:val="24"/>
        </w:rPr>
        <w:t xml:space="preserve"> eura</w:t>
      </w:r>
      <w:r w:rsidRPr="00CE666D">
        <w:rPr>
          <w:color w:val="000000" w:themeColor="text1"/>
          <w:sz w:val="24"/>
          <w:szCs w:val="24"/>
        </w:rPr>
        <w:t xml:space="preserve"> </w:t>
      </w:r>
      <w:r w:rsidR="00CE4628">
        <w:rPr>
          <w:color w:val="000000" w:themeColor="text1"/>
          <w:sz w:val="24"/>
          <w:szCs w:val="24"/>
        </w:rPr>
        <w:t>(</w:t>
      </w:r>
      <w:r>
        <w:rPr>
          <w:sz w:val="24"/>
          <w:szCs w:val="24"/>
        </w:rPr>
        <w:t>70.000,00 kuna</w:t>
      </w:r>
      <w:r w:rsidR="00CE4628">
        <w:rPr>
          <w:sz w:val="24"/>
          <w:szCs w:val="24"/>
        </w:rPr>
        <w:t>)</w:t>
      </w:r>
      <w:r>
        <w:rPr>
          <w:sz w:val="24"/>
          <w:szCs w:val="24"/>
        </w:rPr>
        <w:t>. Iznad tih vrijednosti, o stjecanju i raspolaganju nekretninama odlučuje Gradsko vijeće.</w:t>
      </w:r>
    </w:p>
    <w:p w14:paraId="5B3308B9" w14:textId="77777777" w:rsidR="00B314A6" w:rsidRDefault="00C11BF1">
      <w:pPr>
        <w:spacing w:line="276" w:lineRule="auto"/>
        <w:jc w:val="both"/>
        <w:rPr>
          <w:sz w:val="24"/>
          <w:szCs w:val="24"/>
        </w:rPr>
      </w:pPr>
      <w:r>
        <w:rPr>
          <w:sz w:val="24"/>
          <w:szCs w:val="24"/>
        </w:rPr>
        <w:tab/>
        <w:t>Gradonačelnik priprema prijedloge općih i pojedinačnih akata o stjecanju i raspolaganju nekretninama, a njihove nacrte izrađuje upravno tijelo Grada nadležno za imovinskopravne poslove, osim ako su nacrti tih akata vezani uz programe i akte koje donosi drugo upravno tijelo, u kom slučaju ih onda izrađuje to upravno tijelo.</w:t>
      </w:r>
    </w:p>
    <w:p w14:paraId="4FE280BD" w14:textId="77777777" w:rsidR="00B314A6" w:rsidRDefault="00C11BF1">
      <w:pPr>
        <w:spacing w:line="276" w:lineRule="auto"/>
        <w:jc w:val="both"/>
        <w:rPr>
          <w:sz w:val="24"/>
          <w:szCs w:val="24"/>
        </w:rPr>
      </w:pPr>
      <w:r>
        <w:rPr>
          <w:sz w:val="24"/>
          <w:szCs w:val="24"/>
        </w:rPr>
        <w:tab/>
        <w:t>Nakon što nadležno tijelo donese odluku o stjecanju ili raspolaganju nekretninom, gradonačelnik sklapa (potpisuje) pravne poslove koji su temelj stjecanja, odnosno raspolaganja nekretninom.</w:t>
      </w:r>
    </w:p>
    <w:p w14:paraId="3F71C334" w14:textId="77777777" w:rsidR="00B314A6" w:rsidRDefault="00C11BF1">
      <w:pPr>
        <w:spacing w:line="276" w:lineRule="auto"/>
        <w:jc w:val="both"/>
        <w:rPr>
          <w:sz w:val="24"/>
          <w:szCs w:val="24"/>
        </w:rPr>
      </w:pPr>
      <w:r>
        <w:rPr>
          <w:sz w:val="24"/>
          <w:szCs w:val="24"/>
        </w:rPr>
        <w:tab/>
        <w:t>Stjecanje i raspolaganje nekretninama evidentira se u Registru nekretnina Grada Slatine te u Evidenciji dugotrajne imovine Grada Slatine, a te dvije evidencije potrebno je kontinuirano usklađivati kroz međusobnu suradnju i razmjenu informacija službenika za imovinskopravne poslove i službenika za financije.</w:t>
      </w:r>
    </w:p>
    <w:p w14:paraId="0A5A74FD" w14:textId="0952B661" w:rsidR="00B314A6" w:rsidRDefault="00C11BF1">
      <w:pPr>
        <w:spacing w:line="276" w:lineRule="auto"/>
        <w:jc w:val="both"/>
        <w:rPr>
          <w:sz w:val="24"/>
          <w:szCs w:val="24"/>
        </w:rPr>
      </w:pPr>
      <w:r>
        <w:rPr>
          <w:sz w:val="24"/>
          <w:szCs w:val="24"/>
        </w:rPr>
        <w:tab/>
        <w:t>Gradonačelnik osniva radna tijela gradonačelnika (povjerenstva) sa svrhom provedbe postupka javnog natječaja, davanja mišljenja i prijedloga odluka gradonačelniku o raspolaganju nekretninama ili sa svrhom uređivanja pojedinih pitanja vezanih uz evidentiranje nepokretne imovine u vlasništvu Grada. Jedno od stalnih radnih tijela gradonačelnika je Radno povjerenstvo za internu procjenu vrijednosti nekretnina. Navedeno povjerenstvo zaduženo je za provedbu postupka procjene vrijednosti onih nekretnina u vlasništvu Grada koje nisu evidentirane u poslovnim knjigama. Povjerenstvo radi internu procjenu vrijednosti nekretnina na temelju aproksimativne usporedne metode koristeći dostupne informacije s tržišta, iz Porezne uprave, iz procjembenih elaborata o tržišnoj vrijednosti usporedivih nekretnina i drugih izvora podataka, i to u okviru redovnog postupka ažuriranja poslovnih knjiga. U povjerenstvo su imenovani određeni službenici iz upravnog tijela Grada nadležnog za financije i računovodstvo te iz upravnog tijela Grada nadležnog za raspolaganje nek</w:t>
      </w:r>
      <w:r w:rsidR="00F458FA">
        <w:rPr>
          <w:sz w:val="24"/>
          <w:szCs w:val="24"/>
        </w:rPr>
        <w:t xml:space="preserve">retninama (gradskim i državnim), </w:t>
      </w:r>
      <w:r w:rsidRPr="00F458FA">
        <w:rPr>
          <w:sz w:val="24"/>
          <w:szCs w:val="24"/>
        </w:rPr>
        <w:t xml:space="preserve">prostorno uređenje, gradnju i održavanje nekretnina, </w:t>
      </w:r>
      <w:r>
        <w:rPr>
          <w:sz w:val="24"/>
          <w:szCs w:val="24"/>
        </w:rPr>
        <w:t>a sjednice saziva voditelj/</w:t>
      </w:r>
      <w:proofErr w:type="spellStart"/>
      <w:r>
        <w:rPr>
          <w:sz w:val="24"/>
          <w:szCs w:val="24"/>
        </w:rPr>
        <w:t>ica</w:t>
      </w:r>
      <w:proofErr w:type="spellEnd"/>
      <w:r>
        <w:rPr>
          <w:sz w:val="24"/>
          <w:szCs w:val="24"/>
        </w:rPr>
        <w:t xml:space="preserve"> odsjeka za financije i računovodstvo.</w:t>
      </w:r>
    </w:p>
    <w:p w14:paraId="4B46D23F" w14:textId="77777777" w:rsidR="00B314A6" w:rsidRDefault="00C11BF1">
      <w:pPr>
        <w:spacing w:line="276" w:lineRule="auto"/>
        <w:jc w:val="both"/>
        <w:rPr>
          <w:sz w:val="24"/>
          <w:szCs w:val="24"/>
        </w:rPr>
      </w:pPr>
      <w:r>
        <w:rPr>
          <w:sz w:val="24"/>
          <w:szCs w:val="24"/>
        </w:rPr>
        <w:tab/>
        <w:t xml:space="preserve">Sukladno članku 10. stavku 1. točki 10. </w:t>
      </w:r>
      <w:r>
        <w:rPr>
          <w:i/>
          <w:sz w:val="24"/>
          <w:szCs w:val="24"/>
        </w:rPr>
        <w:t xml:space="preserve">Zakona o pravu na pristup informacijama </w:t>
      </w:r>
      <w:r>
        <w:rPr>
          <w:sz w:val="24"/>
          <w:szCs w:val="24"/>
        </w:rPr>
        <w:t>(„Narodne novine“, broj</w:t>
      </w:r>
      <w:r>
        <w:rPr>
          <w:i/>
          <w:sz w:val="24"/>
          <w:szCs w:val="24"/>
        </w:rPr>
        <w:t xml:space="preserve"> </w:t>
      </w:r>
      <w:r>
        <w:rPr>
          <w:sz w:val="24"/>
          <w:szCs w:val="24"/>
        </w:rPr>
        <w:t xml:space="preserve">25/13, 85/15, 69/22), nadležno upravno tijelo Grada objavljuje na svojim internetskim stranicama obavijesti o raspisanim natječajima i dokumentaciji potrebnoj za sudjelovanje u natječajnom postupku te obavijesti (odluke ili novinarske članke) o ishodu natječajnih postupaka raspisanih s ciljem raspolaganja nekretninama u vlasništvu Grada.  U svrhu suglasnosti za obradu i objavu podataka, javni natječaji sadrže odredbu da podnošenjem ponude na natječaju ponuditelj potvrđuje da je izričito suglasan da Grad Slatina može prikupljati, koristiti i obrađivati u ponudi dostavljene podatke u svrhu provedbe postupka javnog natječaja te ostvarivanja međusobnih prava i obveza, sve sukladno </w:t>
      </w:r>
      <w:r>
        <w:rPr>
          <w:i/>
          <w:sz w:val="24"/>
          <w:szCs w:val="24"/>
        </w:rPr>
        <w:t>Općoj uredbi o zaštiti podataka – Uredba (EU) 2016/679</w:t>
      </w:r>
      <w:r>
        <w:rPr>
          <w:sz w:val="24"/>
          <w:szCs w:val="24"/>
        </w:rPr>
        <w:t xml:space="preserve">  te da je suglasan da Grad Slatina može te podatke objaviti sukladno članku 10. stavku 1. točki 10. </w:t>
      </w:r>
      <w:r>
        <w:rPr>
          <w:i/>
          <w:sz w:val="24"/>
          <w:szCs w:val="24"/>
        </w:rPr>
        <w:t>Zakona o pravu na pristup informacijama</w:t>
      </w:r>
      <w:r>
        <w:rPr>
          <w:sz w:val="24"/>
          <w:szCs w:val="24"/>
        </w:rPr>
        <w:t>.</w:t>
      </w:r>
    </w:p>
    <w:p w14:paraId="6D58B02F" w14:textId="77777777" w:rsidR="00514F9E" w:rsidRDefault="00514F9E" w:rsidP="00514F9E">
      <w:pPr>
        <w:keepNext/>
        <w:keepLines/>
        <w:spacing w:before="40"/>
        <w:jc w:val="both"/>
        <w:outlineLvl w:val="1"/>
        <w:rPr>
          <w:rFonts w:eastAsiaTheme="majorEastAsia"/>
          <w:b/>
          <w:bCs/>
          <w:sz w:val="24"/>
          <w:szCs w:val="24"/>
        </w:rPr>
      </w:pPr>
      <w:bookmarkStart w:id="3" w:name="_Toc535696859"/>
      <w:r>
        <w:rPr>
          <w:rFonts w:eastAsiaTheme="majorEastAsia"/>
          <w:b/>
          <w:bCs/>
          <w:sz w:val="24"/>
          <w:szCs w:val="24"/>
        </w:rPr>
        <w:lastRenderedPageBreak/>
        <w:t>2.2.</w:t>
      </w:r>
      <w:r>
        <w:rPr>
          <w:rFonts w:eastAsiaTheme="majorEastAsia"/>
          <w:b/>
          <w:bCs/>
          <w:sz w:val="24"/>
          <w:szCs w:val="24"/>
        </w:rPr>
        <w:tab/>
        <w:t>Normativni okvir upravljanja imovinom Grada</w:t>
      </w:r>
    </w:p>
    <w:p w14:paraId="22B7ACCA" w14:textId="77777777" w:rsidR="00514F9E" w:rsidRDefault="00514F9E">
      <w:pPr>
        <w:keepNext/>
        <w:keepLines/>
        <w:spacing w:before="40"/>
        <w:jc w:val="both"/>
        <w:outlineLvl w:val="1"/>
        <w:rPr>
          <w:sz w:val="24"/>
          <w:szCs w:val="24"/>
        </w:rPr>
      </w:pPr>
    </w:p>
    <w:p w14:paraId="38316D1D" w14:textId="77777777" w:rsidR="00514F9E" w:rsidRDefault="00514F9E">
      <w:pPr>
        <w:keepNext/>
        <w:keepLines/>
        <w:spacing w:before="40"/>
        <w:jc w:val="both"/>
        <w:outlineLvl w:val="1"/>
        <w:rPr>
          <w:rFonts w:eastAsiaTheme="majorEastAsia"/>
          <w:b/>
          <w:bCs/>
          <w:sz w:val="24"/>
          <w:szCs w:val="24"/>
        </w:rPr>
      </w:pPr>
    </w:p>
    <w:bookmarkEnd w:id="3"/>
    <w:p w14:paraId="044FD84F" w14:textId="041769FA" w:rsidR="00B314A6" w:rsidRPr="00514F9E" w:rsidRDefault="00514F9E" w:rsidP="00514F9E">
      <w:pPr>
        <w:keepNext/>
        <w:keepLines/>
        <w:spacing w:before="40" w:line="276" w:lineRule="auto"/>
        <w:jc w:val="both"/>
        <w:outlineLvl w:val="1"/>
        <w:rPr>
          <w:rFonts w:eastAsiaTheme="majorEastAsia"/>
          <w:b/>
          <w:bCs/>
          <w:sz w:val="24"/>
          <w:szCs w:val="24"/>
        </w:rPr>
      </w:pPr>
      <w:r>
        <w:rPr>
          <w:rFonts w:eastAsiaTheme="majorEastAsia"/>
          <w:b/>
          <w:bCs/>
          <w:sz w:val="24"/>
          <w:szCs w:val="24"/>
        </w:rPr>
        <w:tab/>
      </w:r>
      <w:r w:rsidR="00C11BF1">
        <w:rPr>
          <w:sz w:val="24"/>
          <w:szCs w:val="24"/>
        </w:rPr>
        <w:t>Upravljanje gradskom imovinom objedinjuje niz različitih kompleksnih i multidisciplinarnih aktivnosti (knjigovodstvenih, poreznih, imovinskopravnih, prostornoplanskih, građevinskih, ekoloških i dr.) i obuhvaća široki niz zakonskih i podzakonskih propisa (uredbi, pravilnika, odluka) te općih i imovinskopravnih akata, od kojih se najvažniji izlažu u nastavku. Širi popis propisa koji reguliraju upravljanje imovinom naveden je na kraju ove Strategije.</w:t>
      </w:r>
    </w:p>
    <w:p w14:paraId="062A0F4B" w14:textId="77777777" w:rsidR="00B314A6" w:rsidRDefault="00B314A6">
      <w:pPr>
        <w:spacing w:line="276" w:lineRule="auto"/>
        <w:ind w:firstLine="708"/>
        <w:jc w:val="both"/>
        <w:rPr>
          <w:sz w:val="24"/>
          <w:szCs w:val="24"/>
        </w:rPr>
      </w:pPr>
    </w:p>
    <w:p w14:paraId="16995364" w14:textId="77777777" w:rsidR="00B314A6" w:rsidRDefault="00C11BF1">
      <w:pPr>
        <w:spacing w:line="276" w:lineRule="auto"/>
        <w:jc w:val="both"/>
        <w:rPr>
          <w:sz w:val="24"/>
          <w:szCs w:val="24"/>
          <w:u w:val="single"/>
        </w:rPr>
      </w:pPr>
      <w:r>
        <w:rPr>
          <w:sz w:val="24"/>
          <w:szCs w:val="24"/>
          <w:u w:val="single"/>
        </w:rPr>
        <w:t>2.2.1. Financijski propisi</w:t>
      </w:r>
    </w:p>
    <w:p w14:paraId="1320DE13" w14:textId="77777777" w:rsidR="00B314A6" w:rsidRDefault="00B314A6">
      <w:pPr>
        <w:spacing w:line="276" w:lineRule="auto"/>
        <w:jc w:val="both"/>
        <w:rPr>
          <w:i/>
          <w:sz w:val="24"/>
          <w:szCs w:val="24"/>
        </w:rPr>
      </w:pPr>
    </w:p>
    <w:p w14:paraId="6EF441F6" w14:textId="77777777" w:rsidR="00B314A6" w:rsidRDefault="00C11BF1">
      <w:pPr>
        <w:spacing w:line="276" w:lineRule="auto"/>
        <w:jc w:val="both"/>
        <w:rPr>
          <w:sz w:val="24"/>
          <w:szCs w:val="24"/>
        </w:rPr>
      </w:pPr>
      <w:r>
        <w:rPr>
          <w:i/>
          <w:sz w:val="24"/>
          <w:szCs w:val="24"/>
        </w:rPr>
        <w:tab/>
        <w:t xml:space="preserve">Zakonom o proračunu </w:t>
      </w:r>
      <w:r>
        <w:rPr>
          <w:sz w:val="24"/>
          <w:szCs w:val="24"/>
        </w:rPr>
        <w:t>(„Narodne novine“, broj 144/21)</w:t>
      </w:r>
      <w:r>
        <w:rPr>
          <w:i/>
          <w:sz w:val="24"/>
          <w:szCs w:val="24"/>
        </w:rPr>
        <w:t xml:space="preserve"> </w:t>
      </w:r>
      <w:r>
        <w:rPr>
          <w:sz w:val="24"/>
          <w:szCs w:val="24"/>
        </w:rPr>
        <w:t>uređuje se planiranje, izrada, donošenje i izvršavanje proračuna, upravljanje imovinom i obvezama, upravljanje dugom općeg proračuna, zaduživanje i jamstva jedinica lokalne i područne (regionalne) samouprave, računovodstvo, proračunski nadzor i druga pitanja vezana za upravljanje javnim financijama.</w:t>
      </w:r>
    </w:p>
    <w:p w14:paraId="2B936A03" w14:textId="77777777" w:rsidR="00B314A6" w:rsidRDefault="00C11BF1">
      <w:pPr>
        <w:spacing w:line="276" w:lineRule="auto"/>
        <w:jc w:val="both"/>
        <w:rPr>
          <w:sz w:val="24"/>
          <w:szCs w:val="24"/>
        </w:rPr>
      </w:pPr>
      <w:r>
        <w:rPr>
          <w:sz w:val="24"/>
          <w:szCs w:val="24"/>
        </w:rPr>
        <w:tab/>
      </w:r>
      <w:r>
        <w:rPr>
          <w:i/>
          <w:sz w:val="24"/>
          <w:szCs w:val="24"/>
        </w:rPr>
        <w:t>Pravilnikom o polugodišnjem i godišnjem izvještaju o izvršenju proračuna</w:t>
      </w:r>
      <w:r>
        <w:rPr>
          <w:sz w:val="24"/>
          <w:szCs w:val="24"/>
        </w:rPr>
        <w:t xml:space="preserve"> („Narodne novine“, broj 24/13, 102/17, 1/20, 147/20) propisuju se sadržaj i obveznici izrade polugodišnjeg i godišnjeg izvještaja o izvršenju proračuna.</w:t>
      </w:r>
    </w:p>
    <w:p w14:paraId="5156C171" w14:textId="77777777" w:rsidR="00B314A6" w:rsidRDefault="00C11BF1">
      <w:pPr>
        <w:spacing w:line="276" w:lineRule="auto"/>
        <w:jc w:val="both"/>
        <w:rPr>
          <w:sz w:val="24"/>
          <w:szCs w:val="24"/>
        </w:rPr>
      </w:pPr>
      <w:r>
        <w:rPr>
          <w:sz w:val="24"/>
          <w:szCs w:val="24"/>
        </w:rPr>
        <w:tab/>
      </w:r>
      <w:r>
        <w:rPr>
          <w:i/>
          <w:sz w:val="24"/>
          <w:szCs w:val="24"/>
        </w:rPr>
        <w:t>Pravilnikom o postupku dugoročnog zaduživanja te davanja jamstava i suglasnosti jedinica lokalne i područne (regionalne) samouprave</w:t>
      </w:r>
      <w:r>
        <w:rPr>
          <w:sz w:val="24"/>
          <w:szCs w:val="24"/>
        </w:rPr>
        <w:t xml:space="preserve">  („Narodne novine“,  broj 67/22) propisuje se postupak davanja suglasnosti za dugoročno zaduživanje jedinica lokalne i područne (regionalne) samouprave, refinanciranje, reprogramiranje i izmjena suglasnosti za dugoročno zaduživanje, davanje jamstava županije općini i gradu, davanje suglasnosti na jamstva općine, grada, županije, obvezni sastojci zahtjeva, obvezni prilozi i dokumentacija.</w:t>
      </w:r>
    </w:p>
    <w:p w14:paraId="0847E96A" w14:textId="77777777" w:rsidR="00B314A6" w:rsidRDefault="00C11BF1">
      <w:pPr>
        <w:spacing w:line="276" w:lineRule="auto"/>
        <w:jc w:val="both"/>
        <w:rPr>
          <w:sz w:val="24"/>
          <w:szCs w:val="24"/>
        </w:rPr>
      </w:pPr>
      <w:r>
        <w:rPr>
          <w:sz w:val="24"/>
          <w:szCs w:val="24"/>
        </w:rPr>
        <w:tab/>
      </w:r>
      <w:r>
        <w:rPr>
          <w:i/>
          <w:sz w:val="24"/>
          <w:szCs w:val="24"/>
        </w:rPr>
        <w:t>Zakonom  o financiranju jedinica lokalne i područne (regionalne) samouprave</w:t>
      </w:r>
      <w:r>
        <w:rPr>
          <w:sz w:val="24"/>
          <w:szCs w:val="24"/>
        </w:rPr>
        <w:t xml:space="preserve"> („Narodne novine“, broj 127/17, 138/20, 151/22) uređuju se izvori sredstava i financiranje jedinica lokalne i područne (regionalne) samouprave, raspodjela prihoda od poreza na dohodak, fiskalno izravnanje jedinica lokalne i područne (regionalne) samouprave te financiranje decentraliziranih funkcija.</w:t>
      </w:r>
    </w:p>
    <w:p w14:paraId="49D2476C" w14:textId="77777777" w:rsidR="00B314A6" w:rsidRDefault="00C11BF1">
      <w:pPr>
        <w:spacing w:line="276" w:lineRule="auto"/>
        <w:jc w:val="both"/>
        <w:rPr>
          <w:sz w:val="24"/>
          <w:szCs w:val="24"/>
        </w:rPr>
      </w:pPr>
      <w:r>
        <w:rPr>
          <w:i/>
          <w:sz w:val="24"/>
          <w:szCs w:val="24"/>
        </w:rPr>
        <w:tab/>
        <w:t>Općim poreznim zakonom</w:t>
      </w:r>
      <w:r>
        <w:rPr>
          <w:sz w:val="24"/>
          <w:szCs w:val="24"/>
        </w:rPr>
        <w:t xml:space="preserve"> („Narodne novine“, broj 115/16, 106/18, 121/19, 32/20, 42/20, 114/22) uređuje se odnos između poreznih obveznika i poreznih tijela  koja primjenjuju propise o porezima i drugim javnim davanjima, ako posebnim zakonima o pojedinim vrstama poreza i drugim javnim davanjima nije uređeno drugačije i predstavlja zajedničku osnovu poreznog sustava. Porezno tijelo je tijelo državne uprave, upravno tijelo županije ili upravno tijelo Grada u čijem su djelokrugu poslovi utvrđivanja i/ili nadzora i/ili naplate poreza.</w:t>
      </w:r>
    </w:p>
    <w:p w14:paraId="230AD1C1" w14:textId="77777777" w:rsidR="00B314A6" w:rsidRDefault="00C11BF1">
      <w:pPr>
        <w:spacing w:line="276" w:lineRule="auto"/>
        <w:jc w:val="both"/>
        <w:rPr>
          <w:sz w:val="24"/>
          <w:szCs w:val="24"/>
        </w:rPr>
      </w:pPr>
      <w:r>
        <w:rPr>
          <w:sz w:val="24"/>
          <w:szCs w:val="24"/>
        </w:rPr>
        <w:tab/>
      </w:r>
      <w:r>
        <w:rPr>
          <w:i/>
          <w:sz w:val="24"/>
          <w:szCs w:val="24"/>
        </w:rPr>
        <w:t>Zakonom o lokalnim porezima</w:t>
      </w:r>
      <w:r>
        <w:rPr>
          <w:sz w:val="24"/>
          <w:szCs w:val="24"/>
        </w:rPr>
        <w:t xml:space="preserve">  („Narodne novine“, broj 115/16, 101/17, 114/22) utvrđuje se sustav utvrđivanja i naplate lokalnih poreza kao izvora financiranja jedinica lokalne i područne (regionalne) samouprave.</w:t>
      </w:r>
    </w:p>
    <w:p w14:paraId="711D9295" w14:textId="6A169485" w:rsidR="00B314A6" w:rsidRDefault="00C11BF1">
      <w:pPr>
        <w:spacing w:line="276" w:lineRule="auto"/>
        <w:jc w:val="both"/>
        <w:rPr>
          <w:sz w:val="24"/>
          <w:szCs w:val="24"/>
        </w:rPr>
      </w:pPr>
      <w:r>
        <w:rPr>
          <w:sz w:val="24"/>
          <w:szCs w:val="24"/>
        </w:rPr>
        <w:tab/>
      </w:r>
      <w:r>
        <w:rPr>
          <w:i/>
          <w:sz w:val="24"/>
          <w:szCs w:val="24"/>
        </w:rPr>
        <w:t>Odlukom o gradskim porezima</w:t>
      </w:r>
      <w:r>
        <w:rPr>
          <w:sz w:val="24"/>
          <w:szCs w:val="24"/>
        </w:rPr>
        <w:t xml:space="preserve">  (Službeni glasnik Grada Slatine, broj 7/17, </w:t>
      </w:r>
      <w:r w:rsidR="00D81BD2">
        <w:rPr>
          <w:sz w:val="24"/>
          <w:szCs w:val="24"/>
        </w:rPr>
        <w:t xml:space="preserve">10/17, </w:t>
      </w:r>
      <w:r>
        <w:rPr>
          <w:sz w:val="24"/>
          <w:szCs w:val="24"/>
        </w:rPr>
        <w:t xml:space="preserve">12/22) uređuje se sustav utvrđivanja i naplate lokalnih poreza kao izvora financiranja Grada Slatine te uvodi sljedeće poreze: prirez porezu na dohodak, porez na potrošnju, porez na kuće za odmor i porez na korištenje javnih površina. Prirez porezu na dohodak plaća se po </w:t>
      </w:r>
      <w:r w:rsidRPr="00F458FA">
        <w:rPr>
          <w:sz w:val="24"/>
          <w:szCs w:val="24"/>
        </w:rPr>
        <w:t>trenutno važećoj</w:t>
      </w:r>
      <w:r w:rsidRPr="00F458FA">
        <w:rPr>
          <w:i/>
          <w:sz w:val="24"/>
          <w:szCs w:val="24"/>
        </w:rPr>
        <w:t xml:space="preserve"> </w:t>
      </w:r>
      <w:r>
        <w:rPr>
          <w:sz w:val="24"/>
          <w:szCs w:val="24"/>
        </w:rPr>
        <w:t xml:space="preserve">stopi od 6%, a utvrđuje ga i naplaćuje Porezna uprava.  Porez na potrošnju (po trenutno važećoj stopi od 3%) mjesečno plaća ugostitelj na potrošnju alkoholnih i bezalkoholnih pića u </w:t>
      </w:r>
      <w:r>
        <w:rPr>
          <w:sz w:val="24"/>
          <w:szCs w:val="24"/>
        </w:rPr>
        <w:lastRenderedPageBreak/>
        <w:t xml:space="preserve">ugostiteljskim objektima na području Grada,  a utvrđuje ga i naplaćuje Porezna uprava.  Porez na kuće za odmor plaćaju vlasnici tih objekata u godišnjem iznosu </w:t>
      </w:r>
      <w:r w:rsidRPr="00F458FA">
        <w:rPr>
          <w:sz w:val="24"/>
          <w:szCs w:val="24"/>
        </w:rPr>
        <w:t>prema trenutno utvrđenom iznosu</w:t>
      </w:r>
      <w:r>
        <w:rPr>
          <w:i/>
          <w:color w:val="FF0000"/>
          <w:sz w:val="24"/>
          <w:szCs w:val="24"/>
        </w:rPr>
        <w:t xml:space="preserve"> </w:t>
      </w:r>
      <w:r>
        <w:rPr>
          <w:sz w:val="24"/>
          <w:szCs w:val="24"/>
        </w:rPr>
        <w:t>od 0,93 EUR/m2 korisne površine objekta, a utvrđuje ga i naplaćuje upravni odjel Grada nadležan za financije.  Porez na korištenje javnih površina plaćaju pravne i fizičke osobe koje koriste javne površine, prema cjeniku iz Odluke o gradskim porezima (ovisno o vrstama djelatnosti i pripadnosti nekoj od lokacijskih zona na koje je podijeljen Grad), a utvrđuje ga i naplaćuje upravni odjel Grada nadležan za komunalne poslove.</w:t>
      </w:r>
    </w:p>
    <w:p w14:paraId="168D442F" w14:textId="77777777" w:rsidR="00B314A6" w:rsidRDefault="00C11BF1">
      <w:pPr>
        <w:spacing w:line="276" w:lineRule="auto"/>
        <w:jc w:val="both"/>
        <w:rPr>
          <w:sz w:val="24"/>
          <w:szCs w:val="24"/>
        </w:rPr>
      </w:pPr>
      <w:r>
        <w:rPr>
          <w:sz w:val="24"/>
          <w:szCs w:val="24"/>
        </w:rPr>
        <w:tab/>
      </w:r>
      <w:r>
        <w:rPr>
          <w:i/>
          <w:sz w:val="24"/>
          <w:szCs w:val="24"/>
        </w:rPr>
        <w:t xml:space="preserve">Zakonom o fiskalnoj odgovornosti </w:t>
      </w:r>
      <w:r>
        <w:rPr>
          <w:sz w:val="24"/>
          <w:szCs w:val="24"/>
        </w:rPr>
        <w:t xml:space="preserve"> („Narodne novine“, broj 111/18) određuju se pravila kojima se ograničava visina rashoda i manjka općeg proračuna i javnog duga, jača odgovornost za zakonito, namjensko i svrhovito korištenje proračunskih sredstava te jača sustav kontrola nadzora radi osiguranja fiskalne odgovornosti.</w:t>
      </w:r>
    </w:p>
    <w:p w14:paraId="447D81D6" w14:textId="77777777" w:rsidR="00B314A6" w:rsidRDefault="00C11BF1">
      <w:pPr>
        <w:spacing w:line="276" w:lineRule="auto"/>
        <w:jc w:val="both"/>
        <w:rPr>
          <w:sz w:val="24"/>
          <w:szCs w:val="24"/>
        </w:rPr>
      </w:pPr>
      <w:r>
        <w:rPr>
          <w:sz w:val="24"/>
          <w:szCs w:val="24"/>
        </w:rPr>
        <w:tab/>
      </w:r>
      <w:r>
        <w:rPr>
          <w:i/>
          <w:sz w:val="24"/>
          <w:szCs w:val="24"/>
        </w:rPr>
        <w:t>Zakonom o sustavu unutarnjih kontrola u javnom sektoru</w:t>
      </w:r>
      <w:r>
        <w:rPr>
          <w:sz w:val="24"/>
          <w:szCs w:val="24"/>
        </w:rPr>
        <w:t xml:space="preserve"> („Narodne novine“, broj 78/15 i 102/19) uređuje se sustav unutarnjih kontrola u javnom sektoru Republike Hrvatske te odgovornosti, odnosi i nadležnosti u razvoju sustava unutarnjih kontrola i unutarnja revizija kao dio sustava unutarnjih kontrola.</w:t>
      </w:r>
    </w:p>
    <w:p w14:paraId="1DEAC284" w14:textId="77777777" w:rsidR="00B314A6" w:rsidRDefault="00C11BF1">
      <w:pPr>
        <w:spacing w:line="276" w:lineRule="auto"/>
        <w:jc w:val="both"/>
        <w:rPr>
          <w:sz w:val="24"/>
          <w:szCs w:val="24"/>
        </w:rPr>
      </w:pPr>
      <w:r>
        <w:rPr>
          <w:i/>
          <w:sz w:val="24"/>
          <w:szCs w:val="24"/>
        </w:rPr>
        <w:tab/>
      </w:r>
      <w:r>
        <w:rPr>
          <w:sz w:val="24"/>
          <w:szCs w:val="24"/>
        </w:rPr>
        <w:t xml:space="preserve">Način vođenja knjigovodstvenih evidencija o imovini lokalnih jedinica te iskazivanje imovine u financijskim izvještajima propisani su odredbama </w:t>
      </w:r>
      <w:r>
        <w:rPr>
          <w:i/>
          <w:sz w:val="24"/>
          <w:szCs w:val="24"/>
        </w:rPr>
        <w:t>Pravilnika o proračunskom računovodstvu i računskom planu</w:t>
      </w:r>
      <w:r>
        <w:rPr>
          <w:sz w:val="24"/>
          <w:szCs w:val="24"/>
        </w:rPr>
        <w:t xml:space="preserve"> („Narodne novine“, broj 124/14, 115/15, 87/16, 3/18, 126/19 i 108/20) te </w:t>
      </w:r>
      <w:r>
        <w:rPr>
          <w:i/>
          <w:sz w:val="24"/>
          <w:szCs w:val="24"/>
        </w:rPr>
        <w:t>Pravilnikom o financijskom izvještavanju u proračunskom računovodstvu</w:t>
      </w:r>
      <w:r>
        <w:rPr>
          <w:sz w:val="24"/>
          <w:szCs w:val="24"/>
        </w:rPr>
        <w:t xml:space="preserve"> („Narodne novine“, broj 37/22). Navedeni propisi, odnosno operativni poslovi i zadaci koji se na istima temelje, u djelokrugu su gradskog upravnog tijela nadležnog za poslove računovodstva i financija.  Ministarstvo financija</w:t>
      </w:r>
      <w:r>
        <w:rPr>
          <w:i/>
          <w:sz w:val="24"/>
          <w:szCs w:val="24"/>
        </w:rPr>
        <w:t xml:space="preserve"> </w:t>
      </w:r>
      <w:r>
        <w:rPr>
          <w:sz w:val="24"/>
          <w:szCs w:val="24"/>
        </w:rPr>
        <w:t>objavilo je</w:t>
      </w:r>
      <w:r>
        <w:rPr>
          <w:i/>
          <w:sz w:val="24"/>
          <w:szCs w:val="24"/>
        </w:rPr>
        <w:t xml:space="preserve"> Uputu o priznavanju, mjerenju i evidentiranju imovine u vlasništvu RH</w:t>
      </w:r>
      <w:r>
        <w:rPr>
          <w:sz w:val="24"/>
          <w:szCs w:val="24"/>
        </w:rPr>
        <w:t>, koja pruža dodatne smjernice za knjigovodstvene evidencije, a</w:t>
      </w:r>
      <w:r>
        <w:rPr>
          <w:i/>
          <w:sz w:val="24"/>
          <w:szCs w:val="24"/>
        </w:rPr>
        <w:t xml:space="preserve"> </w:t>
      </w:r>
      <w:r>
        <w:rPr>
          <w:sz w:val="24"/>
          <w:szCs w:val="24"/>
        </w:rPr>
        <w:t>primjenjuje se i na JLS.</w:t>
      </w:r>
    </w:p>
    <w:p w14:paraId="5234F846" w14:textId="77777777" w:rsidR="00B314A6" w:rsidRDefault="00B314A6">
      <w:pPr>
        <w:spacing w:line="276" w:lineRule="auto"/>
        <w:jc w:val="center"/>
        <w:rPr>
          <w:sz w:val="24"/>
          <w:szCs w:val="24"/>
        </w:rPr>
      </w:pPr>
    </w:p>
    <w:p w14:paraId="552589B8" w14:textId="77777777" w:rsidR="00B314A6" w:rsidRDefault="00C11BF1">
      <w:pPr>
        <w:spacing w:line="276" w:lineRule="auto"/>
        <w:jc w:val="both"/>
        <w:rPr>
          <w:sz w:val="24"/>
          <w:szCs w:val="24"/>
          <w:u w:val="single"/>
        </w:rPr>
      </w:pPr>
      <w:r>
        <w:rPr>
          <w:sz w:val="24"/>
          <w:szCs w:val="24"/>
          <w:u w:val="single"/>
        </w:rPr>
        <w:t>2.2.2. Opći propisi koji reguliraju upravljanje nekretninama</w:t>
      </w:r>
    </w:p>
    <w:p w14:paraId="1C212E17" w14:textId="77777777" w:rsidR="00B314A6" w:rsidRDefault="00B314A6">
      <w:pPr>
        <w:spacing w:line="276" w:lineRule="auto"/>
        <w:ind w:firstLine="708"/>
        <w:jc w:val="both"/>
        <w:rPr>
          <w:sz w:val="24"/>
          <w:szCs w:val="24"/>
        </w:rPr>
      </w:pPr>
    </w:p>
    <w:p w14:paraId="3CEFE786" w14:textId="7F0A0758" w:rsidR="00B314A6" w:rsidRDefault="00C11BF1">
      <w:pPr>
        <w:spacing w:line="276" w:lineRule="auto"/>
        <w:ind w:firstLine="708"/>
        <w:jc w:val="both"/>
        <w:rPr>
          <w:i/>
          <w:sz w:val="24"/>
          <w:szCs w:val="24"/>
        </w:rPr>
      </w:pPr>
      <w:r w:rsidRPr="007C47B3">
        <w:rPr>
          <w:bCs/>
          <w:i/>
          <w:sz w:val="24"/>
          <w:szCs w:val="24"/>
        </w:rPr>
        <w:t>Zakon o lokalnoj i područnoj (regionalnoj) samoupravi</w:t>
      </w:r>
      <w:r>
        <w:rPr>
          <w:b/>
          <w:bCs/>
          <w:i/>
          <w:sz w:val="24"/>
          <w:szCs w:val="24"/>
        </w:rPr>
        <w:t xml:space="preserve"> </w:t>
      </w:r>
      <w:r>
        <w:rPr>
          <w:i/>
          <w:sz w:val="24"/>
          <w:szCs w:val="24"/>
        </w:rPr>
        <w:t xml:space="preserve"> </w:t>
      </w:r>
      <w:r>
        <w:rPr>
          <w:sz w:val="24"/>
          <w:szCs w:val="24"/>
        </w:rPr>
        <w:t xml:space="preserve">(„Narodne novine“, broj 33/01, 60/01, 129/05, 109/07, 125/08, 36/09, 36/09, 150/11, 144/12, 19/13, 137/15, 123/17, 98/19 i 144/20; u daljnjem tekstu: ZLP(R)S) u svom članku 67. propisuje da imovinu jedinica lokalne, odnosno područne samouprave čine sve pokretne i nepokretne stvari te imovinska prava koja pripadaju tim jedinicama. Tu opću definiciju imovine konkretiziraju odredbe drugih propisa koji izravno ili neizravno uređuju pitanja gradske imovine. </w:t>
      </w:r>
    </w:p>
    <w:p w14:paraId="5A91E249" w14:textId="77777777" w:rsidR="00B314A6" w:rsidRDefault="00C11BF1">
      <w:pPr>
        <w:spacing w:line="276" w:lineRule="auto"/>
        <w:ind w:firstLine="708"/>
        <w:jc w:val="both"/>
        <w:rPr>
          <w:sz w:val="24"/>
          <w:szCs w:val="24"/>
        </w:rPr>
      </w:pPr>
      <w:r w:rsidRPr="007C47B3">
        <w:rPr>
          <w:bCs/>
          <w:i/>
          <w:sz w:val="24"/>
          <w:szCs w:val="24"/>
        </w:rPr>
        <w:t>Zakon o vlasništvu i drugim stvarnim pravima</w:t>
      </w:r>
      <w:r>
        <w:rPr>
          <w:b/>
          <w:bCs/>
          <w:sz w:val="24"/>
          <w:szCs w:val="24"/>
        </w:rPr>
        <w:t xml:space="preserve"> </w:t>
      </w:r>
      <w:r>
        <w:rPr>
          <w:sz w:val="24"/>
          <w:szCs w:val="24"/>
        </w:rPr>
        <w:t xml:space="preserve"> („Narodne novine“, broj 91/96, 68/98, 137/99, 22/00, 73/00, 129/00, 114/01, 79/06, 141/06, 146/08, 38/09, 153/09, 143/12, 152/14, 81/15 i 94/17; u daljnjem tekstu: ZV)  ključan je u odnosu na sva opća pitanja kojima se uređuje pravo vlasništva te ostala stvarna prava (pravo služnosti, pravo građenja, pravo stvarnog tereta, založno pravo). Ovaj Zakon daje definiciju nekretnina i definiciju stvari sposobnih biti objektom prava vlasništva i drugih stvarnih prava, utvrđuje četiri pravna temelja stjecanja vlasništva (pravni posao/odluka suda ili druge nadležne vlasti/nasljeđivanje/zakon) te uspostavlja opće uređenje pripadanja stvari osobama, a njegova pravila primjenjuju se i na stvari koje su podvrgnute nekom posebnom pravnom uređenju, ako nisu s tim uređenjem u suprotnosti.</w:t>
      </w:r>
    </w:p>
    <w:p w14:paraId="29A2E5DC" w14:textId="77777777" w:rsidR="00B314A6" w:rsidRDefault="00C11BF1">
      <w:pPr>
        <w:spacing w:line="276" w:lineRule="auto"/>
        <w:ind w:firstLine="708"/>
        <w:jc w:val="both"/>
        <w:rPr>
          <w:sz w:val="24"/>
          <w:szCs w:val="24"/>
        </w:rPr>
      </w:pPr>
      <w:r>
        <w:rPr>
          <w:sz w:val="24"/>
          <w:szCs w:val="24"/>
        </w:rPr>
        <w:t xml:space="preserve"> Prema ovom zakonu nekretnine su čestice zemljine površine, zajedno sa svime što je sa zemljištem trajno spojeno na površini ili ispod nje, ako zakonom nije drukčije određeno. </w:t>
      </w:r>
      <w:r>
        <w:rPr>
          <w:sz w:val="24"/>
          <w:szCs w:val="24"/>
        </w:rPr>
        <w:lastRenderedPageBreak/>
        <w:t>Pojedinačnu nekretninu čini zemljišna čestica (u zemljišnoj knjizi i katastru označena kao „katastarska čestica“, skraćeno k.č.br.), uključujući i sve što je s njom razmjerno trajno povezano na njezinoj površini ili ispod nje, ali kad je više zemljišnih čestica upisano u zemljišnoj knjizi u isti zemljišnoknjižni uložak, one su pravno sjedinjene u jedno tijelo (zemljišnoknjižno tijelo), koje je kao takvo jedna nekretnina. Što je na površini zemlje, iznad ili ispod nje izgrađeno a namijenjeno je da tamo trajno ostane, ili je u nekretninu ugrađeno, njoj dograđeno, na njoj nadograđeno ili bilo kako drukčije s njom trajno spojeno, dio je te nekretnine sve dok se od nje ne odvoji.</w:t>
      </w:r>
    </w:p>
    <w:p w14:paraId="6958EC81" w14:textId="77777777" w:rsidR="00B314A6" w:rsidRDefault="00C11BF1">
      <w:pPr>
        <w:spacing w:line="276" w:lineRule="auto"/>
        <w:ind w:firstLine="708"/>
        <w:jc w:val="both"/>
        <w:rPr>
          <w:sz w:val="24"/>
          <w:szCs w:val="24"/>
        </w:rPr>
      </w:pPr>
      <w:r>
        <w:rPr>
          <w:sz w:val="24"/>
          <w:szCs w:val="24"/>
        </w:rPr>
        <w:t xml:space="preserve">Bitna odredba ZV-a, propisana u članku 35., propisuje da Republika Hrvatska i druge pravne osobe javnoga prava (dakle i JLS) imaju kao vlasnici u pravnim odnosima </w:t>
      </w:r>
      <w:r>
        <w:rPr>
          <w:sz w:val="24"/>
          <w:szCs w:val="24"/>
          <w:u w:val="single"/>
        </w:rPr>
        <w:t>jednak položaj kao i privatni vlasnici, ako zakonom nije što drugo određeno</w:t>
      </w:r>
      <w:r>
        <w:rPr>
          <w:sz w:val="24"/>
          <w:szCs w:val="24"/>
        </w:rPr>
        <w:t>. Navedena odredba, između ostalog, znači da Grad Slatina kao vlasnik svojih nekretnina ima ista prava i obveze kao i privatni vlasnici, podvrgnut je istim zakonskim ograničenjima kao i privatni vlasnici,   ali isto tako kao i privatni vlasnici može slobodno odlučivati koje će nekretnine otuđiti, koje zadržati, koje dati u zakup ili njima drugačije raspolagati, odnosno nije obvezan postupiti po zahtjevima građana za kupnju, darovanje, zamjenu i slično, ako drugačije nije propisano važećim propisom.</w:t>
      </w:r>
    </w:p>
    <w:p w14:paraId="13760AED" w14:textId="77777777" w:rsidR="00B314A6" w:rsidRDefault="00C11BF1">
      <w:pPr>
        <w:spacing w:line="276" w:lineRule="auto"/>
        <w:ind w:firstLine="708"/>
        <w:jc w:val="both"/>
        <w:rPr>
          <w:sz w:val="24"/>
          <w:szCs w:val="24"/>
        </w:rPr>
      </w:pPr>
      <w:r>
        <w:rPr>
          <w:sz w:val="24"/>
          <w:szCs w:val="24"/>
        </w:rPr>
        <w:t xml:space="preserve">Najveća razlika u odnosu na privatne vlasnike propisana je u odredbama članka 391. ZV-a, koji propisuje način raspolaganja nekretninama u vlasništvu jedinica lokalne samouprave. Tako je u stavku 1. tog članka propisano kako se nekretnine u vlasništvu JLP(R)S mogu otuđiti, odnosno da se njima može raspolagati samo na osnovu </w:t>
      </w:r>
      <w:r>
        <w:rPr>
          <w:sz w:val="24"/>
          <w:szCs w:val="24"/>
          <w:u w:val="single"/>
        </w:rPr>
        <w:t>javnog natječaja</w:t>
      </w:r>
      <w:r>
        <w:rPr>
          <w:sz w:val="24"/>
          <w:szCs w:val="24"/>
        </w:rPr>
        <w:t xml:space="preserve"> i uz naknadu utvrđenu po </w:t>
      </w:r>
      <w:r>
        <w:rPr>
          <w:sz w:val="24"/>
          <w:szCs w:val="24"/>
          <w:u w:val="single"/>
        </w:rPr>
        <w:t>tržišnoj cijeni</w:t>
      </w:r>
      <w:r>
        <w:rPr>
          <w:sz w:val="24"/>
          <w:szCs w:val="24"/>
        </w:rPr>
        <w:t xml:space="preserve">, ako zakonom nije drugačije određeno, dok su stavcima 2. i 3. propisane iznimke od navedenog pravila. Prva iznimka odnosi se na situacije u kojima pravo vlasništva na nekretninama u vlasništvu JLP(R)S stječu Republika Hrvatska i druge JLP(R)S, odnosno pravne osobe u njihovom pretežitom vlasništvu, dok se druga iznimka odnosi na raspolaganje zemljištem radi formiranja građevne čestice, i to ne većeg od 20 % površine planirane građevne čestice. </w:t>
      </w:r>
    </w:p>
    <w:p w14:paraId="328DD574" w14:textId="77777777" w:rsidR="00B314A6" w:rsidRDefault="00C11BF1">
      <w:pPr>
        <w:spacing w:line="276" w:lineRule="auto"/>
        <w:ind w:firstLine="708"/>
        <w:jc w:val="both"/>
        <w:rPr>
          <w:sz w:val="24"/>
          <w:szCs w:val="24"/>
        </w:rPr>
      </w:pPr>
      <w:r>
        <w:rPr>
          <w:sz w:val="24"/>
          <w:szCs w:val="24"/>
        </w:rPr>
        <w:t xml:space="preserve">U istom smislu treba spomenuti i odredbe članka 176. </w:t>
      </w:r>
      <w:r w:rsidRPr="007C47B3">
        <w:rPr>
          <w:bCs/>
          <w:i/>
          <w:sz w:val="24"/>
          <w:szCs w:val="24"/>
        </w:rPr>
        <w:t>Zakona o prostornom uređenju</w:t>
      </w:r>
      <w:r>
        <w:rPr>
          <w:sz w:val="24"/>
          <w:szCs w:val="24"/>
        </w:rPr>
        <w:t xml:space="preserve"> („Narodne novine“, broj 153/13, 65/17, 114/18, 39/19 i 98/19) koji propisuje </w:t>
      </w:r>
      <w:r w:rsidRPr="00753373">
        <w:rPr>
          <w:color w:val="000000" w:themeColor="text1"/>
          <w:sz w:val="24"/>
          <w:szCs w:val="24"/>
        </w:rPr>
        <w:t xml:space="preserve">još iznimki od obveze provođenja javnog natječaja, </w:t>
      </w:r>
      <w:r>
        <w:rPr>
          <w:sz w:val="24"/>
          <w:szCs w:val="24"/>
        </w:rPr>
        <w:t xml:space="preserve">odnosno koji propisuje uvjete pod kojima su JLP(R)S dužne na zahtjev vlasnika prodati dio zemljišta potrebnog za formiranje izgrađene čestice, odnosno </w:t>
      </w:r>
      <w:r w:rsidRPr="00E853C7">
        <w:rPr>
          <w:sz w:val="24"/>
          <w:szCs w:val="24"/>
        </w:rPr>
        <w:t xml:space="preserve">neizgrađenog zemljišta za formiranje neizgrađene građevne čestice  (ako taj dio ne prelazi 50% površine planirane građevne čestice) u skladu s urbanističkim planom uređenja </w:t>
      </w:r>
      <w:r>
        <w:rPr>
          <w:sz w:val="24"/>
          <w:szCs w:val="24"/>
        </w:rPr>
        <w:t>ili detaljnim planom uređenja, te zemljište koje čini građevnu česticu zgrade za koju je doneseno rješenje o izvedenom stanju na temelju posebnog zakona kojim se uređuje ozakonjenje nezakonitih zgrada. Nadalje, sudska praksa utvrdila je stajalište da se članak 391. ZV-a ne odnosi na pravne institute poput prava služnosti i prava stvarnog tereta, kojima njihova pravna priroda sprječava da budu dani putem natječaja.</w:t>
      </w:r>
    </w:p>
    <w:p w14:paraId="4362284E" w14:textId="3EC8B541" w:rsidR="00B314A6" w:rsidRDefault="00C11BF1">
      <w:pPr>
        <w:spacing w:line="276" w:lineRule="auto"/>
        <w:ind w:firstLine="708"/>
        <w:jc w:val="both"/>
        <w:rPr>
          <w:sz w:val="24"/>
          <w:szCs w:val="24"/>
        </w:rPr>
      </w:pPr>
      <w:r>
        <w:rPr>
          <w:sz w:val="24"/>
          <w:szCs w:val="24"/>
        </w:rPr>
        <w:t xml:space="preserve">U slučajevima u kojima nisu ostvareni uvjeti za iznimku od obveze provođenja javnog natječaja i raspolaganja po tržišnoj cijeni,  postupanje protivno odredbama članka 391. ZV-a izaziva ozbiljnu pravnu posljedicu, odnosno ništetnost takvih pravnih poslova. Prema odredbama čl. 323. </w:t>
      </w:r>
      <w:r w:rsidRPr="007C47B3">
        <w:rPr>
          <w:i/>
          <w:sz w:val="24"/>
          <w:szCs w:val="24"/>
        </w:rPr>
        <w:t>Zakona o obveznim odnosima</w:t>
      </w:r>
      <w:r>
        <w:rPr>
          <w:sz w:val="24"/>
          <w:szCs w:val="24"/>
        </w:rPr>
        <w:t xml:space="preserve">  („Narodne novine“, broj 35/05, 41/08, 125/11, 78/15, 29/18, 126/21, 114/22 i 156/22; u daljnjem tekstu: ZOO), u slučaju ništetnosti ugovora svaka je ugovorna strana dužna vratiti drugoj strani sve ono što je primila na temelju takvog ugovora, uz potencijalnu odgovornost za štetu ugovaratelja koji je kriv za sklapanje ništetnog ugovora. Na ništetnost sud pazi po službenoj dužnosti, a na nju se može pozvati i </w:t>
      </w:r>
      <w:r>
        <w:rPr>
          <w:sz w:val="24"/>
          <w:szCs w:val="24"/>
        </w:rPr>
        <w:lastRenderedPageBreak/>
        <w:t xml:space="preserve">svaka zainteresirana osoba, pri čemu pravo na isticanje ništetnosti ne zastarijeva, odnosno može se istaknuti u bilo koje doba.  Pored navedenog, ZOO je značajan za područje imovinskopravnih odnosa jer propisuje osnove obveznih odnosa (kupoprodaja, zakup, najam, zamjena, darovanje, ugovor o građenju i dr.) te </w:t>
      </w:r>
      <w:proofErr w:type="spellStart"/>
      <w:r>
        <w:rPr>
          <w:sz w:val="24"/>
          <w:szCs w:val="24"/>
        </w:rPr>
        <w:t>izvanugovorne</w:t>
      </w:r>
      <w:proofErr w:type="spellEnd"/>
      <w:r>
        <w:rPr>
          <w:sz w:val="24"/>
          <w:szCs w:val="24"/>
        </w:rPr>
        <w:t xml:space="preserve"> odnose „odgovornost za štetu“ i „stjecanje bez osnove“.</w:t>
      </w:r>
    </w:p>
    <w:p w14:paraId="27B11852" w14:textId="77777777" w:rsidR="00B314A6" w:rsidRDefault="00C11BF1">
      <w:pPr>
        <w:spacing w:line="276" w:lineRule="auto"/>
        <w:ind w:firstLine="708"/>
        <w:jc w:val="both"/>
        <w:rPr>
          <w:sz w:val="24"/>
          <w:szCs w:val="24"/>
        </w:rPr>
      </w:pPr>
      <w:r>
        <w:rPr>
          <w:sz w:val="24"/>
          <w:szCs w:val="24"/>
        </w:rPr>
        <w:t xml:space="preserve">Stupanjem na snagu </w:t>
      </w:r>
      <w:r w:rsidRPr="007C47B3">
        <w:rPr>
          <w:bCs/>
          <w:i/>
          <w:sz w:val="24"/>
          <w:szCs w:val="24"/>
        </w:rPr>
        <w:t>Zakona o upravljanju državnom imovinom</w:t>
      </w:r>
      <w:r>
        <w:rPr>
          <w:sz w:val="24"/>
          <w:szCs w:val="24"/>
        </w:rPr>
        <w:t xml:space="preserve"> („Narodne novine“, broj 52/18) uvedene su određene nove mogućnosti u područje rješavanja imovinskopravnih odnosa države i JLS-a bez javnoga natječaja. Članak 45. </w:t>
      </w:r>
      <w:r>
        <w:rPr>
          <w:i/>
          <w:sz w:val="24"/>
          <w:szCs w:val="24"/>
        </w:rPr>
        <w:t>Zakona o upravljanju državnom imovinom</w:t>
      </w:r>
      <w:r>
        <w:rPr>
          <w:sz w:val="24"/>
          <w:szCs w:val="24"/>
        </w:rPr>
        <w:t xml:space="preserve"> definira da,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 a na njihov zahtjev. Raspolaganje nekretninama u korist jedinica lokalne i područne (regionalne) samouprave provodi se osobito u svrhu: ostvarenja projekata izgradnje poduzetničke infrastrukture, odnosno poduzetničkih zona i poduzetničkih potpornih institucija u skladu s posebnim zakonom, ostvarenja projekata ulaganja u skladu s posebnim zakonom, 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 provođenja programa stambenog zbrinjavanja i društveno poticane stanogradnje, provođenja programa integracije osoba s invaliditetom u društvo, provođenja programa demografske obnove te provođenja programa gospodarenja otpadom te provođenja operativnih programa Vlade Republike Hrvatske za nacionalne manjine.</w:t>
      </w:r>
    </w:p>
    <w:p w14:paraId="4FFECF6A" w14:textId="77777777" w:rsidR="00B314A6" w:rsidRDefault="00B314A6">
      <w:pPr>
        <w:spacing w:line="276" w:lineRule="auto"/>
        <w:ind w:firstLine="708"/>
        <w:jc w:val="both"/>
        <w:rPr>
          <w:sz w:val="24"/>
          <w:szCs w:val="24"/>
        </w:rPr>
      </w:pPr>
    </w:p>
    <w:p w14:paraId="7D67F63D" w14:textId="77777777" w:rsidR="00B314A6" w:rsidRDefault="00C11BF1">
      <w:pPr>
        <w:spacing w:line="276" w:lineRule="auto"/>
        <w:ind w:firstLine="708"/>
        <w:jc w:val="both"/>
        <w:rPr>
          <w:sz w:val="24"/>
          <w:szCs w:val="24"/>
        </w:rPr>
      </w:pPr>
      <w:r>
        <w:rPr>
          <w:sz w:val="24"/>
          <w:szCs w:val="24"/>
        </w:rPr>
        <w:t xml:space="preserve">U </w:t>
      </w:r>
      <w:r w:rsidRPr="007C47B3">
        <w:rPr>
          <w:bCs/>
          <w:i/>
          <w:sz w:val="24"/>
          <w:szCs w:val="24"/>
        </w:rPr>
        <w:t>Strategiji upravljanja državnom imovinom za razdoblje 2019.-2025.</w:t>
      </w:r>
      <w:r>
        <w:rPr>
          <w:sz w:val="24"/>
          <w:szCs w:val="24"/>
        </w:rPr>
        <w:t xml:space="preserve">  („Narodne novine“, broj 96/19) u poglavlju 3.2.3.1. istaknuto je da su najzastupljeniji oblici raspolaganja državnom imovinom po zahtjevima jedinica lokalne i područne (regionalne) samouprave: darovanje, potom dodjela na uporabu, osnivanje prava služnosti, osnivanje prava građenja i prodaja neposrednom pogodbom.</w:t>
      </w:r>
    </w:p>
    <w:p w14:paraId="185E6F1C" w14:textId="77777777" w:rsidR="00B314A6" w:rsidRDefault="00C11BF1">
      <w:pPr>
        <w:spacing w:line="276" w:lineRule="auto"/>
        <w:ind w:firstLine="708"/>
        <w:jc w:val="both"/>
        <w:rPr>
          <w:sz w:val="24"/>
          <w:szCs w:val="24"/>
        </w:rPr>
      </w:pPr>
      <w:r>
        <w:rPr>
          <w:sz w:val="24"/>
          <w:szCs w:val="24"/>
        </w:rPr>
        <w:t>U predmetnoj državnoj Strategiji istaknuto je da će se poseban cilj »Učinkovito upravljanje nekretninama u vlasništvu Republike Hrvatske« operacionalizirati putem sljedećih mjera:</w:t>
      </w:r>
    </w:p>
    <w:p w14:paraId="79D93CD7" w14:textId="5D61F2AB" w:rsidR="00B314A6" w:rsidRDefault="00C11BF1">
      <w:pPr>
        <w:spacing w:line="276" w:lineRule="auto"/>
        <w:ind w:firstLine="708"/>
        <w:jc w:val="both"/>
        <w:rPr>
          <w:sz w:val="24"/>
          <w:szCs w:val="24"/>
          <w:u w:val="single"/>
        </w:rPr>
      </w:pPr>
      <w:r>
        <w:rPr>
          <w:sz w:val="24"/>
          <w:szCs w:val="24"/>
        </w:rPr>
        <w:t xml:space="preserve">1. smanjenje portfelja nekretnina kojim upravljaju Ministarstvo državne imovine i CERP </w:t>
      </w:r>
      <w:r w:rsidR="00002B17">
        <w:rPr>
          <w:rStyle w:val="Referencafusnote"/>
          <w:sz w:val="24"/>
          <w:szCs w:val="24"/>
        </w:rPr>
        <w:footnoteReference w:id="1"/>
      </w:r>
      <w:r>
        <w:rPr>
          <w:sz w:val="24"/>
          <w:szCs w:val="24"/>
        </w:rPr>
        <w:t xml:space="preserve">putem prodaje, razvrgnuća suvlasničkih zajednica i </w:t>
      </w:r>
      <w:r>
        <w:rPr>
          <w:sz w:val="24"/>
          <w:szCs w:val="24"/>
          <w:u w:val="single"/>
        </w:rPr>
        <w:t>darovanjem u korist jedinica lokalne i područne (regionalne) samouprave</w:t>
      </w:r>
    </w:p>
    <w:p w14:paraId="1E0002BD" w14:textId="77777777" w:rsidR="00B314A6" w:rsidRDefault="00C11BF1">
      <w:pPr>
        <w:spacing w:line="276" w:lineRule="auto"/>
        <w:ind w:firstLine="708"/>
        <w:jc w:val="both"/>
        <w:rPr>
          <w:sz w:val="24"/>
          <w:szCs w:val="24"/>
          <w:u w:val="single"/>
        </w:rPr>
      </w:pPr>
      <w:r>
        <w:rPr>
          <w:sz w:val="24"/>
          <w:szCs w:val="24"/>
        </w:rPr>
        <w:t xml:space="preserve">2. rast investicijskih projekata za aktivaciju neiskorištene državne imovine putem </w:t>
      </w:r>
      <w:r>
        <w:rPr>
          <w:sz w:val="24"/>
          <w:szCs w:val="24"/>
          <w:u w:val="single"/>
        </w:rPr>
        <w:t>osnivanja prava građenja, prava služnosti, darovanja, zakupa i dodjele na korištenje</w:t>
      </w:r>
    </w:p>
    <w:p w14:paraId="1D3651F1" w14:textId="35615B78" w:rsidR="00B314A6" w:rsidRDefault="00C11BF1">
      <w:pPr>
        <w:spacing w:line="276" w:lineRule="auto"/>
        <w:ind w:firstLine="708"/>
        <w:jc w:val="both"/>
        <w:rPr>
          <w:sz w:val="24"/>
          <w:szCs w:val="24"/>
        </w:rPr>
      </w:pPr>
      <w:r>
        <w:rPr>
          <w:sz w:val="24"/>
          <w:szCs w:val="24"/>
        </w:rPr>
        <w:t>3. stavljanje u funkciju nekretn</w:t>
      </w:r>
      <w:r w:rsidR="007C47B3">
        <w:rPr>
          <w:sz w:val="24"/>
          <w:szCs w:val="24"/>
        </w:rPr>
        <w:t>ina prenesenih na upravljanje Državnim nekretninama</w:t>
      </w:r>
      <w:r>
        <w:rPr>
          <w:sz w:val="24"/>
          <w:szCs w:val="24"/>
        </w:rPr>
        <w:t xml:space="preserve"> d.o.o.</w:t>
      </w:r>
    </w:p>
    <w:p w14:paraId="47F248AB" w14:textId="38879D72" w:rsidR="00B314A6" w:rsidRDefault="00C11BF1">
      <w:pPr>
        <w:spacing w:line="276" w:lineRule="auto"/>
        <w:ind w:firstLine="708"/>
        <w:jc w:val="both"/>
        <w:rPr>
          <w:sz w:val="24"/>
          <w:szCs w:val="24"/>
        </w:rPr>
      </w:pPr>
      <w:r>
        <w:rPr>
          <w:sz w:val="24"/>
          <w:szCs w:val="24"/>
        </w:rPr>
        <w:t xml:space="preserve">Slijedom navedenog, sukladno odredbama </w:t>
      </w:r>
      <w:r>
        <w:rPr>
          <w:i/>
          <w:sz w:val="24"/>
          <w:szCs w:val="24"/>
        </w:rPr>
        <w:t>Zakona o upravljanju državnom imovinom</w:t>
      </w:r>
      <w:r>
        <w:rPr>
          <w:sz w:val="24"/>
          <w:szCs w:val="24"/>
        </w:rPr>
        <w:t xml:space="preserve"> te </w:t>
      </w:r>
      <w:r>
        <w:rPr>
          <w:i/>
          <w:sz w:val="24"/>
          <w:szCs w:val="24"/>
        </w:rPr>
        <w:t xml:space="preserve">Strategiji upravljanja državnom imovinom,  </w:t>
      </w:r>
      <w:r>
        <w:rPr>
          <w:sz w:val="24"/>
          <w:szCs w:val="24"/>
        </w:rPr>
        <w:t xml:space="preserve">Grad Slatina nastojat će razvijati projekte vezane za nekretnine podnošenjem pravodobnih i potpunih zahtjeva Republici Hrvatskoj za darovanjem nekretnina u korist Grada ili za osnivanje prava građenja, prava služnosti, dodjelu na uporabu/korištenje u korist Grada, ali prvenstveno zahtjeva za darovanje, imajući u vidu </w:t>
      </w:r>
      <w:r>
        <w:rPr>
          <w:sz w:val="24"/>
          <w:szCs w:val="24"/>
        </w:rPr>
        <w:lastRenderedPageBreak/>
        <w:t>strateški državni cilj za smanjenjem portfelja nekretnina u korist JLS.  Prioritetnu poziciju će imati projekti od općeg javnog ili socijalnog interesa te infrastrukturni projekti. Gradski projekti koji su u p</w:t>
      </w:r>
      <w:r w:rsidR="003F7AE7">
        <w:rPr>
          <w:sz w:val="24"/>
          <w:szCs w:val="24"/>
        </w:rPr>
        <w:t>ripremi opisani su u poglavlju 8</w:t>
      </w:r>
      <w:r>
        <w:rPr>
          <w:sz w:val="24"/>
          <w:szCs w:val="24"/>
        </w:rPr>
        <w:t>. ove Strategije.</w:t>
      </w:r>
    </w:p>
    <w:p w14:paraId="34DA9D5A" w14:textId="77777777" w:rsidR="00B314A6" w:rsidRDefault="00B314A6">
      <w:pPr>
        <w:spacing w:line="276" w:lineRule="auto"/>
        <w:ind w:firstLine="708"/>
        <w:jc w:val="both"/>
        <w:rPr>
          <w:sz w:val="24"/>
          <w:szCs w:val="24"/>
        </w:rPr>
      </w:pPr>
    </w:p>
    <w:p w14:paraId="41D363F5" w14:textId="77777777" w:rsidR="00B314A6" w:rsidRDefault="00C11BF1">
      <w:pPr>
        <w:spacing w:line="276" w:lineRule="auto"/>
        <w:ind w:firstLine="708"/>
        <w:jc w:val="both"/>
        <w:rPr>
          <w:sz w:val="24"/>
          <w:szCs w:val="24"/>
        </w:rPr>
      </w:pPr>
      <w:r>
        <w:rPr>
          <w:sz w:val="24"/>
          <w:szCs w:val="24"/>
        </w:rPr>
        <w:t xml:space="preserve">Samo 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uređeno je </w:t>
      </w:r>
      <w:r w:rsidRPr="001033D9">
        <w:rPr>
          <w:bCs/>
          <w:i/>
          <w:sz w:val="24"/>
          <w:szCs w:val="24"/>
        </w:rPr>
        <w:t>Zakonom o gradnji</w:t>
      </w:r>
      <w:r>
        <w:rPr>
          <w:sz w:val="24"/>
          <w:szCs w:val="24"/>
        </w:rPr>
        <w:t xml:space="preserve"> („Narodne novine“, broj 153/13, 20/17, 39/19, 125/19).</w:t>
      </w:r>
    </w:p>
    <w:p w14:paraId="65AE74CF" w14:textId="77777777" w:rsidR="00B314A6" w:rsidRDefault="00B314A6">
      <w:pPr>
        <w:spacing w:line="276" w:lineRule="auto"/>
        <w:ind w:firstLine="708"/>
        <w:jc w:val="both"/>
        <w:rPr>
          <w:sz w:val="24"/>
          <w:szCs w:val="24"/>
        </w:rPr>
      </w:pPr>
    </w:p>
    <w:p w14:paraId="70C41BFD" w14:textId="77777777" w:rsidR="00B314A6" w:rsidRDefault="00C11BF1">
      <w:pPr>
        <w:spacing w:line="276" w:lineRule="auto"/>
        <w:ind w:firstLine="708"/>
        <w:jc w:val="both"/>
        <w:rPr>
          <w:sz w:val="24"/>
          <w:szCs w:val="24"/>
        </w:rPr>
      </w:pPr>
      <w:r>
        <w:rPr>
          <w:sz w:val="24"/>
          <w:szCs w:val="24"/>
        </w:rPr>
        <w:t xml:space="preserve">U području upravljanja nekretninama jedan od općih propisa je i </w:t>
      </w:r>
      <w:r w:rsidRPr="001033D9">
        <w:rPr>
          <w:bCs/>
          <w:i/>
          <w:sz w:val="24"/>
          <w:szCs w:val="24"/>
        </w:rPr>
        <w:t>Zakon o procjeni vrijednosti nekretnina</w:t>
      </w:r>
      <w:r>
        <w:rPr>
          <w:sz w:val="24"/>
          <w:szCs w:val="24"/>
        </w:rPr>
        <w:t xml:space="preserve">  („Narodne novine“, broj 78/15).</w:t>
      </w:r>
    </w:p>
    <w:p w14:paraId="2E729D3E" w14:textId="77777777" w:rsidR="00B314A6" w:rsidRDefault="00C11BF1">
      <w:pPr>
        <w:spacing w:line="276" w:lineRule="auto"/>
        <w:ind w:firstLine="708"/>
        <w:jc w:val="both"/>
        <w:rPr>
          <w:sz w:val="24"/>
          <w:szCs w:val="24"/>
        </w:rPr>
      </w:pPr>
      <w:r>
        <w:rPr>
          <w:sz w:val="24"/>
          <w:szCs w:val="24"/>
        </w:rPr>
        <w:t xml:space="preserve">Procjenu tržišne vrijednosti nekretnina, koja je zakonska obveza u postupcima raspolaganja nekretninama u vlasništvu jedinica lokalne samouprave (uvijek osim ako posebnim zakonom nije drugačije propisano), Grad naručuje od ovlaštenog procjenitelja. Ovlašteni procjenitelji su stalni sudski vještaci za procjenu nekretnina i stalni sudski procjenitelji, čije ovlasti proizlaze iz posebnih propisa kojima se uređuje rad sudova i postupci izvlaštenja.    </w:t>
      </w:r>
    </w:p>
    <w:p w14:paraId="7E070F63" w14:textId="77777777" w:rsidR="00B314A6" w:rsidRDefault="00C11BF1">
      <w:pPr>
        <w:spacing w:line="276" w:lineRule="auto"/>
        <w:ind w:firstLine="708"/>
        <w:jc w:val="both"/>
        <w:rPr>
          <w:sz w:val="24"/>
          <w:szCs w:val="24"/>
        </w:rPr>
      </w:pPr>
      <w:r>
        <w:rPr>
          <w:sz w:val="24"/>
          <w:szCs w:val="24"/>
        </w:rPr>
        <w:t xml:space="preserve">Dopisom od 9. svibnja 2019. godine župan Virovitičko-podravske županije dostavio je jedinicama lokalne samouprave na području Virovitičko-podravske županije </w:t>
      </w:r>
      <w:r>
        <w:rPr>
          <w:i/>
          <w:sz w:val="24"/>
          <w:szCs w:val="24"/>
        </w:rPr>
        <w:t>Uputu Ministarstva graditeljstva i prostornoga uređenja</w:t>
      </w:r>
      <w:r>
        <w:rPr>
          <w:sz w:val="24"/>
          <w:szCs w:val="24"/>
        </w:rPr>
        <w:t>, KLASA: 371-01/19-01/194, URBROJ: 531-04-1-19-2 od 24. travnja 2019. godine. U predmetnoj Uputi istaknuto je da je Grad dužan prije zaključivanja bilo koje vrste ugovora kojima se upravlja i raspolaže nekretninama te prilikom stjecanja nekretnina dostaviti Procjeniteljskom povjerenstvu za područje Virovitičko-podravske županije izrađene procjembene elaborate na mišljenje, odnosno na ocjenu usklađenosti istih sa Zakonom o procjeni vrijednosti nekretnina.</w:t>
      </w:r>
    </w:p>
    <w:p w14:paraId="6FE64E2F" w14:textId="4B601A2D" w:rsidR="00B314A6" w:rsidRDefault="00C11BF1">
      <w:pPr>
        <w:spacing w:line="276" w:lineRule="auto"/>
        <w:ind w:firstLine="708"/>
        <w:jc w:val="both"/>
        <w:rPr>
          <w:sz w:val="24"/>
          <w:szCs w:val="24"/>
        </w:rPr>
      </w:pPr>
      <w:r>
        <w:rPr>
          <w:sz w:val="24"/>
          <w:szCs w:val="24"/>
        </w:rPr>
        <w:t xml:space="preserve">Od zaprimanja predmetne Upute Grad postupa po istoj te se izrađeni procjembeni elaborati u njihovom izvornom obliku obvezno dostavljaju </w:t>
      </w:r>
      <w:r w:rsidR="006719B6">
        <w:rPr>
          <w:color w:val="000000" w:themeColor="text1"/>
          <w:sz w:val="24"/>
          <w:szCs w:val="24"/>
        </w:rPr>
        <w:t>putem pošte</w:t>
      </w:r>
      <w:r w:rsidRPr="006719B6">
        <w:rPr>
          <w:color w:val="000000" w:themeColor="text1"/>
          <w:sz w:val="24"/>
          <w:szCs w:val="24"/>
        </w:rPr>
        <w:t xml:space="preserve"> </w:t>
      </w:r>
      <w:r>
        <w:rPr>
          <w:sz w:val="24"/>
          <w:szCs w:val="24"/>
        </w:rPr>
        <w:t xml:space="preserve">Procjeniteljskom povjerenstvu, uz pisani zahtjev za davanjem mišljenja o njihovoj usklađenosti sa Zakonom o procjeni vrijednosti nekretnina i Pravilnikom o metodama procjene vrijednosti nekretnina. </w:t>
      </w:r>
    </w:p>
    <w:p w14:paraId="71525FC6" w14:textId="77777777" w:rsidR="00B314A6" w:rsidRDefault="00C11BF1">
      <w:pPr>
        <w:spacing w:line="276" w:lineRule="auto"/>
        <w:ind w:firstLine="708"/>
        <w:jc w:val="both"/>
        <w:rPr>
          <w:sz w:val="24"/>
          <w:szCs w:val="24"/>
        </w:rPr>
      </w:pPr>
      <w:r>
        <w:rPr>
          <w:sz w:val="24"/>
          <w:szCs w:val="24"/>
        </w:rPr>
        <w:t xml:space="preserve">Mišljenje koje donese Procjeniteljsko povjerenstvo obvezujuće je za Grad. U slučaju zaprimanja pozitivnog mišljenja Povjerenstva, Grad može pristupiti stjecanju i raspolaganju nekretninama, a u slučaju negativnog mišljenja (kad elaborat nije usklađen sa zakonom i pravilnikom) službenik za imovinskopravne poslove izvješćuje o tome procjenitelja, uz zahtjev za izmjenom, dopunom ili ispravkom elaborata. Nakon izvršenih korekcija, Procjeniteljskom povjerenstvu dostavlja se novi zahtjev i novi elaborat na ponovno razmatranje. Taj se postupak ponavlja sve do dobivanja pozitivnog mišljenja povjerenstva te znatno usporava postupak stjecanja i raspolaganja nekretninama, što je okolnost u koju je potrebno uputiti zainteresirane stranke. </w:t>
      </w:r>
    </w:p>
    <w:p w14:paraId="00313521" w14:textId="77777777" w:rsidR="00B314A6" w:rsidRDefault="00B314A6">
      <w:pPr>
        <w:spacing w:line="276" w:lineRule="auto"/>
        <w:ind w:firstLine="708"/>
        <w:jc w:val="both"/>
        <w:rPr>
          <w:sz w:val="24"/>
          <w:szCs w:val="24"/>
        </w:rPr>
      </w:pPr>
    </w:p>
    <w:p w14:paraId="7ACFF2C0" w14:textId="77777777" w:rsidR="00B314A6" w:rsidRDefault="00C11BF1">
      <w:pPr>
        <w:spacing w:line="276" w:lineRule="auto"/>
        <w:jc w:val="both"/>
        <w:rPr>
          <w:sz w:val="24"/>
          <w:szCs w:val="24"/>
          <w:u w:val="single"/>
        </w:rPr>
      </w:pPr>
      <w:r>
        <w:rPr>
          <w:sz w:val="24"/>
          <w:szCs w:val="24"/>
          <w:u w:val="single"/>
        </w:rPr>
        <w:t>2.2.3. Posebni propisi koji reguliraju upravljanje nekretninama</w:t>
      </w:r>
    </w:p>
    <w:p w14:paraId="16A09FB2" w14:textId="77777777" w:rsidR="00B314A6" w:rsidRDefault="00B314A6">
      <w:pPr>
        <w:spacing w:line="276" w:lineRule="auto"/>
        <w:ind w:firstLine="708"/>
        <w:jc w:val="both"/>
        <w:rPr>
          <w:sz w:val="24"/>
          <w:szCs w:val="24"/>
        </w:rPr>
      </w:pPr>
    </w:p>
    <w:p w14:paraId="2B1B3FC4" w14:textId="77777777" w:rsidR="00B314A6" w:rsidRDefault="00C11BF1">
      <w:pPr>
        <w:spacing w:line="276" w:lineRule="auto"/>
        <w:ind w:firstLine="708"/>
        <w:jc w:val="both"/>
        <w:rPr>
          <w:sz w:val="24"/>
          <w:szCs w:val="24"/>
        </w:rPr>
      </w:pPr>
      <w:r>
        <w:rPr>
          <w:sz w:val="24"/>
          <w:szCs w:val="24"/>
        </w:rPr>
        <w:t>Posebni propisi kojima se detaljnije razrađuju pojedini instituti raspolaganja nekretninama ili pravni status pojedinih oblika nekretnina (i o kojima će više riječi biti u narednim poglavljima Strategije) su:</w:t>
      </w:r>
    </w:p>
    <w:p w14:paraId="4F69FC59" w14:textId="77777777" w:rsidR="00B314A6" w:rsidRDefault="00C11BF1">
      <w:pPr>
        <w:spacing w:line="276" w:lineRule="auto"/>
        <w:ind w:firstLine="708"/>
        <w:jc w:val="both"/>
        <w:rPr>
          <w:sz w:val="24"/>
          <w:szCs w:val="24"/>
        </w:rPr>
      </w:pPr>
      <w:r>
        <w:rPr>
          <w:sz w:val="24"/>
          <w:szCs w:val="24"/>
        </w:rPr>
        <w:lastRenderedPageBreak/>
        <w:t xml:space="preserve">- </w:t>
      </w:r>
      <w:r>
        <w:rPr>
          <w:i/>
          <w:sz w:val="24"/>
          <w:szCs w:val="24"/>
        </w:rPr>
        <w:t>Zakon o zakupu i kupoprodaji poslovnog prostora</w:t>
      </w:r>
      <w:r>
        <w:rPr>
          <w:sz w:val="24"/>
          <w:szCs w:val="24"/>
        </w:rPr>
        <w:t xml:space="preserve">  („Narodne novine“, broj 125/11, 64/15 i 112/18)</w:t>
      </w:r>
    </w:p>
    <w:p w14:paraId="3002BA60" w14:textId="77777777" w:rsidR="00B314A6" w:rsidRDefault="00C11BF1">
      <w:pPr>
        <w:spacing w:line="276" w:lineRule="auto"/>
        <w:ind w:firstLine="708"/>
        <w:jc w:val="both"/>
        <w:rPr>
          <w:sz w:val="24"/>
          <w:szCs w:val="24"/>
        </w:rPr>
      </w:pPr>
      <w:r>
        <w:rPr>
          <w:sz w:val="24"/>
          <w:szCs w:val="24"/>
        </w:rPr>
        <w:t xml:space="preserve">-  </w:t>
      </w:r>
      <w:r>
        <w:rPr>
          <w:i/>
          <w:sz w:val="24"/>
          <w:szCs w:val="24"/>
        </w:rPr>
        <w:t>Zakon o najmu stanova</w:t>
      </w:r>
      <w:r>
        <w:rPr>
          <w:sz w:val="24"/>
          <w:szCs w:val="24"/>
        </w:rPr>
        <w:t xml:space="preserve">  („Narodne novine“, broj 91/96, 48/98, 66/98, 22/06, 68/18, 105/20)</w:t>
      </w:r>
    </w:p>
    <w:p w14:paraId="73B4B8C2" w14:textId="77777777" w:rsidR="00B314A6" w:rsidRDefault="00C11BF1">
      <w:pPr>
        <w:spacing w:line="276" w:lineRule="auto"/>
        <w:ind w:firstLine="708"/>
        <w:jc w:val="both"/>
        <w:rPr>
          <w:sz w:val="24"/>
          <w:szCs w:val="24"/>
        </w:rPr>
      </w:pPr>
      <w:r>
        <w:rPr>
          <w:sz w:val="24"/>
          <w:szCs w:val="24"/>
        </w:rPr>
        <w:t xml:space="preserve">-  </w:t>
      </w:r>
      <w:r>
        <w:rPr>
          <w:i/>
          <w:sz w:val="24"/>
          <w:szCs w:val="24"/>
        </w:rPr>
        <w:t>Zakon o komunalnom gospodarstvu</w:t>
      </w:r>
      <w:r>
        <w:rPr>
          <w:sz w:val="24"/>
          <w:szCs w:val="24"/>
        </w:rPr>
        <w:t xml:space="preserve">  („Narodne novine“, broj 68/18, 110/18, 32/20) </w:t>
      </w:r>
    </w:p>
    <w:p w14:paraId="7720DA0B" w14:textId="77777777" w:rsidR="00B314A6" w:rsidRDefault="00C11BF1">
      <w:pPr>
        <w:spacing w:line="276" w:lineRule="auto"/>
        <w:ind w:firstLine="708"/>
        <w:jc w:val="both"/>
        <w:rPr>
          <w:sz w:val="24"/>
          <w:szCs w:val="24"/>
        </w:rPr>
      </w:pPr>
      <w:r>
        <w:rPr>
          <w:sz w:val="24"/>
          <w:szCs w:val="24"/>
        </w:rPr>
        <w:t xml:space="preserve">-  </w:t>
      </w:r>
      <w:r>
        <w:rPr>
          <w:i/>
          <w:sz w:val="24"/>
          <w:szCs w:val="24"/>
        </w:rPr>
        <w:t>Zakon o cestama</w:t>
      </w:r>
      <w:r>
        <w:rPr>
          <w:sz w:val="24"/>
          <w:szCs w:val="24"/>
        </w:rPr>
        <w:t xml:space="preserve">  („Narodne novine“, broj  84/11, 22/13, 54/13, 148/13, 92/14, 110/19, 144/21, 114/22) – odredbe o nerazvrstanim cestama</w:t>
      </w:r>
    </w:p>
    <w:p w14:paraId="4259C3AB" w14:textId="77777777" w:rsidR="00B314A6" w:rsidRDefault="00C11BF1">
      <w:pPr>
        <w:spacing w:line="276" w:lineRule="auto"/>
        <w:ind w:firstLine="708"/>
        <w:jc w:val="both"/>
        <w:rPr>
          <w:sz w:val="24"/>
          <w:szCs w:val="24"/>
        </w:rPr>
      </w:pPr>
      <w:r>
        <w:rPr>
          <w:sz w:val="24"/>
          <w:szCs w:val="24"/>
        </w:rPr>
        <w:t xml:space="preserve">-  </w:t>
      </w:r>
      <w:r>
        <w:rPr>
          <w:i/>
          <w:sz w:val="24"/>
          <w:szCs w:val="24"/>
        </w:rPr>
        <w:t>Zakon o sportu</w:t>
      </w:r>
      <w:r>
        <w:rPr>
          <w:sz w:val="24"/>
          <w:szCs w:val="24"/>
        </w:rPr>
        <w:t xml:space="preserve"> („Narodne novine“, broj 141/22) – odredbe o sportskim građevinama</w:t>
      </w:r>
    </w:p>
    <w:p w14:paraId="08B451B7"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Zakon o uređivanju imovinskopravnih odnosa u svrhu izgradnje infrastrukturnih građevina  </w:t>
      </w:r>
      <w:r>
        <w:rPr>
          <w:sz w:val="24"/>
          <w:szCs w:val="24"/>
        </w:rPr>
        <w:t>(„Narodne novine“, broj 80/11, 144/21)</w:t>
      </w:r>
    </w:p>
    <w:p w14:paraId="08AF7DC0"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 Zakon o izvlaštenju i određivanju naknade  </w:t>
      </w:r>
      <w:r>
        <w:rPr>
          <w:sz w:val="24"/>
          <w:szCs w:val="24"/>
        </w:rPr>
        <w:t>(„Narodne novine“, broj 74/14, 69/17, 98/19)</w:t>
      </w:r>
    </w:p>
    <w:p w14:paraId="4F77DEEE"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Zakon o naknadi za imovinu oduzetu za vrijeme jugoslavenske komunističke vladavine </w:t>
      </w:r>
      <w:r>
        <w:rPr>
          <w:sz w:val="24"/>
          <w:szCs w:val="24"/>
        </w:rPr>
        <w:t>(„Narodne novine“, broj 92/96, 39/99, 42/99, 92/99, 43/00, 131/00, 27/01, 34/01, 65/01, 118/01, 80/02, 81/02, 98/19).</w:t>
      </w:r>
    </w:p>
    <w:p w14:paraId="3425CB3A" w14:textId="77777777" w:rsidR="00B314A6" w:rsidRDefault="00B314A6">
      <w:pPr>
        <w:pStyle w:val="Odlomakpopisa"/>
        <w:ind w:left="1068"/>
        <w:jc w:val="both"/>
        <w:rPr>
          <w:rFonts w:ascii="Times New Roman" w:hAnsi="Times New Roman" w:cs="Times New Roman"/>
          <w:sz w:val="24"/>
          <w:szCs w:val="24"/>
        </w:rPr>
      </w:pPr>
    </w:p>
    <w:p w14:paraId="130FBDC8" w14:textId="77777777" w:rsidR="00753373" w:rsidRDefault="00753373">
      <w:pPr>
        <w:pStyle w:val="Odlomakpopisa"/>
        <w:ind w:left="1068"/>
        <w:jc w:val="both"/>
        <w:rPr>
          <w:rFonts w:ascii="Times New Roman" w:hAnsi="Times New Roman" w:cs="Times New Roman"/>
          <w:sz w:val="24"/>
          <w:szCs w:val="24"/>
        </w:rPr>
      </w:pPr>
    </w:p>
    <w:p w14:paraId="28F22DD0" w14:textId="77777777" w:rsidR="00B314A6" w:rsidRDefault="00C11BF1">
      <w:pPr>
        <w:pStyle w:val="Odlomakpopisa"/>
        <w:ind w:left="142" w:hanging="142"/>
        <w:jc w:val="both"/>
        <w:rPr>
          <w:rFonts w:ascii="Times New Roman" w:hAnsi="Times New Roman" w:cs="Times New Roman"/>
          <w:sz w:val="24"/>
          <w:szCs w:val="24"/>
          <w:u w:val="single"/>
        </w:rPr>
      </w:pPr>
      <w:r>
        <w:rPr>
          <w:rFonts w:ascii="Times New Roman" w:hAnsi="Times New Roman" w:cs="Times New Roman"/>
          <w:sz w:val="24"/>
          <w:szCs w:val="24"/>
          <w:u w:val="single"/>
        </w:rPr>
        <w:t>2.2.4. Gradski akti</w:t>
      </w:r>
    </w:p>
    <w:p w14:paraId="6DD451D0" w14:textId="77777777" w:rsidR="00B314A6" w:rsidRDefault="00C11BF1">
      <w:pPr>
        <w:ind w:firstLine="708"/>
        <w:jc w:val="both"/>
        <w:rPr>
          <w:sz w:val="24"/>
          <w:szCs w:val="24"/>
        </w:rPr>
      </w:pPr>
      <w:r>
        <w:rPr>
          <w:sz w:val="24"/>
          <w:szCs w:val="24"/>
        </w:rPr>
        <w:t>Normativni okvir upravljanja nekretninama čine i opći i drugi akti Grada Slatine kojima se utvrđuju ovlasti i nadležnosti gradskih tijela (Gradskog vijeća i gradonačelnika, kao i od njih imenovanih povjerenstava) te uvjeti i postupci glede upravljanja pojedinim nekretninama. Najvažniji gradski akti su:</w:t>
      </w:r>
    </w:p>
    <w:p w14:paraId="05537CD2" w14:textId="77777777" w:rsidR="00B314A6" w:rsidRDefault="00C11BF1">
      <w:pPr>
        <w:spacing w:line="276" w:lineRule="auto"/>
        <w:ind w:firstLine="708"/>
        <w:jc w:val="both"/>
        <w:rPr>
          <w:sz w:val="24"/>
          <w:szCs w:val="24"/>
        </w:rPr>
      </w:pPr>
      <w:r>
        <w:rPr>
          <w:sz w:val="24"/>
          <w:szCs w:val="24"/>
        </w:rPr>
        <w:t xml:space="preserve">- </w:t>
      </w:r>
      <w:r>
        <w:rPr>
          <w:i/>
          <w:sz w:val="24"/>
          <w:szCs w:val="24"/>
        </w:rPr>
        <w:t>Statut Grada Slatine</w:t>
      </w:r>
      <w:r>
        <w:rPr>
          <w:sz w:val="24"/>
          <w:szCs w:val="24"/>
        </w:rPr>
        <w:t xml:space="preserve">  (Službeni glasnik Grada Slatine, broj 5/09, 5/10, 1/13, 2/13 - pročišćeni tekst, 3/18, 9/20, 5/21)</w:t>
      </w:r>
    </w:p>
    <w:p w14:paraId="6EE83943"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Odluka o ustrojstvu i djelokrugu upravnih tijela Grada Slatine </w:t>
      </w:r>
      <w:r>
        <w:rPr>
          <w:sz w:val="24"/>
          <w:szCs w:val="24"/>
        </w:rPr>
        <w:t xml:space="preserve"> (Službeni glasnik, broj 8/17)  </w:t>
      </w:r>
    </w:p>
    <w:p w14:paraId="5DE9A949"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Odluka o raspolaganju nekretninama u vlasništvu Grada Slatine i stjecanju stvarnih i drugih prava u korist Grada Slatine  </w:t>
      </w:r>
      <w:r>
        <w:rPr>
          <w:sz w:val="24"/>
          <w:szCs w:val="24"/>
        </w:rPr>
        <w:t>(Službeni glasnik Grada Slatine, broj 5/19)</w:t>
      </w:r>
    </w:p>
    <w:p w14:paraId="68104FBA" w14:textId="77777777" w:rsidR="00B314A6" w:rsidRDefault="00C11BF1">
      <w:pPr>
        <w:spacing w:line="276" w:lineRule="auto"/>
        <w:ind w:firstLine="708"/>
        <w:jc w:val="both"/>
        <w:rPr>
          <w:sz w:val="24"/>
          <w:szCs w:val="24"/>
        </w:rPr>
      </w:pPr>
      <w:r>
        <w:rPr>
          <w:sz w:val="24"/>
          <w:szCs w:val="24"/>
        </w:rPr>
        <w:t xml:space="preserve">- </w:t>
      </w:r>
      <w:r>
        <w:rPr>
          <w:i/>
          <w:sz w:val="24"/>
          <w:szCs w:val="24"/>
        </w:rPr>
        <w:t>Odluka o zakupu i kupoprodaji poslovnog prostora u vlasništvu Grada Slatine</w:t>
      </w:r>
      <w:r>
        <w:rPr>
          <w:sz w:val="24"/>
          <w:szCs w:val="24"/>
        </w:rPr>
        <w:t xml:space="preserve"> (Službeni glasnik Grada Slatine, broj 5/19) </w:t>
      </w:r>
    </w:p>
    <w:p w14:paraId="54CF7639" w14:textId="77777777" w:rsidR="00B314A6" w:rsidRDefault="00C11BF1">
      <w:pPr>
        <w:spacing w:line="276" w:lineRule="auto"/>
        <w:ind w:firstLine="708"/>
        <w:jc w:val="both"/>
        <w:rPr>
          <w:sz w:val="24"/>
          <w:szCs w:val="24"/>
        </w:rPr>
      </w:pPr>
      <w:r>
        <w:rPr>
          <w:sz w:val="24"/>
          <w:szCs w:val="24"/>
        </w:rPr>
        <w:t xml:space="preserve">- </w:t>
      </w:r>
      <w:r>
        <w:rPr>
          <w:i/>
          <w:sz w:val="24"/>
          <w:szCs w:val="24"/>
        </w:rPr>
        <w:t xml:space="preserve">Odluka o davanju u najam stanova  </w:t>
      </w:r>
      <w:r>
        <w:rPr>
          <w:sz w:val="24"/>
          <w:szCs w:val="24"/>
        </w:rPr>
        <w:t>(Službeni glasnik Grada, broj /98, 6/99, 5/03, 5/10)</w:t>
      </w:r>
    </w:p>
    <w:p w14:paraId="35F758E0" w14:textId="77777777" w:rsidR="00B314A6" w:rsidRDefault="00C11BF1">
      <w:pPr>
        <w:spacing w:line="276" w:lineRule="auto"/>
        <w:ind w:firstLine="708"/>
        <w:jc w:val="both"/>
        <w:rPr>
          <w:sz w:val="24"/>
          <w:szCs w:val="24"/>
        </w:rPr>
      </w:pPr>
      <w:r>
        <w:rPr>
          <w:i/>
          <w:sz w:val="24"/>
          <w:szCs w:val="24"/>
        </w:rPr>
        <w:t xml:space="preserve">-  Odluka o postupku i visini naknade za osnivanje prava služnosti i prava građenja na nekretninama u vlasništvu Grada Slatine  </w:t>
      </w:r>
      <w:r>
        <w:rPr>
          <w:sz w:val="24"/>
          <w:szCs w:val="24"/>
        </w:rPr>
        <w:t>(Službeni glasnik Grada, broj 11/21)</w:t>
      </w:r>
    </w:p>
    <w:p w14:paraId="6D195FFD" w14:textId="77777777" w:rsidR="00B314A6" w:rsidRDefault="00C11BF1">
      <w:pPr>
        <w:spacing w:line="276" w:lineRule="auto"/>
        <w:ind w:firstLine="708"/>
        <w:jc w:val="both"/>
        <w:rPr>
          <w:sz w:val="24"/>
          <w:szCs w:val="24"/>
        </w:rPr>
      </w:pPr>
      <w:r>
        <w:rPr>
          <w:sz w:val="24"/>
          <w:szCs w:val="24"/>
        </w:rPr>
        <w:t xml:space="preserve">-  </w:t>
      </w:r>
      <w:r>
        <w:rPr>
          <w:i/>
          <w:sz w:val="24"/>
          <w:szCs w:val="24"/>
        </w:rPr>
        <w:t>Odluka o gradskim porezima</w:t>
      </w:r>
      <w:r>
        <w:rPr>
          <w:sz w:val="24"/>
          <w:szCs w:val="24"/>
        </w:rPr>
        <w:t xml:space="preserve">  (Službeni glasnik Grada, broj 7/17, 12/22) – u dijelu koji opisuje davanje na korištenje javnih površina u vlasništvu Grada; ova odluka opisana je u poglavlju 1.2.1. Strategije</w:t>
      </w:r>
    </w:p>
    <w:p w14:paraId="01846C38" w14:textId="77777777" w:rsidR="00B314A6" w:rsidRDefault="00C11BF1">
      <w:pPr>
        <w:spacing w:line="276" w:lineRule="auto"/>
        <w:ind w:firstLine="708"/>
        <w:jc w:val="both"/>
        <w:rPr>
          <w:sz w:val="24"/>
          <w:szCs w:val="24"/>
        </w:rPr>
      </w:pPr>
      <w:r>
        <w:rPr>
          <w:i/>
          <w:sz w:val="24"/>
          <w:szCs w:val="24"/>
        </w:rPr>
        <w:t xml:space="preserve">-  Procedura  upravljanja nekretninama u vlasništvu Grada Slatine  </w:t>
      </w:r>
      <w:r>
        <w:rPr>
          <w:sz w:val="24"/>
          <w:szCs w:val="24"/>
        </w:rPr>
        <w:t>(interni akt koji je objavljen na internetskoj stranici Grada pod „važni dokumenti“).</w:t>
      </w:r>
    </w:p>
    <w:p w14:paraId="503844D5" w14:textId="77777777" w:rsidR="00B314A6" w:rsidRDefault="00C11BF1">
      <w:pPr>
        <w:spacing w:line="276" w:lineRule="auto"/>
        <w:ind w:firstLine="708"/>
        <w:jc w:val="both"/>
        <w:rPr>
          <w:i/>
          <w:sz w:val="24"/>
          <w:szCs w:val="24"/>
        </w:rPr>
      </w:pPr>
      <w:r>
        <w:rPr>
          <w:i/>
          <w:sz w:val="24"/>
          <w:szCs w:val="24"/>
        </w:rPr>
        <w:t xml:space="preserve"> </w:t>
      </w:r>
    </w:p>
    <w:p w14:paraId="19B58AD4" w14:textId="77777777" w:rsidR="00B314A6" w:rsidRPr="009B355F" w:rsidRDefault="00D01C67">
      <w:pPr>
        <w:spacing w:line="276" w:lineRule="auto"/>
        <w:jc w:val="both"/>
        <w:rPr>
          <w:sz w:val="24"/>
          <w:szCs w:val="24"/>
        </w:rPr>
      </w:pPr>
      <w:r w:rsidRPr="009B355F">
        <w:rPr>
          <w:sz w:val="24"/>
          <w:szCs w:val="24"/>
        </w:rPr>
        <w:t>Najznačajnije iz</w:t>
      </w:r>
      <w:r w:rsidR="00C11BF1" w:rsidRPr="009B355F">
        <w:rPr>
          <w:sz w:val="24"/>
          <w:szCs w:val="24"/>
        </w:rPr>
        <w:t xml:space="preserve"> sadržaj</w:t>
      </w:r>
      <w:r w:rsidRPr="009B355F">
        <w:rPr>
          <w:sz w:val="24"/>
          <w:szCs w:val="24"/>
        </w:rPr>
        <w:t>a</w:t>
      </w:r>
      <w:r w:rsidR="00C11BF1" w:rsidRPr="009B355F">
        <w:rPr>
          <w:sz w:val="24"/>
          <w:szCs w:val="24"/>
        </w:rPr>
        <w:t xml:space="preserve"> navedenih akata: </w:t>
      </w:r>
    </w:p>
    <w:p w14:paraId="649BB816" w14:textId="77777777" w:rsidR="00B314A6" w:rsidRDefault="00B314A6">
      <w:pPr>
        <w:spacing w:line="276" w:lineRule="auto"/>
        <w:ind w:firstLine="708"/>
        <w:jc w:val="both"/>
        <w:rPr>
          <w:sz w:val="24"/>
          <w:szCs w:val="24"/>
          <w:u w:val="single"/>
        </w:rPr>
      </w:pPr>
    </w:p>
    <w:p w14:paraId="44F2125D" w14:textId="77777777" w:rsidR="00B314A6" w:rsidRDefault="00C11BF1">
      <w:pPr>
        <w:spacing w:line="276" w:lineRule="auto"/>
        <w:ind w:firstLine="708"/>
        <w:jc w:val="both"/>
        <w:rPr>
          <w:sz w:val="24"/>
          <w:szCs w:val="24"/>
          <w:u w:val="single"/>
        </w:rPr>
      </w:pPr>
      <w:r>
        <w:rPr>
          <w:sz w:val="24"/>
          <w:szCs w:val="24"/>
          <w:u w:val="single"/>
        </w:rPr>
        <w:t>Odluka o raspolaganju nekretninama u vlasništvu Grada Slatine i stjecanju stvarnih i drugih prava u korist Grada Slatine</w:t>
      </w:r>
    </w:p>
    <w:p w14:paraId="15B7429E" w14:textId="77777777" w:rsidR="00B314A6" w:rsidRDefault="00C11BF1">
      <w:pPr>
        <w:spacing w:line="276" w:lineRule="auto"/>
        <w:ind w:firstLine="708"/>
        <w:jc w:val="both"/>
        <w:rPr>
          <w:sz w:val="24"/>
          <w:szCs w:val="24"/>
        </w:rPr>
      </w:pPr>
      <w:r>
        <w:rPr>
          <w:sz w:val="24"/>
          <w:szCs w:val="24"/>
        </w:rPr>
        <w:t xml:space="preserve">Ovu odluku donijelo je Gradsko vijeće na 17. sjednici održanoj dana 31. svibnja 2019. godine te predstavlja temeljnu odluku za raspolaganje nekretninama i stjecanje stvarnih i drugih </w:t>
      </w:r>
      <w:r>
        <w:rPr>
          <w:sz w:val="24"/>
          <w:szCs w:val="24"/>
        </w:rPr>
        <w:lastRenderedPageBreak/>
        <w:t>prava u korist Grada. Njome se propisuju pravila natječajnog postupka, iznimke od obveze provedbe javnog natječaja te uvjeti za pojedine oblike raspolaganja, odnosno stjecanja prava na nekretninama.</w:t>
      </w:r>
    </w:p>
    <w:p w14:paraId="32837028" w14:textId="77777777" w:rsidR="00B314A6" w:rsidRDefault="00C11BF1">
      <w:pPr>
        <w:spacing w:line="276" w:lineRule="auto"/>
        <w:ind w:firstLine="708"/>
        <w:jc w:val="both"/>
        <w:rPr>
          <w:sz w:val="24"/>
          <w:szCs w:val="24"/>
        </w:rPr>
      </w:pPr>
      <w:r>
        <w:rPr>
          <w:sz w:val="24"/>
          <w:szCs w:val="24"/>
        </w:rPr>
        <w:t>Ova odluka također propisuje i koje će se vrste raspolaganja nekretninama u vlasništvu Grada urediti posebnim odlukama Gradskog vijeća ili gradonačelnika (budući da određene vrste raspolaganja, kao što je npr. zakup poslovnih prostora, zahtijevaju detaljnije uređenje i suglasje s posebnim zakonima).</w:t>
      </w:r>
    </w:p>
    <w:p w14:paraId="77727051" w14:textId="77777777" w:rsidR="00B314A6" w:rsidRDefault="00C11BF1">
      <w:pPr>
        <w:spacing w:line="276" w:lineRule="auto"/>
        <w:ind w:firstLine="708"/>
        <w:jc w:val="both"/>
        <w:rPr>
          <w:sz w:val="24"/>
          <w:szCs w:val="24"/>
        </w:rPr>
      </w:pPr>
      <w:r>
        <w:rPr>
          <w:sz w:val="24"/>
          <w:szCs w:val="24"/>
        </w:rPr>
        <w:t>Na pitanja koja nisu uređena posebnim odlukama Gradskog vijeća, odnosno gradonačelnika, na odgovarajući način se primjenjuju odredbe ove opće odluke, čime se uklanja mogućnost pravnih praznina.</w:t>
      </w:r>
    </w:p>
    <w:p w14:paraId="7C4BBFB2" w14:textId="77777777" w:rsidR="00B314A6" w:rsidRDefault="00C11BF1">
      <w:pPr>
        <w:spacing w:line="276" w:lineRule="auto"/>
        <w:ind w:firstLine="708"/>
        <w:jc w:val="both"/>
        <w:rPr>
          <w:sz w:val="24"/>
          <w:szCs w:val="24"/>
        </w:rPr>
      </w:pPr>
      <w:r>
        <w:rPr>
          <w:sz w:val="24"/>
          <w:szCs w:val="24"/>
        </w:rPr>
        <w:t>Na temelju ove odluke ustrojen je i Registar nekretnina Grada Slatine kao službena evidencija nekretnina u vlasništvu Grada, koju vodi nadležno upravno tijelo Grada (trenutno: Upravni odjel za razvoj Grada Slatine) u elektroničkom obliku.</w:t>
      </w:r>
    </w:p>
    <w:p w14:paraId="0105FBA4" w14:textId="77777777" w:rsidR="00B314A6" w:rsidRDefault="00B314A6">
      <w:pPr>
        <w:spacing w:line="276" w:lineRule="auto"/>
        <w:ind w:firstLine="708"/>
        <w:jc w:val="both"/>
        <w:rPr>
          <w:sz w:val="24"/>
          <w:szCs w:val="24"/>
        </w:rPr>
      </w:pPr>
    </w:p>
    <w:p w14:paraId="5D936C50" w14:textId="77777777" w:rsidR="00B314A6" w:rsidRDefault="00C11BF1">
      <w:pPr>
        <w:spacing w:line="276" w:lineRule="auto"/>
        <w:ind w:firstLine="708"/>
        <w:jc w:val="both"/>
        <w:rPr>
          <w:sz w:val="24"/>
          <w:szCs w:val="24"/>
          <w:u w:val="single"/>
        </w:rPr>
      </w:pPr>
      <w:r>
        <w:rPr>
          <w:bCs/>
          <w:sz w:val="24"/>
          <w:szCs w:val="24"/>
          <w:u w:val="single"/>
        </w:rPr>
        <w:t xml:space="preserve">Odluka </w:t>
      </w:r>
      <w:r>
        <w:rPr>
          <w:sz w:val="24"/>
          <w:szCs w:val="24"/>
          <w:u w:val="single"/>
        </w:rPr>
        <w:t xml:space="preserve">o zakupu i kupoprodaji poslovnog prostora u vlasništvu Grada Slatine  </w:t>
      </w:r>
    </w:p>
    <w:p w14:paraId="7BAF1991" w14:textId="77777777" w:rsidR="00B314A6" w:rsidRDefault="00C11BF1">
      <w:pPr>
        <w:spacing w:line="276" w:lineRule="auto"/>
        <w:ind w:firstLine="708"/>
        <w:jc w:val="both"/>
        <w:rPr>
          <w:sz w:val="24"/>
          <w:szCs w:val="24"/>
        </w:rPr>
      </w:pPr>
      <w:r>
        <w:rPr>
          <w:sz w:val="24"/>
          <w:szCs w:val="24"/>
        </w:rPr>
        <w:t>Ovu odluku donijelo je Gradsko vijeće na 17. sjednici održanoj dana 31. svibnja 2019. godine, a njome se uređuju uvjeti i postupak javnog natječaja za davanje u zakup poslovnih prostora u vlasništvu Grada, uvjeti i postupak prodaje poslovnog prostora koji je vlasništvo Grada te iznimke od obveze provedbe javnog natječaja.</w:t>
      </w:r>
    </w:p>
    <w:p w14:paraId="0774D98C" w14:textId="77777777" w:rsidR="00B314A6" w:rsidRDefault="00C11BF1">
      <w:pPr>
        <w:spacing w:line="276" w:lineRule="auto"/>
        <w:ind w:firstLine="708"/>
        <w:jc w:val="both"/>
        <w:rPr>
          <w:i/>
          <w:sz w:val="24"/>
          <w:szCs w:val="24"/>
        </w:rPr>
      </w:pPr>
      <w:r>
        <w:rPr>
          <w:sz w:val="24"/>
          <w:szCs w:val="24"/>
        </w:rPr>
        <w:t xml:space="preserve">Odredbe ove odluke ne primjenjuju se na slučajeve privremenog korištenja poslovnog prostora ili dijela poslovnog prostora radi održavanja sajmova, priredbi, predavanja, savjetovanja, ili u druge slične svrhe, a čije korištenje ne traje duže od 30 dana, odnosno čije korištenje ne traje duže od šest mjeseci ako se prostor koristi u svrhe skladištenja i čuvanja robe. Privremena korištenja u navedene svrhe mogu se regulirati posebnim rješenjima koje izdaje upravno tijelo Grada nadležno za društvene djelatnosti ili aktima koje izdaje nadležno tijelo na temelju </w:t>
      </w:r>
      <w:r>
        <w:rPr>
          <w:i/>
          <w:sz w:val="24"/>
          <w:szCs w:val="24"/>
        </w:rPr>
        <w:t>Odluke o lokacijama i uvjetima prodaje robe na štandovima i klupama izvan tržnice na malo, Odluke o komunalnom redu na području Grada Slatina i Odluke o gradskim porezima.</w:t>
      </w:r>
    </w:p>
    <w:p w14:paraId="28CA8BBB" w14:textId="77777777" w:rsidR="00B314A6" w:rsidRDefault="00B314A6">
      <w:pPr>
        <w:spacing w:line="276" w:lineRule="auto"/>
        <w:ind w:firstLine="708"/>
        <w:jc w:val="both"/>
        <w:rPr>
          <w:i/>
          <w:sz w:val="24"/>
          <w:szCs w:val="24"/>
        </w:rPr>
      </w:pPr>
    </w:p>
    <w:p w14:paraId="7D5F3D6D" w14:textId="77777777" w:rsidR="00B314A6" w:rsidRDefault="00C11BF1">
      <w:pPr>
        <w:spacing w:line="276" w:lineRule="auto"/>
        <w:ind w:firstLine="708"/>
        <w:jc w:val="both"/>
        <w:rPr>
          <w:sz w:val="24"/>
          <w:szCs w:val="24"/>
          <w:u w:val="single"/>
        </w:rPr>
      </w:pPr>
      <w:r>
        <w:rPr>
          <w:sz w:val="24"/>
          <w:szCs w:val="24"/>
          <w:u w:val="single"/>
        </w:rPr>
        <w:t xml:space="preserve">Odluka o davanju u najam stanova  </w:t>
      </w:r>
    </w:p>
    <w:p w14:paraId="49C47D27" w14:textId="77777777" w:rsidR="00B314A6" w:rsidRDefault="00C11BF1">
      <w:pPr>
        <w:spacing w:line="276" w:lineRule="auto"/>
        <w:ind w:firstLine="708"/>
        <w:jc w:val="both"/>
        <w:rPr>
          <w:sz w:val="24"/>
          <w:szCs w:val="24"/>
        </w:rPr>
      </w:pPr>
      <w:r>
        <w:rPr>
          <w:sz w:val="24"/>
          <w:szCs w:val="24"/>
        </w:rPr>
        <w:t xml:space="preserve">Ovu odluku donijelo je Gradsko poglavarstvo Grada Slatine dana 21. travnja 1998. godine temeljem članka 51. </w:t>
      </w:r>
      <w:r>
        <w:rPr>
          <w:i/>
          <w:sz w:val="24"/>
          <w:szCs w:val="24"/>
        </w:rPr>
        <w:t xml:space="preserve">Zakona o najmu stanova </w:t>
      </w:r>
      <w:r>
        <w:rPr>
          <w:sz w:val="24"/>
          <w:szCs w:val="24"/>
        </w:rPr>
        <w:t>(Narodne novine, broj 91/96), a njome se propisuju uvjeti, kriteriji i postupak za davanje u najam stanova u vlasništvu Grada.</w:t>
      </w:r>
    </w:p>
    <w:p w14:paraId="12021311" w14:textId="77777777" w:rsidR="00B314A6" w:rsidRDefault="00C11BF1">
      <w:pPr>
        <w:spacing w:line="276" w:lineRule="auto"/>
        <w:ind w:firstLine="708"/>
        <w:jc w:val="both"/>
        <w:rPr>
          <w:sz w:val="24"/>
          <w:szCs w:val="24"/>
          <w:u w:val="single"/>
        </w:rPr>
      </w:pPr>
      <w:r>
        <w:rPr>
          <w:sz w:val="24"/>
          <w:szCs w:val="24"/>
        </w:rPr>
        <w:t xml:space="preserve">S obzirom da gradska poglavarstva kao oblik izvršne vlasti više ne postoje, a zakonska odredba da ovu odluku donosi gradsko poglavarstvo nije izmijenjena, ovu odluku ovlašten je donijeti gradonačelnik koji je važećim </w:t>
      </w:r>
      <w:r>
        <w:rPr>
          <w:i/>
          <w:sz w:val="24"/>
          <w:szCs w:val="24"/>
        </w:rPr>
        <w:t xml:space="preserve">Zakonom o lokalnoj i područnoj (regionalnoj) samoupravi  </w:t>
      </w:r>
      <w:r>
        <w:rPr>
          <w:sz w:val="24"/>
          <w:szCs w:val="24"/>
        </w:rPr>
        <w:t>utvrđen kao nositelj izvršne vlasti u gradu.</w:t>
      </w:r>
    </w:p>
    <w:p w14:paraId="74A23B1B" w14:textId="77777777" w:rsidR="00B314A6" w:rsidRDefault="00B314A6">
      <w:pPr>
        <w:spacing w:line="276" w:lineRule="auto"/>
        <w:ind w:firstLine="708"/>
        <w:jc w:val="both"/>
        <w:rPr>
          <w:b/>
          <w:sz w:val="24"/>
          <w:szCs w:val="24"/>
          <w:u w:val="single"/>
        </w:rPr>
      </w:pPr>
    </w:p>
    <w:p w14:paraId="0EC2630A" w14:textId="77777777" w:rsidR="00B314A6" w:rsidRDefault="00C11BF1">
      <w:pPr>
        <w:spacing w:line="276" w:lineRule="auto"/>
        <w:ind w:firstLine="708"/>
        <w:jc w:val="both"/>
        <w:rPr>
          <w:sz w:val="24"/>
          <w:szCs w:val="24"/>
          <w:u w:val="single"/>
        </w:rPr>
      </w:pPr>
      <w:r>
        <w:rPr>
          <w:sz w:val="24"/>
          <w:szCs w:val="24"/>
          <w:u w:val="single"/>
        </w:rPr>
        <w:t xml:space="preserve">Odluka o postupku i visini naknade za osnivanje prava služnosti i prava građenja na nekretninama u vlasništvu Grada Slatine  </w:t>
      </w:r>
    </w:p>
    <w:p w14:paraId="525E1D38" w14:textId="77777777" w:rsidR="00B314A6" w:rsidRDefault="00C11BF1">
      <w:pPr>
        <w:spacing w:line="276" w:lineRule="auto"/>
        <w:ind w:firstLine="708"/>
        <w:jc w:val="both"/>
        <w:rPr>
          <w:b/>
          <w:sz w:val="24"/>
          <w:szCs w:val="24"/>
          <w:u w:val="single"/>
        </w:rPr>
      </w:pPr>
      <w:r>
        <w:rPr>
          <w:sz w:val="24"/>
          <w:szCs w:val="24"/>
        </w:rPr>
        <w:t>Ovu odluku donijelo je Gradsko vijeće na 3. sjednici održanoj dana 12. listopada 2021. godine, a njome se uređuje:</w:t>
      </w:r>
    </w:p>
    <w:p w14:paraId="3EFA2DBC" w14:textId="77777777" w:rsidR="00A2165F" w:rsidRDefault="00C11BF1" w:rsidP="00A2165F">
      <w:pPr>
        <w:numPr>
          <w:ilvl w:val="0"/>
          <w:numId w:val="7"/>
        </w:numPr>
        <w:spacing w:line="276" w:lineRule="auto"/>
        <w:jc w:val="both"/>
        <w:rPr>
          <w:sz w:val="24"/>
          <w:szCs w:val="24"/>
        </w:rPr>
      </w:pPr>
      <w:r>
        <w:rPr>
          <w:sz w:val="24"/>
          <w:szCs w:val="24"/>
        </w:rPr>
        <w:t xml:space="preserve">postupak za osnivanje prava služnosti na javnim površinama u vlasništvu Grada Slatine </w:t>
      </w:r>
      <w:r w:rsidRPr="00A2165F">
        <w:rPr>
          <w:sz w:val="24"/>
          <w:szCs w:val="24"/>
        </w:rPr>
        <w:t xml:space="preserve">u svrhu izgradnje, polaganja i održavanja vodova i pripadajućih objekata na vodovima </w:t>
      </w:r>
    </w:p>
    <w:p w14:paraId="7F93DC16" w14:textId="1EB95ADE" w:rsidR="00B314A6" w:rsidRPr="00A2165F" w:rsidRDefault="00C11BF1" w:rsidP="00A2165F">
      <w:pPr>
        <w:spacing w:line="276" w:lineRule="auto"/>
        <w:ind w:left="720"/>
        <w:jc w:val="both"/>
        <w:rPr>
          <w:sz w:val="24"/>
          <w:szCs w:val="24"/>
        </w:rPr>
      </w:pPr>
      <w:r w:rsidRPr="00A2165F">
        <w:rPr>
          <w:sz w:val="24"/>
          <w:szCs w:val="24"/>
        </w:rPr>
        <w:t>te potrebnih prilaza (staza i sl.) do vodova;</w:t>
      </w:r>
    </w:p>
    <w:p w14:paraId="666F23AA" w14:textId="77777777" w:rsidR="00B314A6" w:rsidRDefault="00C11BF1">
      <w:pPr>
        <w:numPr>
          <w:ilvl w:val="0"/>
          <w:numId w:val="7"/>
        </w:numPr>
        <w:spacing w:line="276" w:lineRule="auto"/>
        <w:jc w:val="both"/>
        <w:rPr>
          <w:sz w:val="24"/>
          <w:szCs w:val="24"/>
        </w:rPr>
      </w:pPr>
      <w:r>
        <w:rPr>
          <w:sz w:val="24"/>
          <w:szCs w:val="24"/>
        </w:rPr>
        <w:lastRenderedPageBreak/>
        <w:t xml:space="preserve">postupak za osnivanje prava služnosti na nekretninama u vlasništvu Grada Slatine koje nisu javna površina; </w:t>
      </w:r>
    </w:p>
    <w:p w14:paraId="50B80B58" w14:textId="77777777" w:rsidR="00B314A6" w:rsidRDefault="00C11BF1">
      <w:pPr>
        <w:numPr>
          <w:ilvl w:val="0"/>
          <w:numId w:val="7"/>
        </w:numPr>
        <w:spacing w:line="276" w:lineRule="auto"/>
        <w:jc w:val="both"/>
        <w:rPr>
          <w:sz w:val="24"/>
          <w:szCs w:val="24"/>
        </w:rPr>
      </w:pPr>
      <w:r>
        <w:rPr>
          <w:sz w:val="24"/>
          <w:szCs w:val="24"/>
        </w:rPr>
        <w:t>postupak za osnivanje prava građenja na građevinskom zemljištu u vlasništvu Grada Slatine u svrhu građenja poslovnih, gospodarskih, društvenih, infrastrukturnih i drugih građevina, za koje je sukladno propisima koji uređuju prostorno uređenje i gradnju formirana građevna čestica.</w:t>
      </w:r>
    </w:p>
    <w:p w14:paraId="3F981FF6" w14:textId="77777777" w:rsidR="00B314A6" w:rsidRDefault="00B314A6">
      <w:pPr>
        <w:spacing w:line="276" w:lineRule="auto"/>
        <w:ind w:firstLine="708"/>
        <w:jc w:val="both"/>
        <w:rPr>
          <w:b/>
          <w:sz w:val="24"/>
          <w:szCs w:val="24"/>
          <w:u w:val="single"/>
        </w:rPr>
      </w:pPr>
    </w:p>
    <w:p w14:paraId="4A0EF6E9" w14:textId="77777777" w:rsidR="00B314A6" w:rsidRDefault="00C11BF1">
      <w:pPr>
        <w:spacing w:line="276" w:lineRule="auto"/>
        <w:ind w:firstLine="708"/>
        <w:jc w:val="both"/>
        <w:rPr>
          <w:sz w:val="24"/>
          <w:szCs w:val="24"/>
          <w:u w:val="single"/>
        </w:rPr>
      </w:pPr>
      <w:r>
        <w:rPr>
          <w:sz w:val="24"/>
          <w:szCs w:val="24"/>
          <w:u w:val="single"/>
        </w:rPr>
        <w:t xml:space="preserve">Procedura  upravljanja nekretninama u vlasništvu Grada Slatine          </w:t>
      </w:r>
    </w:p>
    <w:p w14:paraId="3B231A9E" w14:textId="7B5CC3E0" w:rsidR="00B314A6" w:rsidRDefault="00C11BF1">
      <w:pPr>
        <w:spacing w:line="276" w:lineRule="auto"/>
        <w:ind w:firstLine="708"/>
        <w:jc w:val="both"/>
        <w:rPr>
          <w:sz w:val="24"/>
          <w:szCs w:val="24"/>
          <w:u w:val="single"/>
        </w:rPr>
      </w:pPr>
      <w:r>
        <w:rPr>
          <w:sz w:val="24"/>
          <w:szCs w:val="24"/>
        </w:rPr>
        <w:t xml:space="preserve">U vezi s člankom 34. </w:t>
      </w:r>
      <w:r>
        <w:rPr>
          <w:i/>
          <w:sz w:val="24"/>
          <w:szCs w:val="24"/>
        </w:rPr>
        <w:t>Zakona o fiskalnoj odgovornosti</w:t>
      </w:r>
      <w:r>
        <w:rPr>
          <w:sz w:val="24"/>
          <w:szCs w:val="24"/>
        </w:rPr>
        <w:t xml:space="preserve">  („Narodne novine“, broj  111/18)  te  člankom 7. i 8. </w:t>
      </w:r>
      <w:r>
        <w:rPr>
          <w:i/>
          <w:sz w:val="24"/>
          <w:szCs w:val="24"/>
        </w:rPr>
        <w:t>Uredbe o sastavljanju i predaji Izjave o fiskalnoj odgovornosti</w:t>
      </w:r>
      <w:r>
        <w:rPr>
          <w:sz w:val="24"/>
          <w:szCs w:val="24"/>
        </w:rPr>
        <w:t xml:space="preserve">  („Narodne novine“, broj  95/19)  gradonačelnik je dana 29. listopada 2019. godine donio </w:t>
      </w:r>
      <w:r>
        <w:rPr>
          <w:i/>
          <w:sz w:val="24"/>
          <w:szCs w:val="24"/>
        </w:rPr>
        <w:t xml:space="preserve">Proceduru  upravljanja nekretninama u vlasništvu Grada Slatine, </w:t>
      </w:r>
      <w:r>
        <w:rPr>
          <w:sz w:val="24"/>
          <w:szCs w:val="24"/>
        </w:rPr>
        <w:t>KLASA: 940-01/19-01/44, URBROJ: 2189/02-04-02</w:t>
      </w:r>
      <w:r w:rsidR="00FD6B3F">
        <w:rPr>
          <w:sz w:val="24"/>
          <w:szCs w:val="24"/>
        </w:rPr>
        <w:t>/03-19-1, kao interni akt kojim</w:t>
      </w:r>
      <w:r>
        <w:rPr>
          <w:sz w:val="24"/>
          <w:szCs w:val="24"/>
        </w:rPr>
        <w:t xml:space="preserve"> je detaljno propisan način i postupak upravljanja (stjecanja i raspolaganja) nekretninama u vlasništvu Grada, i to kroz detaljni dijagram tijeka postupka, opis aktivnosti, propisanu odgovornost za izvršenje te rokove izvršenja poslova.</w:t>
      </w:r>
    </w:p>
    <w:p w14:paraId="4CC0EE4C" w14:textId="77777777" w:rsidR="00B314A6" w:rsidRDefault="00C11BF1">
      <w:pPr>
        <w:spacing w:line="276" w:lineRule="auto"/>
        <w:ind w:firstLine="708"/>
        <w:jc w:val="both"/>
        <w:rPr>
          <w:sz w:val="24"/>
          <w:szCs w:val="24"/>
          <w:lang w:val="en-US"/>
        </w:rPr>
      </w:pPr>
      <w:r>
        <w:rPr>
          <w:sz w:val="24"/>
          <w:szCs w:val="24"/>
          <w:lang w:val="en-US"/>
        </w:rPr>
        <w:t xml:space="preserve">Organizaciju provedbe i nadzor </w:t>
      </w:r>
      <w:r>
        <w:rPr>
          <w:sz w:val="24"/>
          <w:szCs w:val="24"/>
        </w:rPr>
        <w:t>nad</w:t>
      </w:r>
      <w:r>
        <w:rPr>
          <w:sz w:val="24"/>
          <w:szCs w:val="24"/>
          <w:lang w:val="en-US"/>
        </w:rPr>
        <w:t xml:space="preserve"> provedbom ove Procedure provode pročelnici upravnih tijela Grada.</w:t>
      </w:r>
    </w:p>
    <w:p w14:paraId="2082BDB7" w14:textId="77777777" w:rsidR="00B314A6" w:rsidRDefault="00C11BF1">
      <w:pPr>
        <w:spacing w:line="276" w:lineRule="auto"/>
        <w:ind w:firstLine="708"/>
        <w:jc w:val="both"/>
        <w:rPr>
          <w:sz w:val="24"/>
          <w:szCs w:val="24"/>
        </w:rPr>
      </w:pPr>
      <w:r>
        <w:rPr>
          <w:sz w:val="24"/>
          <w:szCs w:val="24"/>
        </w:rPr>
        <w:t xml:space="preserve">Postojanje Procedure evidentira se u </w:t>
      </w:r>
      <w:r>
        <w:rPr>
          <w:i/>
          <w:sz w:val="24"/>
          <w:szCs w:val="24"/>
        </w:rPr>
        <w:t>Izjavi o fiskalnoj odgovornosti</w:t>
      </w:r>
      <w:r>
        <w:rPr>
          <w:sz w:val="24"/>
          <w:szCs w:val="24"/>
        </w:rPr>
        <w:t xml:space="preserve"> koja se podnosi Ministarstvu financija svake godine za prethodnu godinu, što svjedoči o važnosti tog internog akta.</w:t>
      </w:r>
    </w:p>
    <w:p w14:paraId="52B4E2BB" w14:textId="77777777" w:rsidR="00B314A6" w:rsidRDefault="00B314A6">
      <w:pPr>
        <w:spacing w:line="276" w:lineRule="auto"/>
        <w:ind w:firstLine="708"/>
        <w:jc w:val="both"/>
        <w:rPr>
          <w:sz w:val="24"/>
          <w:szCs w:val="24"/>
        </w:rPr>
      </w:pPr>
    </w:p>
    <w:p w14:paraId="006B0431" w14:textId="77777777" w:rsidR="00B314A6" w:rsidRDefault="00B314A6">
      <w:pPr>
        <w:spacing w:line="276" w:lineRule="auto"/>
        <w:ind w:firstLine="708"/>
        <w:jc w:val="both"/>
        <w:rPr>
          <w:sz w:val="24"/>
          <w:szCs w:val="24"/>
        </w:rPr>
      </w:pPr>
    </w:p>
    <w:p w14:paraId="248C80A1" w14:textId="77777777" w:rsidR="00B314A6" w:rsidRDefault="00C11BF1">
      <w:pPr>
        <w:spacing w:line="276" w:lineRule="auto"/>
        <w:jc w:val="both"/>
        <w:rPr>
          <w:sz w:val="24"/>
          <w:szCs w:val="24"/>
          <w:u w:val="single"/>
        </w:rPr>
      </w:pPr>
      <w:r>
        <w:rPr>
          <w:sz w:val="24"/>
          <w:szCs w:val="24"/>
          <w:u w:val="single"/>
        </w:rPr>
        <w:t>2.2.5. Propisane kontrole upravljanja nekretninama u vlasništvu Grada</w:t>
      </w:r>
    </w:p>
    <w:p w14:paraId="3D2F5623" w14:textId="77777777" w:rsidR="00B314A6" w:rsidRDefault="00B314A6">
      <w:pPr>
        <w:spacing w:line="276" w:lineRule="auto"/>
        <w:ind w:firstLine="708"/>
        <w:jc w:val="both"/>
        <w:rPr>
          <w:sz w:val="24"/>
          <w:szCs w:val="24"/>
        </w:rPr>
      </w:pPr>
    </w:p>
    <w:p w14:paraId="5C086427" w14:textId="50B0EC10" w:rsidR="00B314A6" w:rsidRDefault="00C11BF1">
      <w:pPr>
        <w:spacing w:line="276" w:lineRule="auto"/>
        <w:ind w:firstLine="708"/>
        <w:jc w:val="both"/>
        <w:rPr>
          <w:sz w:val="24"/>
          <w:szCs w:val="24"/>
        </w:rPr>
      </w:pPr>
      <w:r>
        <w:rPr>
          <w:sz w:val="24"/>
          <w:szCs w:val="24"/>
        </w:rPr>
        <w:t xml:space="preserve">Temeljem članka 5. </w:t>
      </w:r>
      <w:r>
        <w:rPr>
          <w:i/>
          <w:sz w:val="24"/>
          <w:szCs w:val="24"/>
        </w:rPr>
        <w:t xml:space="preserve">Odluke o ustrojstvu i djelokrugu upravnih tijela Grada Slatine </w:t>
      </w:r>
      <w:r>
        <w:rPr>
          <w:sz w:val="24"/>
          <w:szCs w:val="24"/>
        </w:rPr>
        <w:t>(Službeni glasnik, broj 8/17)  gradonačelnik usmjer</w:t>
      </w:r>
      <w:r w:rsidR="007F072B">
        <w:rPr>
          <w:sz w:val="24"/>
          <w:szCs w:val="24"/>
        </w:rPr>
        <w:t xml:space="preserve">ava djelovanje upravnih tijela </w:t>
      </w:r>
      <w:r>
        <w:rPr>
          <w:sz w:val="24"/>
          <w:szCs w:val="24"/>
        </w:rPr>
        <w:t>Grada u obavljanju poslova iz njihova djelokruga i nadzire njihov rad.</w:t>
      </w:r>
    </w:p>
    <w:p w14:paraId="48F70FD3" w14:textId="77777777" w:rsidR="00B314A6" w:rsidRDefault="00C11BF1">
      <w:pPr>
        <w:spacing w:line="276" w:lineRule="auto"/>
        <w:ind w:firstLine="708"/>
        <w:jc w:val="both"/>
        <w:rPr>
          <w:sz w:val="24"/>
          <w:szCs w:val="24"/>
        </w:rPr>
      </w:pPr>
      <w:r>
        <w:rPr>
          <w:sz w:val="24"/>
          <w:szCs w:val="24"/>
        </w:rPr>
        <w:t xml:space="preserve">Temeljem članka 7. iste Odluke pročelnici organiziraju i koordiniraju rad u upravnim odjelima te obavljaju nadzor nad radom službenika i namještenika vezano za provedbu </w:t>
      </w:r>
      <w:r>
        <w:rPr>
          <w:i/>
          <w:sz w:val="24"/>
          <w:szCs w:val="24"/>
        </w:rPr>
        <w:t>Procedure upravljanja nekretninama u vlasništvu Grada Slatine</w:t>
      </w:r>
      <w:r>
        <w:rPr>
          <w:sz w:val="24"/>
          <w:szCs w:val="24"/>
        </w:rPr>
        <w:t>.</w:t>
      </w:r>
    </w:p>
    <w:p w14:paraId="4926DB75" w14:textId="77777777" w:rsidR="00B314A6" w:rsidRDefault="00C11BF1">
      <w:pPr>
        <w:spacing w:line="276" w:lineRule="auto"/>
        <w:ind w:firstLine="708"/>
        <w:jc w:val="both"/>
        <w:rPr>
          <w:sz w:val="24"/>
          <w:szCs w:val="24"/>
        </w:rPr>
      </w:pPr>
      <w:r>
        <w:rPr>
          <w:sz w:val="24"/>
          <w:szCs w:val="24"/>
        </w:rPr>
        <w:t>Na sjednicama Gradskog vijeća gradonačelnik i pročelnici odgovaraju na vijećnička pitanja vezana uz upravljanje nekretninama, a gradonačelnik podnosi Gradskom vijeću i izvješće o sklopljenim ugovorima o stjecanju i raspolaganju nekretninama, ulaganjima u nekretnine, njihovoj prenamjeni, prostornoplanskim rješenjima i sličnim važnim podacima.</w:t>
      </w:r>
    </w:p>
    <w:p w14:paraId="1CA55274" w14:textId="77777777" w:rsidR="00A2165F" w:rsidRDefault="00C11BF1">
      <w:pPr>
        <w:spacing w:line="276" w:lineRule="auto"/>
        <w:ind w:firstLine="708"/>
        <w:jc w:val="both"/>
        <w:rPr>
          <w:sz w:val="24"/>
          <w:szCs w:val="24"/>
        </w:rPr>
      </w:pPr>
      <w:r>
        <w:rPr>
          <w:sz w:val="24"/>
          <w:szCs w:val="24"/>
        </w:rPr>
        <w:t>Gradonačelnik podnosi godišnje izvješće Gradskom vijeću Grada Slatine u pogledu izvršenog raspolaganja i stjecanja nekretnina. Predmetno izvješće, koje sadrži sve važne podatke o svim izvršenim raspolaganjima nekretninama u vlasništvu Grada te o stjecanju nekretnina u korist Grada, ulaganjima u nekretnine, njihovoj prenamjeni i sličnim važnim podacima, gradonačelnik može podnositi i periodično tijekom godine, unutar izvješća o svom radu kojega podnosi Gradskom vijeću, a u svrhu veće transparentnosti i pravodobnijeg informiranja Gradskog vijeća o prometu nekretnina.</w:t>
      </w:r>
    </w:p>
    <w:p w14:paraId="7B64F433" w14:textId="417F7C4D" w:rsidR="00B314A6" w:rsidRDefault="00C11BF1">
      <w:pPr>
        <w:spacing w:line="276" w:lineRule="auto"/>
        <w:ind w:firstLine="708"/>
        <w:jc w:val="both"/>
        <w:rPr>
          <w:sz w:val="24"/>
          <w:szCs w:val="24"/>
        </w:rPr>
      </w:pPr>
      <w:r>
        <w:rPr>
          <w:sz w:val="24"/>
          <w:szCs w:val="24"/>
        </w:rPr>
        <w:t>Pored navedenih internih kontrola, koje su postale detaljnije, i država radi na unaprjeđenju svojih mehanizama kontrole upravljanja nekretninama u vlasništvu jedinica lokalne i područne (regionalne) samouprave, kroz propise o reviziji, fiskalnoj odgovornosti, obvezama ustrojavanja potpunih evidencija o nekretninama i sl.</w:t>
      </w:r>
    </w:p>
    <w:p w14:paraId="6AF939BE" w14:textId="77777777" w:rsidR="00B314A6" w:rsidRDefault="00C11BF1">
      <w:pPr>
        <w:spacing w:line="276" w:lineRule="auto"/>
        <w:ind w:firstLine="708"/>
        <w:jc w:val="both"/>
        <w:rPr>
          <w:sz w:val="24"/>
          <w:szCs w:val="24"/>
        </w:rPr>
      </w:pPr>
      <w:r>
        <w:rPr>
          <w:sz w:val="24"/>
          <w:szCs w:val="24"/>
        </w:rPr>
        <w:lastRenderedPageBreak/>
        <w:t xml:space="preserve">Državni ured za reviziju vrši revizije za sve gradske nekretnine (u 2016. godini izvršena je revizija učinkovitosti upravljanja i raspolaganja nekretninama JLR(P)S na području Virovitičko-podravske županije) i periodične revizije za pojedine vrste nekretnina (zadnje revizije: u 2018. godini izvršena je revizija učinkovitosti upravljanja i korištenja nogometnih stadiona i igrališta u vlasništvu Grada; u 2020. godini izvršena je revizija učinkovitosti upravljanja komunalnom infrastrukturom u vlasništvu Grada). Pored toga, revizija upravljanja nekretninama vrši se i kroz sveobuhvatne financijske revizije (zadnja je Financijska revizija za 2021. godinu).                           </w:t>
      </w:r>
    </w:p>
    <w:p w14:paraId="7629198B" w14:textId="77777777" w:rsidR="00B314A6" w:rsidRDefault="00C11BF1">
      <w:pPr>
        <w:spacing w:line="276" w:lineRule="auto"/>
        <w:ind w:firstLine="708"/>
        <w:jc w:val="both"/>
        <w:rPr>
          <w:sz w:val="24"/>
          <w:szCs w:val="24"/>
        </w:rPr>
      </w:pPr>
      <w:r>
        <w:rPr>
          <w:sz w:val="24"/>
          <w:szCs w:val="24"/>
        </w:rPr>
        <w:t>Država je također uvela još jedan novi oblik kontrole upravljanja nekretninama, i to putem Izjave o fiskalnoj odgovornosti.</w:t>
      </w:r>
    </w:p>
    <w:p w14:paraId="21C5DC83" w14:textId="1EBF64FC" w:rsidR="00B314A6" w:rsidRDefault="00C11BF1">
      <w:pPr>
        <w:spacing w:line="276" w:lineRule="auto"/>
        <w:ind w:firstLine="708"/>
        <w:jc w:val="both"/>
        <w:rPr>
          <w:sz w:val="24"/>
          <w:szCs w:val="24"/>
        </w:rPr>
      </w:pPr>
      <w:r>
        <w:rPr>
          <w:sz w:val="24"/>
          <w:szCs w:val="24"/>
        </w:rPr>
        <w:t xml:space="preserve"> U obrascu Izjave o fiskalnoj odgovornosti uvedena su nova pitanja koja se odnose na područje upravljanja imovinom, a najveći broj tih pitanja odnosi se upravo na nekretnine. Svaki odgovor na pitanje koje se nalazi u obrascu</w:t>
      </w:r>
      <w:r w:rsidR="00574819">
        <w:rPr>
          <w:sz w:val="24"/>
          <w:szCs w:val="24"/>
        </w:rPr>
        <w:t xml:space="preserve"> Izjave mora biti potkrijepljen</w:t>
      </w:r>
      <w:r>
        <w:rPr>
          <w:sz w:val="24"/>
          <w:szCs w:val="24"/>
        </w:rPr>
        <w:t xml:space="preserve"> propisanim dokazom. Na taj način, pored revizije Državnog ureda za reviziju i sama Izjava o fiskalnoj odgovornosti postala je način kontrole upravljanja nekretninama u vlasništvu Grada, i to redovitiji način jer </w:t>
      </w:r>
      <w:r w:rsidR="006C26D8">
        <w:rPr>
          <w:sz w:val="24"/>
          <w:szCs w:val="24"/>
        </w:rPr>
        <w:t>se obavlja</w:t>
      </w:r>
      <w:r>
        <w:rPr>
          <w:sz w:val="24"/>
          <w:szCs w:val="24"/>
        </w:rPr>
        <w:t xml:space="preserve"> svake kalendarske godine za prethodnu godinu.</w:t>
      </w:r>
    </w:p>
    <w:p w14:paraId="3EA96089" w14:textId="77777777" w:rsidR="00B314A6" w:rsidRDefault="00B314A6">
      <w:pPr>
        <w:spacing w:line="276" w:lineRule="auto"/>
        <w:ind w:firstLine="708"/>
        <w:jc w:val="both"/>
        <w:rPr>
          <w:sz w:val="24"/>
          <w:szCs w:val="24"/>
        </w:rPr>
      </w:pPr>
    </w:p>
    <w:p w14:paraId="20875E19" w14:textId="77777777" w:rsidR="00B314A6" w:rsidRDefault="00B314A6">
      <w:pPr>
        <w:spacing w:line="276" w:lineRule="auto"/>
        <w:ind w:firstLine="708"/>
        <w:jc w:val="both"/>
        <w:rPr>
          <w:sz w:val="24"/>
          <w:szCs w:val="24"/>
        </w:rPr>
      </w:pPr>
    </w:p>
    <w:p w14:paraId="0431B290" w14:textId="77777777" w:rsidR="00B314A6" w:rsidRDefault="00C11BF1">
      <w:pPr>
        <w:keepNext/>
        <w:keepLines/>
        <w:spacing w:before="240"/>
        <w:outlineLvl w:val="0"/>
        <w:rPr>
          <w:rFonts w:eastAsiaTheme="majorEastAsia"/>
          <w:b/>
          <w:bCs/>
          <w:sz w:val="28"/>
          <w:szCs w:val="28"/>
        </w:rPr>
      </w:pPr>
      <w:bookmarkStart w:id="4" w:name="_Toc160197432"/>
      <w:bookmarkStart w:id="5" w:name="_Toc535696860"/>
      <w:r>
        <w:rPr>
          <w:rFonts w:eastAsiaTheme="majorEastAsia"/>
          <w:b/>
          <w:bCs/>
          <w:sz w:val="28"/>
          <w:szCs w:val="28"/>
        </w:rPr>
        <w:t>3. N</w:t>
      </w:r>
      <w:bookmarkEnd w:id="4"/>
      <w:bookmarkEnd w:id="5"/>
      <w:r>
        <w:rPr>
          <w:rFonts w:eastAsiaTheme="majorEastAsia"/>
          <w:b/>
          <w:bCs/>
          <w:sz w:val="28"/>
          <w:szCs w:val="28"/>
        </w:rPr>
        <w:t>AMJENA STRATEGIJE UPRAVLJANJA IMOVINOM</w:t>
      </w:r>
    </w:p>
    <w:p w14:paraId="019BEAC0" w14:textId="77777777" w:rsidR="00B314A6" w:rsidRDefault="00C11BF1">
      <w:pPr>
        <w:keepNext/>
        <w:keepLines/>
        <w:spacing w:before="240"/>
        <w:outlineLvl w:val="0"/>
        <w:rPr>
          <w:rFonts w:eastAsiaTheme="majorEastAsia"/>
          <w:sz w:val="24"/>
          <w:szCs w:val="24"/>
        </w:rPr>
      </w:pPr>
      <w:r>
        <w:rPr>
          <w:rFonts w:eastAsiaTheme="majorEastAsia"/>
          <w:sz w:val="24"/>
          <w:szCs w:val="24"/>
        </w:rPr>
        <w:t xml:space="preserve"> </w:t>
      </w:r>
    </w:p>
    <w:p w14:paraId="55897036" w14:textId="77777777" w:rsidR="00B314A6" w:rsidRDefault="00C11BF1">
      <w:pPr>
        <w:spacing w:line="276" w:lineRule="auto"/>
        <w:ind w:firstLine="708"/>
        <w:jc w:val="both"/>
        <w:rPr>
          <w:sz w:val="24"/>
          <w:szCs w:val="24"/>
        </w:rPr>
      </w:pPr>
      <w:r>
        <w:rPr>
          <w:sz w:val="24"/>
          <w:szCs w:val="24"/>
        </w:rPr>
        <w:t xml:space="preserve">Poticaj za izradu Strategije upravljanja imovinom Grada Slatine je preporuka Državnog ureda za reviziju, koji je u svom </w:t>
      </w:r>
      <w:r>
        <w:rPr>
          <w:i/>
          <w:sz w:val="24"/>
          <w:szCs w:val="24"/>
        </w:rPr>
        <w:t>Planu provedbe preporuka u reviziji učinkovitosti</w:t>
      </w:r>
      <w:r>
        <w:rPr>
          <w:sz w:val="24"/>
          <w:szCs w:val="24"/>
        </w:rPr>
        <w:t>, pod točkom nalaza: Normativno uređenje upravljanja i raspolaganja nekretninama, dao sljedeću preporuku</w:t>
      </w:r>
      <w:r>
        <w:rPr>
          <w:rFonts w:eastAsiaTheme="majorEastAsia"/>
          <w:sz w:val="24"/>
          <w:szCs w:val="24"/>
          <w:vertAlign w:val="superscript"/>
        </w:rPr>
        <w:footnoteReference w:id="2"/>
      </w:r>
      <w:r>
        <w:rPr>
          <w:sz w:val="24"/>
          <w:szCs w:val="24"/>
        </w:rPr>
        <w:t xml:space="preserve">: </w:t>
      </w:r>
    </w:p>
    <w:p w14:paraId="14A2A4C2" w14:textId="77777777" w:rsidR="00B314A6" w:rsidRDefault="00C11BF1">
      <w:pPr>
        <w:spacing w:line="276" w:lineRule="auto"/>
        <w:ind w:firstLine="708"/>
        <w:jc w:val="both"/>
        <w:rPr>
          <w:i/>
          <w:sz w:val="24"/>
          <w:szCs w:val="24"/>
        </w:rPr>
      </w:pPr>
      <w:r>
        <w:rPr>
          <w:i/>
          <w:sz w:val="24"/>
          <w:szCs w:val="24"/>
        </w:rPr>
        <w:t xml:space="preserve">Državni ured za reviziju predlaže donijeti strategiju upravljanja i raspolaganja imovinom kojom je potrebno odrediti srednjoročne ciljeve i smjernice upravljanja i raspolaganja imovinom uvažavajući gospodarske i razvojne interese Grada Slatine, godišnji plan upravljanja i raspolaganja imovinom, kojim je potrebno odrediti kratkoročne ciljeve i smjernice upravljanja imovinom i provedbene mjere u svrhu provođenja strategije. </w:t>
      </w:r>
    </w:p>
    <w:p w14:paraId="3E975CF3" w14:textId="77777777" w:rsidR="00B314A6" w:rsidRDefault="00B314A6">
      <w:pPr>
        <w:spacing w:line="276" w:lineRule="auto"/>
        <w:ind w:firstLine="708"/>
        <w:jc w:val="both"/>
        <w:rPr>
          <w:sz w:val="24"/>
          <w:szCs w:val="24"/>
        </w:rPr>
      </w:pPr>
    </w:p>
    <w:p w14:paraId="4FD5B224" w14:textId="77777777" w:rsidR="00B314A6" w:rsidRDefault="00C11BF1">
      <w:pPr>
        <w:spacing w:line="276" w:lineRule="auto"/>
        <w:ind w:firstLine="708"/>
        <w:jc w:val="both"/>
        <w:rPr>
          <w:sz w:val="24"/>
          <w:szCs w:val="24"/>
        </w:rPr>
      </w:pPr>
      <w:r>
        <w:rPr>
          <w:sz w:val="24"/>
          <w:szCs w:val="24"/>
        </w:rPr>
        <w:t>Ovom Strategijom utvrđuju se načela upravljanja imovinom u vlasništvu Grada Slatine te ciljevi i smjernice upravljanja i raspolaganja imovinom uvažavajući gospodarske i razvojne interese Grada.</w:t>
      </w:r>
    </w:p>
    <w:p w14:paraId="541FDD14" w14:textId="77777777" w:rsidR="00B314A6" w:rsidRDefault="00C11BF1">
      <w:pPr>
        <w:spacing w:line="276" w:lineRule="auto"/>
        <w:ind w:firstLine="708"/>
        <w:jc w:val="both"/>
        <w:rPr>
          <w:sz w:val="24"/>
          <w:szCs w:val="24"/>
        </w:rPr>
      </w:pPr>
      <w:r>
        <w:rPr>
          <w:sz w:val="24"/>
          <w:szCs w:val="24"/>
        </w:rPr>
        <w:t>Strategiju donosi Gradsko vijeće za razdoblje od četiri godine (počevši od 2023. do isteka 2026. godine).</w:t>
      </w:r>
    </w:p>
    <w:p w14:paraId="65712579" w14:textId="77777777" w:rsidR="00B314A6" w:rsidRDefault="00B314A6">
      <w:pPr>
        <w:spacing w:line="276" w:lineRule="auto"/>
        <w:ind w:firstLine="708"/>
        <w:jc w:val="both"/>
        <w:rPr>
          <w:sz w:val="24"/>
          <w:szCs w:val="24"/>
          <w:u w:val="single"/>
        </w:rPr>
      </w:pPr>
    </w:p>
    <w:p w14:paraId="40B791A9" w14:textId="77777777" w:rsidR="00B314A6" w:rsidRDefault="00C11BF1">
      <w:pPr>
        <w:spacing w:line="276" w:lineRule="auto"/>
        <w:ind w:firstLine="708"/>
        <w:jc w:val="both"/>
        <w:rPr>
          <w:sz w:val="24"/>
          <w:szCs w:val="24"/>
        </w:rPr>
      </w:pPr>
      <w:r>
        <w:rPr>
          <w:sz w:val="24"/>
          <w:szCs w:val="24"/>
        </w:rPr>
        <w:t>Strategijom je obuhvaćena nepokretna imovina, odnosno  sljedeće nekretnine u vlasništvu Grada Slatine:</w:t>
      </w:r>
    </w:p>
    <w:p w14:paraId="5D5BE027" w14:textId="77777777" w:rsidR="00B314A6" w:rsidRDefault="00C11BF1">
      <w:pPr>
        <w:spacing w:line="276" w:lineRule="auto"/>
        <w:ind w:firstLine="708"/>
        <w:jc w:val="both"/>
        <w:rPr>
          <w:sz w:val="24"/>
          <w:szCs w:val="24"/>
        </w:rPr>
      </w:pPr>
      <w:r>
        <w:rPr>
          <w:sz w:val="24"/>
          <w:szCs w:val="24"/>
        </w:rPr>
        <w:t>-  STAMBENI OBJEKTI (stanovi, obiteljske kuće)</w:t>
      </w:r>
    </w:p>
    <w:p w14:paraId="28B31741" w14:textId="77777777" w:rsidR="00B314A6" w:rsidRDefault="00C11BF1">
      <w:pPr>
        <w:spacing w:line="276" w:lineRule="auto"/>
        <w:ind w:firstLine="708"/>
        <w:jc w:val="both"/>
        <w:rPr>
          <w:sz w:val="24"/>
          <w:szCs w:val="24"/>
        </w:rPr>
      </w:pPr>
      <w:r>
        <w:rPr>
          <w:sz w:val="24"/>
          <w:szCs w:val="24"/>
        </w:rPr>
        <w:t>-  ZEMLJIŠTA (građevinska, poljoprivredna, šumska zemljišta)</w:t>
      </w:r>
    </w:p>
    <w:p w14:paraId="798FDF58" w14:textId="77777777" w:rsidR="00B314A6" w:rsidRDefault="00C11BF1">
      <w:pPr>
        <w:spacing w:line="276" w:lineRule="auto"/>
        <w:ind w:firstLine="708"/>
        <w:jc w:val="both"/>
        <w:rPr>
          <w:sz w:val="24"/>
          <w:szCs w:val="24"/>
        </w:rPr>
      </w:pPr>
      <w:r>
        <w:rPr>
          <w:sz w:val="24"/>
          <w:szCs w:val="24"/>
        </w:rPr>
        <w:t xml:space="preserve">-  POSLOVNI PROSTORI (poslovne zgrade - uključujući tu i </w:t>
      </w:r>
      <w:r w:rsidRPr="00E853C7">
        <w:rPr>
          <w:sz w:val="24"/>
          <w:szCs w:val="24"/>
        </w:rPr>
        <w:t>zgrade javne namjene;</w:t>
      </w:r>
      <w:r>
        <w:rPr>
          <w:sz w:val="24"/>
          <w:szCs w:val="24"/>
        </w:rPr>
        <w:t xml:space="preserve"> </w:t>
      </w:r>
    </w:p>
    <w:p w14:paraId="1F781ECB" w14:textId="77777777" w:rsidR="00B314A6" w:rsidRDefault="00C11BF1">
      <w:pPr>
        <w:spacing w:line="276" w:lineRule="auto"/>
        <w:ind w:firstLineChars="400" w:firstLine="960"/>
        <w:jc w:val="both"/>
        <w:rPr>
          <w:sz w:val="24"/>
          <w:szCs w:val="24"/>
        </w:rPr>
      </w:pPr>
      <w:r>
        <w:rPr>
          <w:sz w:val="24"/>
          <w:szCs w:val="24"/>
        </w:rPr>
        <w:t>poslovne prostorije u zgradama; garaže)</w:t>
      </w:r>
    </w:p>
    <w:p w14:paraId="5E4213E8" w14:textId="77777777" w:rsidR="00B314A6" w:rsidRDefault="00C11BF1">
      <w:pPr>
        <w:spacing w:line="276" w:lineRule="auto"/>
        <w:ind w:firstLine="708"/>
        <w:jc w:val="both"/>
        <w:rPr>
          <w:sz w:val="24"/>
          <w:szCs w:val="24"/>
        </w:rPr>
      </w:pPr>
      <w:r>
        <w:rPr>
          <w:sz w:val="24"/>
          <w:szCs w:val="24"/>
        </w:rPr>
        <w:lastRenderedPageBreak/>
        <w:t>-  SPORTSKE GRAĐEVINE</w:t>
      </w:r>
    </w:p>
    <w:p w14:paraId="28029408" w14:textId="77777777" w:rsidR="00B314A6" w:rsidRDefault="00C11BF1">
      <w:pPr>
        <w:spacing w:line="276" w:lineRule="auto"/>
        <w:ind w:firstLine="708"/>
        <w:jc w:val="both"/>
        <w:rPr>
          <w:sz w:val="24"/>
          <w:szCs w:val="24"/>
        </w:rPr>
      </w:pPr>
      <w:r>
        <w:rPr>
          <w:sz w:val="24"/>
          <w:szCs w:val="24"/>
        </w:rPr>
        <w:t>- KOMUNALNA INFRASTRUKTURA (nerazvrstane ceste, javne prometne površine na kojima nije dopušten promet motornih vozila, javna parkirališta, javne zelene površine, građevine i uređaji javne namjene,  javna rasvjeta, groblja, odlagalište komunalnog otpada).</w:t>
      </w:r>
    </w:p>
    <w:p w14:paraId="05F5CE34" w14:textId="77777777" w:rsidR="00B314A6" w:rsidRDefault="00B314A6">
      <w:pPr>
        <w:spacing w:line="276" w:lineRule="auto"/>
        <w:jc w:val="both"/>
        <w:rPr>
          <w:sz w:val="24"/>
          <w:szCs w:val="24"/>
        </w:rPr>
      </w:pPr>
    </w:p>
    <w:p w14:paraId="41F44575" w14:textId="2F55EAB8" w:rsidR="00B314A6" w:rsidRDefault="00C11BF1">
      <w:pPr>
        <w:spacing w:line="276" w:lineRule="auto"/>
        <w:jc w:val="both"/>
        <w:rPr>
          <w:sz w:val="24"/>
          <w:szCs w:val="24"/>
        </w:rPr>
      </w:pPr>
      <w:r>
        <w:rPr>
          <w:sz w:val="24"/>
          <w:szCs w:val="24"/>
        </w:rPr>
        <w:t xml:space="preserve">            </w:t>
      </w:r>
      <w:r w:rsidR="00715D6C">
        <w:rPr>
          <w:sz w:val="24"/>
          <w:szCs w:val="24"/>
        </w:rPr>
        <w:t>O</w:t>
      </w:r>
      <w:r w:rsidR="00535248">
        <w:rPr>
          <w:sz w:val="24"/>
          <w:szCs w:val="24"/>
        </w:rPr>
        <w:t>sim gradskih nekretnina</w:t>
      </w:r>
      <w:r>
        <w:rPr>
          <w:sz w:val="24"/>
          <w:szCs w:val="24"/>
        </w:rPr>
        <w:t xml:space="preserve"> Strategija obuhvaća i ust</w:t>
      </w:r>
      <w:r w:rsidR="00535248">
        <w:rPr>
          <w:sz w:val="24"/>
          <w:szCs w:val="24"/>
        </w:rPr>
        <w:t xml:space="preserve">anove kojima je Grad Slatina osnivač, </w:t>
      </w:r>
      <w:r>
        <w:rPr>
          <w:sz w:val="24"/>
          <w:szCs w:val="24"/>
        </w:rPr>
        <w:t>trgovačka društava u kojima Grad ima poslovne udjele ili dioni</w:t>
      </w:r>
      <w:r w:rsidR="00535248">
        <w:rPr>
          <w:sz w:val="24"/>
          <w:szCs w:val="24"/>
        </w:rPr>
        <w:t>ce, drugu financijsku imovinu te nefinancijsku pokretnu imovinu</w:t>
      </w:r>
      <w:r w:rsidR="00011834">
        <w:rPr>
          <w:sz w:val="24"/>
          <w:szCs w:val="24"/>
        </w:rPr>
        <w:t xml:space="preserve"> </w:t>
      </w:r>
      <w:r w:rsidR="004F03FB">
        <w:rPr>
          <w:sz w:val="24"/>
          <w:szCs w:val="24"/>
        </w:rPr>
        <w:t>iz evidencija</w:t>
      </w:r>
      <w:r>
        <w:rPr>
          <w:sz w:val="24"/>
          <w:szCs w:val="24"/>
        </w:rPr>
        <w:t xml:space="preserve"> upravnog tijela Grada nadležnog za financije.</w:t>
      </w:r>
    </w:p>
    <w:p w14:paraId="5319658E" w14:textId="77777777" w:rsidR="00B314A6" w:rsidRDefault="00B314A6">
      <w:pPr>
        <w:spacing w:line="276" w:lineRule="auto"/>
        <w:jc w:val="both"/>
        <w:rPr>
          <w:sz w:val="24"/>
          <w:szCs w:val="24"/>
        </w:rPr>
      </w:pPr>
    </w:p>
    <w:p w14:paraId="1059E071" w14:textId="77777777" w:rsidR="00B314A6" w:rsidRDefault="00B314A6">
      <w:pPr>
        <w:jc w:val="center"/>
        <w:rPr>
          <w:b/>
          <w:sz w:val="24"/>
          <w:szCs w:val="24"/>
        </w:rPr>
      </w:pPr>
    </w:p>
    <w:p w14:paraId="6303F915" w14:textId="65A97BEB" w:rsidR="00B314A6" w:rsidRPr="0026649B" w:rsidRDefault="00C11BF1">
      <w:pPr>
        <w:rPr>
          <w:b/>
          <w:sz w:val="24"/>
          <w:szCs w:val="24"/>
        </w:rPr>
      </w:pPr>
      <w:r w:rsidRPr="0026649B">
        <w:rPr>
          <w:b/>
          <w:sz w:val="24"/>
          <w:szCs w:val="24"/>
        </w:rPr>
        <w:t xml:space="preserve">3.1. Opća načela upravljanja imovinom u vlasništvu Grada </w:t>
      </w:r>
    </w:p>
    <w:p w14:paraId="48E915A5" w14:textId="77777777" w:rsidR="00B314A6" w:rsidRDefault="00B314A6">
      <w:pPr>
        <w:spacing w:line="276" w:lineRule="auto"/>
        <w:ind w:firstLine="708"/>
        <w:jc w:val="both"/>
        <w:rPr>
          <w:i/>
          <w:sz w:val="24"/>
          <w:szCs w:val="24"/>
        </w:rPr>
      </w:pPr>
    </w:p>
    <w:p w14:paraId="30F046B1" w14:textId="77777777" w:rsidR="00B314A6" w:rsidRDefault="00C11BF1">
      <w:pPr>
        <w:spacing w:line="276" w:lineRule="auto"/>
        <w:ind w:firstLine="708"/>
        <w:jc w:val="both"/>
        <w:rPr>
          <w:sz w:val="24"/>
          <w:szCs w:val="24"/>
        </w:rPr>
      </w:pPr>
      <w:r>
        <w:rPr>
          <w:i/>
          <w:sz w:val="24"/>
          <w:szCs w:val="24"/>
        </w:rPr>
        <w:t>Načelo zakonitosti –</w:t>
      </w:r>
      <w:r>
        <w:rPr>
          <w:sz w:val="24"/>
          <w:szCs w:val="24"/>
        </w:rPr>
        <w:t xml:space="preserve">  upravljanje imovinom obavlja se u skladu sa zakonom. Svi gradski akti i postupci koji reguliraju upravljanje imovinom moraju biti u skladu sa zakonom.</w:t>
      </w:r>
    </w:p>
    <w:p w14:paraId="0CD4AF6C" w14:textId="77777777" w:rsidR="00B314A6" w:rsidRDefault="00B314A6">
      <w:pPr>
        <w:spacing w:line="276" w:lineRule="auto"/>
        <w:ind w:firstLine="708"/>
        <w:jc w:val="both"/>
        <w:rPr>
          <w:i/>
          <w:sz w:val="24"/>
          <w:szCs w:val="24"/>
        </w:rPr>
      </w:pPr>
    </w:p>
    <w:p w14:paraId="565A81C6" w14:textId="77777777" w:rsidR="00B314A6" w:rsidRDefault="00C11BF1">
      <w:pPr>
        <w:spacing w:line="276" w:lineRule="auto"/>
        <w:ind w:firstLine="708"/>
        <w:jc w:val="both"/>
        <w:rPr>
          <w:sz w:val="24"/>
          <w:szCs w:val="24"/>
        </w:rPr>
      </w:pPr>
      <w:r>
        <w:rPr>
          <w:i/>
          <w:sz w:val="24"/>
          <w:szCs w:val="24"/>
        </w:rPr>
        <w:t>Načelo javnosti</w:t>
      </w:r>
      <w:r>
        <w:rPr>
          <w:sz w:val="24"/>
          <w:szCs w:val="24"/>
        </w:rPr>
        <w:t xml:space="preserve"> – upravljanje imovinom osigurava se propisivanjem preglednih pravila i kriterija upravljanja imovinom u aktima Grada i javnom objavom tih akata na internetskoj stranici Grada te javnosti dostupnom registru imovine.</w:t>
      </w:r>
    </w:p>
    <w:p w14:paraId="693163F7" w14:textId="77777777" w:rsidR="00B314A6" w:rsidRDefault="00B314A6">
      <w:pPr>
        <w:spacing w:line="276" w:lineRule="auto"/>
        <w:ind w:firstLine="708"/>
        <w:jc w:val="both"/>
        <w:rPr>
          <w:sz w:val="24"/>
          <w:szCs w:val="24"/>
        </w:rPr>
      </w:pPr>
    </w:p>
    <w:p w14:paraId="26D4EF2C" w14:textId="77777777" w:rsidR="00B314A6" w:rsidRDefault="00C11BF1">
      <w:pPr>
        <w:spacing w:line="276" w:lineRule="auto"/>
        <w:ind w:firstLine="708"/>
        <w:jc w:val="both"/>
        <w:rPr>
          <w:sz w:val="24"/>
          <w:szCs w:val="24"/>
        </w:rPr>
      </w:pPr>
      <w:r>
        <w:rPr>
          <w:i/>
          <w:sz w:val="24"/>
          <w:szCs w:val="24"/>
        </w:rPr>
        <w:t>Načelo predvidljivosti</w:t>
      </w:r>
      <w:r>
        <w:rPr>
          <w:sz w:val="24"/>
          <w:szCs w:val="24"/>
        </w:rPr>
        <w:t xml:space="preserve">  – upravljanje imovinom mora biti predvidljivo za korisnike imovine. Predvidljivost upravljanja imovinom ostvaruje se jednakim postupanjem u istim ili sličnim slučajevima. </w:t>
      </w:r>
    </w:p>
    <w:p w14:paraId="51E828CD" w14:textId="77777777" w:rsidR="00B314A6" w:rsidRDefault="00B314A6">
      <w:pPr>
        <w:spacing w:line="276" w:lineRule="auto"/>
        <w:ind w:firstLine="708"/>
        <w:jc w:val="both"/>
        <w:rPr>
          <w:sz w:val="24"/>
          <w:szCs w:val="24"/>
        </w:rPr>
      </w:pPr>
    </w:p>
    <w:p w14:paraId="527214B1" w14:textId="77777777" w:rsidR="00B314A6" w:rsidRDefault="00C11BF1">
      <w:pPr>
        <w:spacing w:line="276" w:lineRule="auto"/>
        <w:ind w:firstLine="708"/>
        <w:jc w:val="both"/>
        <w:rPr>
          <w:sz w:val="24"/>
          <w:szCs w:val="24"/>
        </w:rPr>
      </w:pPr>
      <w:r>
        <w:rPr>
          <w:i/>
          <w:sz w:val="24"/>
          <w:szCs w:val="24"/>
        </w:rPr>
        <w:t>Načelo učinkovitosti</w:t>
      </w:r>
      <w:r>
        <w:rPr>
          <w:sz w:val="24"/>
          <w:szCs w:val="24"/>
        </w:rPr>
        <w:t xml:space="preserve"> </w:t>
      </w:r>
      <w:r>
        <w:rPr>
          <w:i/>
          <w:sz w:val="24"/>
          <w:szCs w:val="24"/>
        </w:rPr>
        <w:t>i</w:t>
      </w:r>
      <w:r>
        <w:rPr>
          <w:sz w:val="24"/>
          <w:szCs w:val="24"/>
        </w:rPr>
        <w:t xml:space="preserve"> </w:t>
      </w:r>
      <w:r>
        <w:rPr>
          <w:i/>
          <w:sz w:val="24"/>
          <w:szCs w:val="24"/>
        </w:rPr>
        <w:t>ekonomičnosti</w:t>
      </w:r>
      <w:r>
        <w:rPr>
          <w:sz w:val="24"/>
          <w:szCs w:val="24"/>
        </w:rPr>
        <w:t xml:space="preserve"> – imovinom se upravlja učinkovito radi ostvarivanja gospodarskih, infrastrukturnih i drugih ciljeva. Temeljni je cilj učinkovito upravljati svim oblicima imovine prema načelu „dobrog gospodara“, što znači da nekretnine moraju biti u funkciji obavljanja poslova lokalne jedinice, ali i u funkciji stvaranja nove vrijednosti i ostvarivanja veće ekonomske koristi.</w:t>
      </w:r>
    </w:p>
    <w:p w14:paraId="7D90AA6E" w14:textId="77777777" w:rsidR="00B314A6" w:rsidRDefault="00B314A6">
      <w:pPr>
        <w:spacing w:line="276" w:lineRule="auto"/>
        <w:ind w:firstLine="708"/>
        <w:jc w:val="both"/>
        <w:rPr>
          <w:sz w:val="24"/>
          <w:szCs w:val="24"/>
        </w:rPr>
      </w:pPr>
    </w:p>
    <w:p w14:paraId="31E73FE3" w14:textId="77777777" w:rsidR="00B314A6" w:rsidRDefault="00C11BF1">
      <w:pPr>
        <w:spacing w:line="276" w:lineRule="auto"/>
        <w:ind w:firstLine="708"/>
        <w:jc w:val="both"/>
        <w:rPr>
          <w:sz w:val="24"/>
          <w:szCs w:val="24"/>
        </w:rPr>
      </w:pPr>
      <w:r>
        <w:rPr>
          <w:i/>
          <w:sz w:val="24"/>
          <w:szCs w:val="24"/>
        </w:rPr>
        <w:t>Načelo odgovornosti</w:t>
      </w:r>
      <w:r>
        <w:rPr>
          <w:sz w:val="24"/>
          <w:szCs w:val="24"/>
        </w:rPr>
        <w:t xml:space="preserve"> – osigurava se propisivanjem ovlasti i dužnosti pojedinih nositelja funkcija upravljanja imovinom, nadzorom nad upravljanjem imovinom, izvještavanjem o postignutim ciljevima i učincima upravljanja imovinom i poduzimanjem mjera protiv onih koji ne postupaju sukladno propisima.</w:t>
      </w:r>
    </w:p>
    <w:p w14:paraId="55484ADD" w14:textId="77777777" w:rsidR="00B314A6" w:rsidRDefault="00B314A6">
      <w:pPr>
        <w:spacing w:line="276" w:lineRule="auto"/>
        <w:rPr>
          <w:b/>
          <w:sz w:val="24"/>
          <w:szCs w:val="24"/>
          <w:u w:val="single"/>
        </w:rPr>
      </w:pPr>
    </w:p>
    <w:p w14:paraId="516CEEE1" w14:textId="77777777" w:rsidR="00B314A6" w:rsidRDefault="00B314A6">
      <w:pPr>
        <w:spacing w:line="276" w:lineRule="auto"/>
        <w:rPr>
          <w:b/>
          <w:sz w:val="24"/>
          <w:szCs w:val="24"/>
          <w:u w:val="single"/>
        </w:rPr>
      </w:pPr>
    </w:p>
    <w:p w14:paraId="5B150B79" w14:textId="65719251" w:rsidR="00B314A6" w:rsidRDefault="00C11BF1">
      <w:pPr>
        <w:spacing w:line="276" w:lineRule="auto"/>
        <w:rPr>
          <w:b/>
          <w:sz w:val="24"/>
          <w:szCs w:val="24"/>
        </w:rPr>
      </w:pPr>
      <w:r w:rsidRPr="0026649B">
        <w:rPr>
          <w:b/>
          <w:sz w:val="24"/>
          <w:szCs w:val="24"/>
        </w:rPr>
        <w:t>3.2. Ciljevi i smjernice upravljanja imovinom Grada</w:t>
      </w:r>
    </w:p>
    <w:p w14:paraId="516603B6" w14:textId="77777777" w:rsidR="00B314A6" w:rsidRDefault="00B314A6">
      <w:pPr>
        <w:spacing w:line="276" w:lineRule="auto"/>
        <w:jc w:val="both"/>
        <w:rPr>
          <w:sz w:val="24"/>
          <w:szCs w:val="24"/>
        </w:rPr>
      </w:pPr>
    </w:p>
    <w:p w14:paraId="67B7C9B6" w14:textId="0BADB45C" w:rsidR="00B314A6" w:rsidRDefault="009B355F">
      <w:pPr>
        <w:spacing w:line="276" w:lineRule="auto"/>
        <w:jc w:val="both"/>
        <w:rPr>
          <w:rFonts w:eastAsia="SimSun"/>
          <w:sz w:val="24"/>
          <w:szCs w:val="24"/>
        </w:rPr>
      </w:pPr>
      <w:r>
        <w:rPr>
          <w:sz w:val="24"/>
          <w:szCs w:val="24"/>
        </w:rPr>
        <w:tab/>
      </w:r>
      <w:r w:rsidR="00C11BF1" w:rsidRPr="00BE238B">
        <w:rPr>
          <w:sz w:val="24"/>
          <w:szCs w:val="24"/>
        </w:rPr>
        <w:t xml:space="preserve">Strateški cilj upravljanja gradskom imovinom je održivo, ekonomično i transparentno upravljanje i raspolaganje imovinom u vlasništvu Grada Slatine. </w:t>
      </w:r>
      <w:r w:rsidR="00C11BF1" w:rsidRPr="00BE238B">
        <w:rPr>
          <w:rFonts w:eastAsia="SimSun"/>
          <w:sz w:val="24"/>
          <w:szCs w:val="24"/>
        </w:rPr>
        <w:t xml:space="preserve">Analizom dosadašnjeg načina upravljanja i raspolaganja </w:t>
      </w:r>
      <w:r w:rsidR="001E026B">
        <w:rPr>
          <w:rFonts w:eastAsia="SimSun"/>
          <w:sz w:val="24"/>
          <w:szCs w:val="24"/>
        </w:rPr>
        <w:t xml:space="preserve">nekretninama u vlasništvu Grada </w:t>
      </w:r>
      <w:r w:rsidR="00C11BF1" w:rsidRPr="00BE238B">
        <w:rPr>
          <w:rFonts w:eastAsia="SimSun"/>
          <w:sz w:val="24"/>
          <w:szCs w:val="24"/>
        </w:rPr>
        <w:t>Slatine te na temelju revizijskih izvješća, postavljeni su srednjoročni ciljevi upravljanja i raspolaganja nekretninama za razdoblje 2023. - 2026. godine, koji su sadržani u  sljedećoj tablici:</w:t>
      </w:r>
    </w:p>
    <w:p w14:paraId="21ECF714" w14:textId="77777777" w:rsidR="009B355F" w:rsidRPr="0026649B" w:rsidRDefault="009B355F">
      <w:pPr>
        <w:spacing w:line="276" w:lineRule="auto"/>
        <w:jc w:val="both"/>
        <w:rPr>
          <w:sz w:val="24"/>
          <w:szCs w:val="24"/>
        </w:rPr>
      </w:pPr>
    </w:p>
    <w:p w14:paraId="10C24029" w14:textId="77777777" w:rsidR="00B314A6" w:rsidRDefault="00B314A6">
      <w:pPr>
        <w:spacing w:line="276" w:lineRule="auto"/>
        <w:jc w:val="both"/>
        <w:rPr>
          <w:rFonts w:eastAsia="SimSun"/>
          <w:color w:val="FF0000"/>
          <w:sz w:val="24"/>
          <w:szCs w:val="24"/>
        </w:rPr>
      </w:pPr>
    </w:p>
    <w:tbl>
      <w:tblPr>
        <w:tblStyle w:val="Reetkatablice"/>
        <w:tblW w:w="0" w:type="auto"/>
        <w:tblLook w:val="04A0" w:firstRow="1" w:lastRow="0" w:firstColumn="1" w:lastColumn="0" w:noHBand="0" w:noVBand="1"/>
      </w:tblPr>
      <w:tblGrid>
        <w:gridCol w:w="4531"/>
        <w:gridCol w:w="4531"/>
      </w:tblGrid>
      <w:tr w:rsidR="00D01C67" w14:paraId="75FC15FD" w14:textId="77777777" w:rsidTr="00041EA4">
        <w:tc>
          <w:tcPr>
            <w:tcW w:w="4644" w:type="dxa"/>
            <w:shd w:val="clear" w:color="auto" w:fill="F2F2F2" w:themeFill="background1" w:themeFillShade="F2"/>
          </w:tcPr>
          <w:p w14:paraId="07240DBC" w14:textId="77777777" w:rsidR="00B314A6" w:rsidRPr="00041EA4" w:rsidRDefault="00C11BF1">
            <w:pPr>
              <w:spacing w:line="276" w:lineRule="auto"/>
              <w:jc w:val="both"/>
              <w:rPr>
                <w:b/>
                <w:sz w:val="24"/>
                <w:szCs w:val="24"/>
              </w:rPr>
            </w:pPr>
            <w:r w:rsidRPr="00041EA4">
              <w:rPr>
                <w:b/>
                <w:sz w:val="24"/>
                <w:szCs w:val="24"/>
              </w:rPr>
              <w:lastRenderedPageBreak/>
              <w:t>Ciljevi</w:t>
            </w:r>
          </w:p>
        </w:tc>
        <w:tc>
          <w:tcPr>
            <w:tcW w:w="4644" w:type="dxa"/>
            <w:shd w:val="clear" w:color="auto" w:fill="F2F2F2" w:themeFill="background1" w:themeFillShade="F2"/>
          </w:tcPr>
          <w:p w14:paraId="0D2F988D" w14:textId="77777777" w:rsidR="00B314A6" w:rsidRPr="00041EA4" w:rsidRDefault="00C11BF1">
            <w:pPr>
              <w:spacing w:line="276" w:lineRule="auto"/>
              <w:jc w:val="both"/>
              <w:rPr>
                <w:b/>
                <w:sz w:val="24"/>
                <w:szCs w:val="24"/>
              </w:rPr>
            </w:pPr>
            <w:r w:rsidRPr="00041EA4">
              <w:rPr>
                <w:b/>
                <w:sz w:val="24"/>
                <w:szCs w:val="24"/>
              </w:rPr>
              <w:t xml:space="preserve">Smjernice </w:t>
            </w:r>
          </w:p>
        </w:tc>
      </w:tr>
      <w:tr w:rsidR="00D01C67" w14:paraId="2979A2D3" w14:textId="77777777" w:rsidTr="00041EA4">
        <w:trPr>
          <w:trHeight w:val="4346"/>
        </w:trPr>
        <w:tc>
          <w:tcPr>
            <w:tcW w:w="4644" w:type="dxa"/>
          </w:tcPr>
          <w:p w14:paraId="62E470A9" w14:textId="77777777" w:rsidR="00B314A6" w:rsidRPr="001E026B" w:rsidRDefault="00C11BF1">
            <w:pPr>
              <w:spacing w:line="276" w:lineRule="auto"/>
              <w:jc w:val="both"/>
              <w:rPr>
                <w:sz w:val="22"/>
                <w:szCs w:val="22"/>
              </w:rPr>
            </w:pPr>
            <w:r w:rsidRPr="001E026B">
              <w:rPr>
                <w:sz w:val="22"/>
                <w:szCs w:val="22"/>
              </w:rPr>
              <w:t xml:space="preserve">Cilj 1: Sustavno i cjelovito evidentiranje </w:t>
            </w:r>
          </w:p>
          <w:p w14:paraId="70C2F702" w14:textId="77777777" w:rsidR="00B314A6" w:rsidRPr="001E026B" w:rsidRDefault="00C11BF1">
            <w:pPr>
              <w:spacing w:line="276" w:lineRule="auto"/>
              <w:jc w:val="both"/>
              <w:rPr>
                <w:sz w:val="22"/>
                <w:szCs w:val="22"/>
              </w:rPr>
            </w:pPr>
            <w:r w:rsidRPr="001E026B">
              <w:rPr>
                <w:sz w:val="22"/>
                <w:szCs w:val="22"/>
              </w:rPr>
              <w:t>nekretnina u vlasništvu Grada Slatine</w:t>
            </w:r>
          </w:p>
          <w:p w14:paraId="028AEBFC" w14:textId="77777777" w:rsidR="00B314A6" w:rsidRPr="001E026B" w:rsidRDefault="00B314A6">
            <w:pPr>
              <w:spacing w:line="276" w:lineRule="auto"/>
              <w:jc w:val="both"/>
              <w:rPr>
                <w:i/>
                <w:color w:val="FF0000"/>
                <w:sz w:val="22"/>
                <w:szCs w:val="22"/>
              </w:rPr>
            </w:pPr>
          </w:p>
        </w:tc>
        <w:tc>
          <w:tcPr>
            <w:tcW w:w="4644" w:type="dxa"/>
          </w:tcPr>
          <w:p w14:paraId="268BD786" w14:textId="7F77C817" w:rsidR="00B314A6" w:rsidRPr="001E026B" w:rsidRDefault="00590A49">
            <w:pPr>
              <w:spacing w:line="276" w:lineRule="auto"/>
              <w:jc w:val="both"/>
              <w:rPr>
                <w:sz w:val="22"/>
                <w:szCs w:val="22"/>
              </w:rPr>
            </w:pPr>
            <w:r w:rsidRPr="001E026B">
              <w:rPr>
                <w:sz w:val="22"/>
                <w:szCs w:val="22"/>
              </w:rPr>
              <w:t>a) s</w:t>
            </w:r>
            <w:r w:rsidR="00C11BF1" w:rsidRPr="001E026B">
              <w:rPr>
                <w:sz w:val="22"/>
                <w:szCs w:val="22"/>
              </w:rPr>
              <w:t>ve nekretnine evidentirati u poslovnim</w:t>
            </w:r>
          </w:p>
          <w:p w14:paraId="5DD7F344" w14:textId="77777777" w:rsidR="00B314A6" w:rsidRPr="001E026B" w:rsidRDefault="00C11BF1">
            <w:pPr>
              <w:spacing w:line="276" w:lineRule="auto"/>
              <w:jc w:val="both"/>
              <w:rPr>
                <w:sz w:val="22"/>
                <w:szCs w:val="22"/>
              </w:rPr>
            </w:pPr>
            <w:r w:rsidRPr="001E026B">
              <w:rPr>
                <w:sz w:val="22"/>
                <w:szCs w:val="22"/>
              </w:rPr>
              <w:t>knjigama i provoditi poslovne promjene prema propisima o proračunskom računovodstvu</w:t>
            </w:r>
          </w:p>
          <w:p w14:paraId="409C6267" w14:textId="1C571626" w:rsidR="00B314A6" w:rsidRPr="001E026B" w:rsidRDefault="00590A49">
            <w:pPr>
              <w:spacing w:line="276" w:lineRule="auto"/>
              <w:jc w:val="both"/>
              <w:rPr>
                <w:sz w:val="22"/>
                <w:szCs w:val="22"/>
              </w:rPr>
            </w:pPr>
            <w:r w:rsidRPr="001E026B">
              <w:rPr>
                <w:sz w:val="22"/>
                <w:szCs w:val="22"/>
              </w:rPr>
              <w:t>b) p</w:t>
            </w:r>
            <w:r w:rsidR="00C11BF1" w:rsidRPr="001E026B">
              <w:rPr>
                <w:sz w:val="22"/>
                <w:szCs w:val="22"/>
              </w:rPr>
              <w:t>odatke o nekretninama u poslovnim</w:t>
            </w:r>
          </w:p>
          <w:p w14:paraId="4A77D612" w14:textId="77777777" w:rsidR="00B314A6" w:rsidRPr="001E026B" w:rsidRDefault="00C11BF1">
            <w:pPr>
              <w:spacing w:line="276" w:lineRule="auto"/>
              <w:jc w:val="both"/>
              <w:rPr>
                <w:sz w:val="22"/>
                <w:szCs w:val="22"/>
              </w:rPr>
            </w:pPr>
            <w:r w:rsidRPr="001E026B">
              <w:rPr>
                <w:sz w:val="22"/>
                <w:szCs w:val="22"/>
              </w:rPr>
              <w:t>knjigama uskladiti s podacima</w:t>
            </w:r>
          </w:p>
          <w:p w14:paraId="725C4368" w14:textId="77777777" w:rsidR="00B314A6" w:rsidRPr="001E026B" w:rsidRDefault="00C11BF1">
            <w:pPr>
              <w:spacing w:line="276" w:lineRule="auto"/>
              <w:jc w:val="both"/>
              <w:rPr>
                <w:sz w:val="22"/>
                <w:szCs w:val="22"/>
              </w:rPr>
            </w:pPr>
            <w:r w:rsidRPr="001E026B">
              <w:rPr>
                <w:sz w:val="22"/>
                <w:szCs w:val="22"/>
              </w:rPr>
              <w:t>koji su utvrđeni popisom imovine i obveza</w:t>
            </w:r>
          </w:p>
          <w:p w14:paraId="53533482" w14:textId="6B5A487F" w:rsidR="00B314A6" w:rsidRPr="00753373" w:rsidRDefault="00590A49">
            <w:pPr>
              <w:spacing w:line="276" w:lineRule="auto"/>
              <w:jc w:val="both"/>
              <w:rPr>
                <w:sz w:val="22"/>
                <w:szCs w:val="22"/>
              </w:rPr>
            </w:pPr>
            <w:r w:rsidRPr="001E026B">
              <w:rPr>
                <w:sz w:val="22"/>
                <w:szCs w:val="22"/>
              </w:rPr>
              <w:t xml:space="preserve">c) </w:t>
            </w:r>
            <w:r w:rsidR="00753373">
              <w:rPr>
                <w:sz w:val="22"/>
                <w:szCs w:val="22"/>
              </w:rPr>
              <w:t>voditi i kontinuirano ažurirati</w:t>
            </w:r>
            <w:r w:rsidR="00C11BF1" w:rsidRPr="001E026B">
              <w:rPr>
                <w:sz w:val="22"/>
                <w:szCs w:val="22"/>
              </w:rPr>
              <w:t xml:space="preserve"> registar nekretnina koji sadrži</w:t>
            </w:r>
            <w:r w:rsidR="00753373">
              <w:rPr>
                <w:sz w:val="22"/>
                <w:szCs w:val="22"/>
              </w:rPr>
              <w:t xml:space="preserve"> </w:t>
            </w:r>
            <w:r w:rsidR="00C11BF1" w:rsidRPr="001E026B">
              <w:rPr>
                <w:sz w:val="22"/>
                <w:szCs w:val="22"/>
              </w:rPr>
              <w:t>sve podatke i informacije propisane za</w:t>
            </w:r>
            <w:r w:rsidR="00753373">
              <w:rPr>
                <w:sz w:val="22"/>
                <w:szCs w:val="22"/>
              </w:rPr>
              <w:t xml:space="preserve"> </w:t>
            </w:r>
            <w:r w:rsidR="00C11BF1" w:rsidRPr="001E026B">
              <w:rPr>
                <w:sz w:val="22"/>
                <w:szCs w:val="22"/>
              </w:rPr>
              <w:t>registar držav</w:t>
            </w:r>
            <w:r w:rsidRPr="001E026B">
              <w:rPr>
                <w:sz w:val="22"/>
                <w:szCs w:val="22"/>
              </w:rPr>
              <w:t>ne imovine</w:t>
            </w:r>
            <w:r w:rsidRPr="001E026B">
              <w:rPr>
                <w:i/>
                <w:sz w:val="22"/>
                <w:szCs w:val="22"/>
              </w:rPr>
              <w:t xml:space="preserve"> </w:t>
            </w:r>
          </w:p>
          <w:p w14:paraId="3A123B77" w14:textId="1F8026AE" w:rsidR="00B314A6" w:rsidRPr="004A6267" w:rsidRDefault="00C11BF1" w:rsidP="00B24397">
            <w:pPr>
              <w:spacing w:line="276" w:lineRule="auto"/>
              <w:rPr>
                <w:color w:val="000000" w:themeColor="text1"/>
                <w:sz w:val="22"/>
                <w:szCs w:val="22"/>
              </w:rPr>
            </w:pPr>
            <w:r w:rsidRPr="004A6267">
              <w:rPr>
                <w:color w:val="000000" w:themeColor="text1"/>
                <w:sz w:val="22"/>
                <w:szCs w:val="22"/>
              </w:rPr>
              <w:t>d)</w:t>
            </w:r>
            <w:r w:rsidR="00B24397" w:rsidRPr="004A6267">
              <w:rPr>
                <w:color w:val="000000" w:themeColor="text1"/>
                <w:sz w:val="22"/>
                <w:szCs w:val="22"/>
              </w:rPr>
              <w:t xml:space="preserve"> </w:t>
            </w:r>
            <w:r w:rsidR="004A6267" w:rsidRPr="004A6267">
              <w:rPr>
                <w:color w:val="000000" w:themeColor="text1"/>
                <w:sz w:val="22"/>
                <w:szCs w:val="22"/>
              </w:rPr>
              <w:t>ustrojiti registar imovine odlukom gradskog vijeća, koji će obuhvaćati sve gradske evidencije o imovini (Registar nekretnina, Evidenciju dugotrajne imovine, evidenciju službenih vozila, vrijednosnih papira i dr.)</w:t>
            </w:r>
          </w:p>
          <w:p w14:paraId="74E5A862" w14:textId="4F0A95B3" w:rsidR="00B314A6" w:rsidRPr="00041EA4" w:rsidRDefault="00C11BF1" w:rsidP="00041EA4">
            <w:pPr>
              <w:spacing w:line="276" w:lineRule="auto"/>
              <w:rPr>
                <w:sz w:val="22"/>
                <w:szCs w:val="22"/>
              </w:rPr>
            </w:pPr>
            <w:r w:rsidRPr="004A6267">
              <w:rPr>
                <w:sz w:val="22"/>
                <w:szCs w:val="22"/>
              </w:rPr>
              <w:t>e)</w:t>
            </w:r>
            <w:r w:rsidR="00B24397" w:rsidRPr="004A6267">
              <w:rPr>
                <w:sz w:val="22"/>
                <w:szCs w:val="22"/>
              </w:rPr>
              <w:t xml:space="preserve"> </w:t>
            </w:r>
            <w:r w:rsidRPr="004A6267">
              <w:rPr>
                <w:sz w:val="22"/>
                <w:szCs w:val="22"/>
              </w:rPr>
              <w:t>digitalizirati dokum</w:t>
            </w:r>
            <w:r w:rsidR="00B24397" w:rsidRPr="004A6267">
              <w:rPr>
                <w:sz w:val="22"/>
                <w:szCs w:val="22"/>
              </w:rPr>
              <w:t>e</w:t>
            </w:r>
            <w:r w:rsidRPr="004A6267">
              <w:rPr>
                <w:sz w:val="22"/>
                <w:szCs w:val="22"/>
              </w:rPr>
              <w:t>ntaciju o nekretninama</w:t>
            </w:r>
          </w:p>
        </w:tc>
      </w:tr>
      <w:tr w:rsidR="00D01C67" w14:paraId="320184D1" w14:textId="77777777">
        <w:tc>
          <w:tcPr>
            <w:tcW w:w="4644" w:type="dxa"/>
          </w:tcPr>
          <w:p w14:paraId="3A684FCB" w14:textId="77777777" w:rsidR="00B314A6" w:rsidRPr="001E026B" w:rsidRDefault="00C11BF1">
            <w:pPr>
              <w:spacing w:line="276" w:lineRule="auto"/>
              <w:jc w:val="both"/>
              <w:rPr>
                <w:sz w:val="22"/>
                <w:szCs w:val="22"/>
              </w:rPr>
            </w:pPr>
            <w:r w:rsidRPr="001E026B">
              <w:rPr>
                <w:sz w:val="22"/>
                <w:szCs w:val="22"/>
              </w:rPr>
              <w:t>Cilj 2: Uređivanje normativnog okvira i vlasničkopravnih odnosa</w:t>
            </w:r>
          </w:p>
          <w:p w14:paraId="4ECA021A" w14:textId="77777777" w:rsidR="00B314A6" w:rsidRPr="001E026B" w:rsidRDefault="00B314A6">
            <w:pPr>
              <w:spacing w:line="276" w:lineRule="auto"/>
              <w:jc w:val="both"/>
              <w:rPr>
                <w:i/>
                <w:color w:val="FF0000"/>
                <w:sz w:val="22"/>
                <w:szCs w:val="22"/>
              </w:rPr>
            </w:pPr>
          </w:p>
        </w:tc>
        <w:tc>
          <w:tcPr>
            <w:tcW w:w="4644" w:type="dxa"/>
          </w:tcPr>
          <w:p w14:paraId="36BF73BE" w14:textId="5413D7FA" w:rsidR="00B314A6" w:rsidRPr="001E026B" w:rsidRDefault="00590A49">
            <w:pPr>
              <w:numPr>
                <w:ilvl w:val="0"/>
                <w:numId w:val="8"/>
              </w:numPr>
              <w:spacing w:line="276" w:lineRule="auto"/>
              <w:jc w:val="both"/>
              <w:rPr>
                <w:sz w:val="22"/>
                <w:szCs w:val="22"/>
              </w:rPr>
            </w:pPr>
            <w:r w:rsidRPr="001E026B">
              <w:rPr>
                <w:sz w:val="22"/>
                <w:szCs w:val="22"/>
              </w:rPr>
              <w:t>u</w:t>
            </w:r>
            <w:r w:rsidR="00C11BF1" w:rsidRPr="001E026B">
              <w:rPr>
                <w:sz w:val="22"/>
                <w:szCs w:val="22"/>
              </w:rPr>
              <w:t xml:space="preserve">ređivanje normativnog okvira za upravljanje imovinom </w:t>
            </w:r>
          </w:p>
          <w:p w14:paraId="69C800C2" w14:textId="28890A89" w:rsidR="00B314A6" w:rsidRPr="001E026B" w:rsidRDefault="00590A49">
            <w:pPr>
              <w:spacing w:line="276" w:lineRule="auto"/>
              <w:jc w:val="both"/>
              <w:rPr>
                <w:sz w:val="22"/>
                <w:szCs w:val="22"/>
              </w:rPr>
            </w:pPr>
            <w:r w:rsidRPr="001E026B">
              <w:rPr>
                <w:sz w:val="22"/>
                <w:szCs w:val="22"/>
              </w:rPr>
              <w:t>(evaluacija te izm</w:t>
            </w:r>
            <w:r w:rsidR="00C11BF1" w:rsidRPr="001E026B">
              <w:rPr>
                <w:sz w:val="22"/>
                <w:szCs w:val="22"/>
              </w:rPr>
              <w:t>jena postojećih aka</w:t>
            </w:r>
            <w:r w:rsidRPr="001E026B">
              <w:rPr>
                <w:sz w:val="22"/>
                <w:szCs w:val="22"/>
              </w:rPr>
              <w:t>ta</w:t>
            </w:r>
            <w:r w:rsidR="00C11BF1" w:rsidRPr="001E026B">
              <w:rPr>
                <w:sz w:val="22"/>
                <w:szCs w:val="22"/>
              </w:rPr>
              <w:t xml:space="preserve"> i donošenje novih akata sukladno novim zakonima i pravilnicima) </w:t>
            </w:r>
          </w:p>
          <w:p w14:paraId="38D21048" w14:textId="57765D31" w:rsidR="00B314A6" w:rsidRPr="001E026B" w:rsidRDefault="00CC3874">
            <w:pPr>
              <w:numPr>
                <w:ilvl w:val="0"/>
                <w:numId w:val="8"/>
              </w:numPr>
              <w:spacing w:line="276" w:lineRule="auto"/>
              <w:jc w:val="both"/>
              <w:rPr>
                <w:sz w:val="22"/>
                <w:szCs w:val="22"/>
              </w:rPr>
            </w:pPr>
            <w:r w:rsidRPr="001E026B">
              <w:rPr>
                <w:sz w:val="22"/>
                <w:szCs w:val="22"/>
              </w:rPr>
              <w:t>u</w:t>
            </w:r>
            <w:r w:rsidR="00590A49" w:rsidRPr="001E026B">
              <w:rPr>
                <w:sz w:val="22"/>
                <w:szCs w:val="22"/>
              </w:rPr>
              <w:t>ređivanje vlasničkopravnih odnosa na</w:t>
            </w:r>
            <w:r w:rsidR="00C11BF1" w:rsidRPr="001E026B">
              <w:rPr>
                <w:sz w:val="22"/>
                <w:szCs w:val="22"/>
              </w:rPr>
              <w:t xml:space="preserve"> nekretninama  </w:t>
            </w:r>
          </w:p>
          <w:p w14:paraId="34BF8296" w14:textId="7B7AEC90" w:rsidR="00473300" w:rsidRPr="00473300" w:rsidRDefault="00C11BF1" w:rsidP="00473300">
            <w:pPr>
              <w:spacing w:line="276" w:lineRule="auto"/>
              <w:jc w:val="both"/>
              <w:rPr>
                <w:sz w:val="22"/>
                <w:szCs w:val="22"/>
              </w:rPr>
            </w:pPr>
            <w:r w:rsidRPr="001E026B">
              <w:rPr>
                <w:sz w:val="22"/>
                <w:szCs w:val="22"/>
              </w:rPr>
              <w:t>(usklađenje upisa u zemljišnim knjigama i katastru i u gradskom Registru nekretnina, geodetsko i zemljišnoknjižno evidentiranje komunalne infrastrukture i ostalih nekretnina)</w:t>
            </w:r>
          </w:p>
        </w:tc>
      </w:tr>
      <w:tr w:rsidR="00D01C67" w14:paraId="30C5F6CF" w14:textId="77777777" w:rsidTr="005446CD">
        <w:trPr>
          <w:trHeight w:val="1550"/>
        </w:trPr>
        <w:tc>
          <w:tcPr>
            <w:tcW w:w="4644" w:type="dxa"/>
          </w:tcPr>
          <w:p w14:paraId="7F5114F9" w14:textId="77777777" w:rsidR="00B314A6" w:rsidRPr="001E026B" w:rsidRDefault="00C11BF1">
            <w:pPr>
              <w:spacing w:line="276" w:lineRule="auto"/>
              <w:jc w:val="both"/>
              <w:rPr>
                <w:color w:val="FF0000"/>
                <w:sz w:val="22"/>
                <w:szCs w:val="22"/>
              </w:rPr>
            </w:pPr>
            <w:r w:rsidRPr="001E026B">
              <w:rPr>
                <w:sz w:val="22"/>
                <w:szCs w:val="22"/>
              </w:rPr>
              <w:t>Cilj 3: Transparentno i efikasno upravljanje nekretninama</w:t>
            </w:r>
          </w:p>
        </w:tc>
        <w:tc>
          <w:tcPr>
            <w:tcW w:w="4644" w:type="dxa"/>
          </w:tcPr>
          <w:p w14:paraId="649E867F" w14:textId="7937A918" w:rsidR="00B314A6" w:rsidRPr="001E026B" w:rsidRDefault="00CC3874">
            <w:pPr>
              <w:numPr>
                <w:ilvl w:val="0"/>
                <w:numId w:val="9"/>
              </w:numPr>
              <w:spacing w:line="276" w:lineRule="auto"/>
              <w:jc w:val="both"/>
              <w:rPr>
                <w:sz w:val="22"/>
                <w:szCs w:val="22"/>
              </w:rPr>
            </w:pPr>
            <w:r w:rsidRPr="001E026B">
              <w:rPr>
                <w:sz w:val="22"/>
                <w:szCs w:val="22"/>
              </w:rPr>
              <w:t>p</w:t>
            </w:r>
            <w:r w:rsidR="00C11BF1" w:rsidRPr="001E026B">
              <w:rPr>
                <w:sz w:val="22"/>
                <w:szCs w:val="22"/>
              </w:rPr>
              <w:t xml:space="preserve">rimjena koncepta funkcionalne klasifikacije </w:t>
            </w:r>
            <w:r w:rsidR="00D01C67" w:rsidRPr="001E026B">
              <w:rPr>
                <w:sz w:val="22"/>
                <w:szCs w:val="22"/>
              </w:rPr>
              <w:t>nekretnina (</w:t>
            </w:r>
            <w:r w:rsidR="00B24397" w:rsidRPr="001E026B">
              <w:rPr>
                <w:sz w:val="22"/>
                <w:szCs w:val="22"/>
              </w:rPr>
              <w:t xml:space="preserve">analiza provedene klasifikacije </w:t>
            </w:r>
            <w:r w:rsidR="00C11BF1" w:rsidRPr="001E026B">
              <w:rPr>
                <w:sz w:val="22"/>
                <w:szCs w:val="22"/>
              </w:rPr>
              <w:t>i prekvalifikacija pojedinih nekretnina potrebnih za ispunjavanje ciljeva povećanja otpornosti i opravka društva i gospodarstva na načelima održivo</w:t>
            </w:r>
            <w:r w:rsidR="00D01C67" w:rsidRPr="001E026B">
              <w:rPr>
                <w:sz w:val="22"/>
                <w:szCs w:val="22"/>
              </w:rPr>
              <w:t>s</w:t>
            </w:r>
            <w:r w:rsidR="00C11BF1" w:rsidRPr="001E026B">
              <w:rPr>
                <w:sz w:val="22"/>
                <w:szCs w:val="22"/>
              </w:rPr>
              <w:t>ti, energetske učinkovitosti, zelene urbane obnove i digitalne tranzicije)</w:t>
            </w:r>
          </w:p>
          <w:p w14:paraId="309AA1A9" w14:textId="4296549A" w:rsidR="00B314A6" w:rsidRPr="001E026B" w:rsidRDefault="00CC3874">
            <w:pPr>
              <w:numPr>
                <w:ilvl w:val="0"/>
                <w:numId w:val="9"/>
              </w:numPr>
              <w:spacing w:line="276" w:lineRule="auto"/>
              <w:jc w:val="both"/>
              <w:rPr>
                <w:sz w:val="22"/>
                <w:szCs w:val="22"/>
              </w:rPr>
            </w:pPr>
            <w:r w:rsidRPr="001E026B">
              <w:rPr>
                <w:sz w:val="22"/>
                <w:szCs w:val="22"/>
              </w:rPr>
              <w:t>u</w:t>
            </w:r>
            <w:r w:rsidR="00C11BF1" w:rsidRPr="001E026B">
              <w:rPr>
                <w:sz w:val="22"/>
                <w:szCs w:val="22"/>
              </w:rPr>
              <w:t xml:space="preserve">tvrđivanje stanja nekretnina pregledom na terenu  i priprema i provedba aktivnosti za poboljšanje stanja i stavljanja u funkciju </w:t>
            </w:r>
          </w:p>
          <w:p w14:paraId="37389CF9" w14:textId="3C24612F" w:rsidR="00B314A6" w:rsidRPr="001E026B" w:rsidRDefault="00CC3874">
            <w:pPr>
              <w:numPr>
                <w:ilvl w:val="0"/>
                <w:numId w:val="9"/>
              </w:numPr>
              <w:spacing w:line="276" w:lineRule="auto"/>
              <w:jc w:val="both"/>
              <w:rPr>
                <w:sz w:val="22"/>
                <w:szCs w:val="22"/>
              </w:rPr>
            </w:pPr>
            <w:r w:rsidRPr="001E026B">
              <w:rPr>
                <w:sz w:val="22"/>
                <w:szCs w:val="22"/>
              </w:rPr>
              <w:t>v</w:t>
            </w:r>
            <w:r w:rsidR="00C11BF1" w:rsidRPr="001E026B">
              <w:rPr>
                <w:sz w:val="22"/>
                <w:szCs w:val="22"/>
              </w:rPr>
              <w:t xml:space="preserve">rednovanje nekretnina </w:t>
            </w:r>
          </w:p>
          <w:p w14:paraId="11EAC85D" w14:textId="0641C8E5" w:rsidR="00B314A6" w:rsidRPr="001E026B" w:rsidRDefault="00C11BF1">
            <w:pPr>
              <w:spacing w:line="276" w:lineRule="auto"/>
              <w:ind w:left="60"/>
              <w:jc w:val="both"/>
              <w:rPr>
                <w:sz w:val="22"/>
                <w:szCs w:val="22"/>
              </w:rPr>
            </w:pPr>
            <w:r w:rsidRPr="001E026B">
              <w:rPr>
                <w:sz w:val="22"/>
                <w:szCs w:val="22"/>
              </w:rPr>
              <w:t xml:space="preserve"> (procjena neprocijenjene imovine za potrebe unosa u poslovne knjige i izradu financijskih izvješća; procjena po ovlaštenom procjenitelju u slučaju prodaje, zakupa ili uspostave prava </w:t>
            </w:r>
            <w:r w:rsidR="00CC3874" w:rsidRPr="001E026B">
              <w:rPr>
                <w:sz w:val="22"/>
                <w:szCs w:val="22"/>
              </w:rPr>
              <w:t>građenja</w:t>
            </w:r>
            <w:r w:rsidRPr="001E026B">
              <w:rPr>
                <w:sz w:val="22"/>
                <w:szCs w:val="22"/>
              </w:rPr>
              <w:t xml:space="preserve"> na gradskim nekretninama) </w:t>
            </w:r>
          </w:p>
          <w:p w14:paraId="77154B55" w14:textId="5AB11DA4" w:rsidR="00B314A6" w:rsidRPr="001E026B" w:rsidRDefault="00C11BF1">
            <w:pPr>
              <w:numPr>
                <w:ilvl w:val="0"/>
                <w:numId w:val="9"/>
              </w:numPr>
              <w:spacing w:line="276" w:lineRule="auto"/>
              <w:jc w:val="both"/>
              <w:rPr>
                <w:sz w:val="22"/>
                <w:szCs w:val="22"/>
              </w:rPr>
            </w:pPr>
            <w:r w:rsidRPr="001E026B">
              <w:rPr>
                <w:sz w:val="22"/>
                <w:szCs w:val="22"/>
              </w:rPr>
              <w:t xml:space="preserve"> vođenje financijske evidencije o prihodima i rashodima po svakoj jedinici nekretnine</w:t>
            </w:r>
          </w:p>
          <w:p w14:paraId="06F7FAE3" w14:textId="22DA5BD6" w:rsidR="00B314A6" w:rsidRPr="001E026B" w:rsidRDefault="00CC3874">
            <w:pPr>
              <w:numPr>
                <w:ilvl w:val="0"/>
                <w:numId w:val="9"/>
              </w:numPr>
              <w:spacing w:line="276" w:lineRule="auto"/>
              <w:jc w:val="both"/>
              <w:rPr>
                <w:sz w:val="22"/>
                <w:szCs w:val="22"/>
              </w:rPr>
            </w:pPr>
            <w:r w:rsidRPr="001E026B">
              <w:rPr>
                <w:sz w:val="22"/>
                <w:szCs w:val="22"/>
              </w:rPr>
              <w:t xml:space="preserve"> p</w:t>
            </w:r>
            <w:r w:rsidR="00C11BF1" w:rsidRPr="001E026B">
              <w:rPr>
                <w:sz w:val="22"/>
                <w:szCs w:val="22"/>
              </w:rPr>
              <w:t>ovećanje financijskih učinak</w:t>
            </w:r>
            <w:r w:rsidR="00D01C67" w:rsidRPr="001E026B">
              <w:rPr>
                <w:sz w:val="22"/>
                <w:szCs w:val="22"/>
              </w:rPr>
              <w:t>a</w:t>
            </w:r>
            <w:r w:rsidR="00C11BF1" w:rsidRPr="001E026B">
              <w:rPr>
                <w:sz w:val="22"/>
                <w:szCs w:val="22"/>
              </w:rPr>
              <w:t xml:space="preserve"> od imovine</w:t>
            </w:r>
          </w:p>
          <w:p w14:paraId="7BEC3BFB" w14:textId="145424D0" w:rsidR="00B314A6" w:rsidRPr="001E026B" w:rsidRDefault="00CC3874" w:rsidP="00CC3874">
            <w:pPr>
              <w:pStyle w:val="Odlomakpopisa"/>
              <w:numPr>
                <w:ilvl w:val="0"/>
                <w:numId w:val="9"/>
              </w:numPr>
              <w:jc w:val="both"/>
              <w:rPr>
                <w:rFonts w:ascii="Times New Roman" w:hAnsi="Times New Roman" w:cs="Times New Roman"/>
                <w:color w:val="FF0000"/>
              </w:rPr>
            </w:pPr>
            <w:r w:rsidRPr="001E026B">
              <w:rPr>
                <w:rFonts w:ascii="Times New Roman" w:eastAsia="Times New Roman" w:hAnsi="Times New Roman" w:cs="Times New Roman"/>
                <w:lang w:eastAsia="hr-HR"/>
              </w:rPr>
              <w:t>izrada pisane</w:t>
            </w:r>
            <w:r w:rsidR="004B0A11" w:rsidRPr="001E026B">
              <w:rPr>
                <w:rFonts w:ascii="Times New Roman" w:eastAsia="Times New Roman" w:hAnsi="Times New Roman" w:cs="Times New Roman"/>
                <w:lang w:eastAsia="hr-HR"/>
              </w:rPr>
              <w:t xml:space="preserve"> analize</w:t>
            </w:r>
            <w:r w:rsidRPr="001E026B">
              <w:rPr>
                <w:rFonts w:ascii="Times New Roman" w:eastAsia="Times New Roman" w:hAnsi="Times New Roman" w:cs="Times New Roman"/>
                <w:lang w:eastAsia="hr-HR"/>
              </w:rPr>
              <w:t xml:space="preserve"> opravdanosti odabranog oblika stjecanja nekretnine </w:t>
            </w:r>
          </w:p>
        </w:tc>
      </w:tr>
      <w:tr w:rsidR="00D01C67" w14:paraId="17B092D8" w14:textId="77777777" w:rsidTr="005446CD">
        <w:trPr>
          <w:trHeight w:val="1147"/>
        </w:trPr>
        <w:tc>
          <w:tcPr>
            <w:tcW w:w="4644" w:type="dxa"/>
          </w:tcPr>
          <w:p w14:paraId="359A28F5" w14:textId="77777777" w:rsidR="00B314A6" w:rsidRPr="001E026B" w:rsidRDefault="00C11BF1">
            <w:pPr>
              <w:spacing w:line="276" w:lineRule="auto"/>
              <w:jc w:val="both"/>
              <w:rPr>
                <w:color w:val="FF0000"/>
                <w:sz w:val="22"/>
                <w:szCs w:val="22"/>
              </w:rPr>
            </w:pPr>
            <w:r w:rsidRPr="001E026B">
              <w:rPr>
                <w:sz w:val="22"/>
                <w:szCs w:val="22"/>
              </w:rPr>
              <w:lastRenderedPageBreak/>
              <w:t>Cilj 4: Kontinuirano unaprjeđivanje financijskih aspekata upravljanja imovinom</w:t>
            </w:r>
          </w:p>
        </w:tc>
        <w:tc>
          <w:tcPr>
            <w:tcW w:w="4644" w:type="dxa"/>
          </w:tcPr>
          <w:p w14:paraId="76221CF6" w14:textId="57FA692C" w:rsidR="00B314A6" w:rsidRPr="001E026B" w:rsidRDefault="004B0A11">
            <w:pPr>
              <w:numPr>
                <w:ilvl w:val="0"/>
                <w:numId w:val="10"/>
              </w:numPr>
              <w:spacing w:line="276" w:lineRule="auto"/>
              <w:jc w:val="both"/>
              <w:rPr>
                <w:sz w:val="22"/>
                <w:szCs w:val="22"/>
              </w:rPr>
            </w:pPr>
            <w:r w:rsidRPr="001E026B">
              <w:rPr>
                <w:sz w:val="22"/>
                <w:szCs w:val="22"/>
              </w:rPr>
              <w:t>k</w:t>
            </w:r>
            <w:r w:rsidR="00D01C67" w:rsidRPr="001E026B">
              <w:rPr>
                <w:sz w:val="22"/>
                <w:szCs w:val="22"/>
              </w:rPr>
              <w:t>ontinuirano p</w:t>
            </w:r>
            <w:r w:rsidR="00C11BF1" w:rsidRPr="001E026B">
              <w:rPr>
                <w:sz w:val="22"/>
                <w:szCs w:val="22"/>
              </w:rPr>
              <w:t xml:space="preserve">aćenje izvršenja i naplate potraživanja prihoda od nekretnina </w:t>
            </w:r>
          </w:p>
          <w:p w14:paraId="353A4688" w14:textId="222BEFBD" w:rsidR="00B314A6" w:rsidRPr="005446CD" w:rsidRDefault="004B0A11" w:rsidP="005446CD">
            <w:pPr>
              <w:numPr>
                <w:ilvl w:val="0"/>
                <w:numId w:val="10"/>
              </w:numPr>
              <w:spacing w:line="276" w:lineRule="auto"/>
              <w:jc w:val="both"/>
              <w:rPr>
                <w:sz w:val="22"/>
                <w:szCs w:val="22"/>
              </w:rPr>
            </w:pPr>
            <w:r w:rsidRPr="001E026B">
              <w:rPr>
                <w:sz w:val="22"/>
                <w:szCs w:val="22"/>
              </w:rPr>
              <w:t>o</w:t>
            </w:r>
            <w:r w:rsidR="00C11BF1" w:rsidRPr="001E026B">
              <w:rPr>
                <w:sz w:val="22"/>
                <w:szCs w:val="22"/>
              </w:rPr>
              <w:t xml:space="preserve">siguranje financijskih sredstava potrebnih za upravljanje nekretninama </w:t>
            </w:r>
          </w:p>
        </w:tc>
      </w:tr>
      <w:tr w:rsidR="00D01C67" w14:paraId="77915ECC" w14:textId="77777777" w:rsidTr="005446CD">
        <w:trPr>
          <w:trHeight w:val="4509"/>
        </w:trPr>
        <w:tc>
          <w:tcPr>
            <w:tcW w:w="4644" w:type="dxa"/>
          </w:tcPr>
          <w:p w14:paraId="6BFE2E3A" w14:textId="77777777" w:rsidR="00B314A6" w:rsidRPr="001E026B" w:rsidRDefault="00C11BF1">
            <w:pPr>
              <w:spacing w:line="276" w:lineRule="auto"/>
              <w:jc w:val="both"/>
              <w:rPr>
                <w:sz w:val="22"/>
                <w:szCs w:val="22"/>
              </w:rPr>
            </w:pPr>
            <w:r w:rsidRPr="001E026B">
              <w:rPr>
                <w:sz w:val="22"/>
                <w:szCs w:val="22"/>
              </w:rPr>
              <w:t>Cilj 5: Unapređenje organizacije i nadležnosti upravnih odjela i stručnih službi te sustava unutarnje kontrole  u poslovima upravljanja i raspolaganja nekretninama</w:t>
            </w:r>
          </w:p>
          <w:p w14:paraId="11404509" w14:textId="77777777" w:rsidR="00B314A6" w:rsidRPr="001E026B" w:rsidRDefault="00B314A6">
            <w:pPr>
              <w:spacing w:line="276" w:lineRule="auto"/>
              <w:jc w:val="both"/>
              <w:rPr>
                <w:i/>
                <w:color w:val="FF0000"/>
                <w:sz w:val="22"/>
                <w:szCs w:val="22"/>
              </w:rPr>
            </w:pPr>
          </w:p>
        </w:tc>
        <w:tc>
          <w:tcPr>
            <w:tcW w:w="4644" w:type="dxa"/>
          </w:tcPr>
          <w:p w14:paraId="69A5155A" w14:textId="318CDCF8" w:rsidR="00B314A6" w:rsidRPr="001E026B" w:rsidRDefault="00631916">
            <w:pPr>
              <w:spacing w:line="276" w:lineRule="auto"/>
              <w:jc w:val="both"/>
              <w:rPr>
                <w:sz w:val="22"/>
                <w:szCs w:val="22"/>
              </w:rPr>
            </w:pPr>
            <w:r w:rsidRPr="001E026B">
              <w:rPr>
                <w:sz w:val="22"/>
                <w:szCs w:val="22"/>
              </w:rPr>
              <w:t>a) d</w:t>
            </w:r>
            <w:r w:rsidR="00C11BF1" w:rsidRPr="001E026B">
              <w:rPr>
                <w:sz w:val="22"/>
                <w:szCs w:val="22"/>
              </w:rPr>
              <w:t>efinirati jasne procedure s propisanim aktivnostima, osobama i ovlaštenjima na temelju koji se upravlja i raspolaže nekretninama</w:t>
            </w:r>
          </w:p>
          <w:p w14:paraId="7D31088A" w14:textId="730BF2E8" w:rsidR="00B314A6" w:rsidRPr="001E026B" w:rsidRDefault="00631916">
            <w:pPr>
              <w:spacing w:line="276" w:lineRule="auto"/>
              <w:jc w:val="both"/>
              <w:rPr>
                <w:sz w:val="22"/>
                <w:szCs w:val="22"/>
              </w:rPr>
            </w:pPr>
            <w:r w:rsidRPr="001E026B">
              <w:rPr>
                <w:sz w:val="22"/>
                <w:szCs w:val="22"/>
              </w:rPr>
              <w:t>b) o</w:t>
            </w:r>
            <w:r w:rsidR="00C11BF1" w:rsidRPr="001E026B">
              <w:rPr>
                <w:sz w:val="22"/>
                <w:szCs w:val="22"/>
              </w:rPr>
              <w:t>sigurati koordinaciju odjela povezanih u poslovima evidentiranja, procjene i praćenja nekretnina</w:t>
            </w:r>
          </w:p>
          <w:p w14:paraId="5D219715" w14:textId="45B0E766" w:rsidR="00B314A6" w:rsidRPr="001E026B" w:rsidRDefault="00631916">
            <w:pPr>
              <w:spacing w:line="276" w:lineRule="auto"/>
              <w:jc w:val="both"/>
              <w:rPr>
                <w:sz w:val="22"/>
                <w:szCs w:val="22"/>
              </w:rPr>
            </w:pPr>
            <w:r w:rsidRPr="001E026B">
              <w:rPr>
                <w:sz w:val="22"/>
                <w:szCs w:val="22"/>
              </w:rPr>
              <w:t>c) u</w:t>
            </w:r>
            <w:r w:rsidR="00C11BF1" w:rsidRPr="001E026B">
              <w:rPr>
                <w:sz w:val="22"/>
                <w:szCs w:val="22"/>
              </w:rPr>
              <w:t>naprijediti sustav unutarnje kontrole</w:t>
            </w:r>
          </w:p>
          <w:p w14:paraId="6CADF1B1" w14:textId="77777777" w:rsidR="00B314A6" w:rsidRPr="001E026B" w:rsidRDefault="00C11BF1">
            <w:pPr>
              <w:spacing w:line="276" w:lineRule="auto"/>
              <w:jc w:val="both"/>
              <w:rPr>
                <w:sz w:val="22"/>
                <w:szCs w:val="22"/>
              </w:rPr>
            </w:pPr>
            <w:r w:rsidRPr="001E026B">
              <w:rPr>
                <w:sz w:val="22"/>
                <w:szCs w:val="22"/>
              </w:rPr>
              <w:t xml:space="preserve">d) kontinuirana edukacija gradskih službenika u području upravljanja nekretninama i uspostavi i korištenju digitalnih sustava </w:t>
            </w:r>
          </w:p>
          <w:p w14:paraId="656BE732" w14:textId="53DCD784" w:rsidR="00B314A6" w:rsidRPr="005446CD" w:rsidRDefault="00C11BF1" w:rsidP="005446CD">
            <w:pPr>
              <w:contextualSpacing/>
              <w:jc w:val="both"/>
              <w:rPr>
                <w:iCs/>
                <w:sz w:val="22"/>
                <w:szCs w:val="22"/>
              </w:rPr>
            </w:pPr>
            <w:r w:rsidRPr="001E026B">
              <w:rPr>
                <w:iCs/>
                <w:sz w:val="22"/>
                <w:szCs w:val="22"/>
                <w:lang w:val="en-US"/>
              </w:rPr>
              <w:t xml:space="preserve">e) </w:t>
            </w:r>
            <w:r w:rsidRPr="001E026B">
              <w:rPr>
                <w:iCs/>
                <w:sz w:val="22"/>
                <w:szCs w:val="22"/>
              </w:rPr>
              <w:t xml:space="preserve">stupanjem na snagu novih propisa ili značajnijim </w:t>
            </w:r>
            <w:r w:rsidR="00A94CC3" w:rsidRPr="001E026B">
              <w:rPr>
                <w:iCs/>
                <w:sz w:val="22"/>
                <w:szCs w:val="22"/>
              </w:rPr>
              <w:t>izmjenama</w:t>
            </w:r>
            <w:r w:rsidRPr="001E026B">
              <w:rPr>
                <w:iCs/>
                <w:sz w:val="22"/>
                <w:szCs w:val="22"/>
              </w:rPr>
              <w:t xml:space="preserve"> postojećih, uslijed čega se pojavljuju novi poslovni procesi, provesti analizu i izraditi procedure upravljačkih procesa, s ciljem ekonomičnog, učinkovitog i djelotvornog upravljanja i kontrole poslovanja.</w:t>
            </w:r>
          </w:p>
        </w:tc>
      </w:tr>
      <w:tr w:rsidR="00D01C67" w14:paraId="5B7F0F5B" w14:textId="77777777" w:rsidTr="005446CD">
        <w:trPr>
          <w:trHeight w:val="3823"/>
        </w:trPr>
        <w:tc>
          <w:tcPr>
            <w:tcW w:w="4644" w:type="dxa"/>
          </w:tcPr>
          <w:p w14:paraId="1EEEBF0F" w14:textId="35D27815" w:rsidR="00B314A6" w:rsidRPr="001E026B" w:rsidRDefault="00C11BF1">
            <w:pPr>
              <w:spacing w:line="276" w:lineRule="auto"/>
              <w:jc w:val="both"/>
              <w:rPr>
                <w:sz w:val="22"/>
                <w:szCs w:val="22"/>
              </w:rPr>
            </w:pPr>
            <w:r w:rsidRPr="001E026B">
              <w:rPr>
                <w:sz w:val="22"/>
                <w:szCs w:val="22"/>
              </w:rPr>
              <w:t xml:space="preserve">Cilj 6: Kontinuirano ulaganje </w:t>
            </w:r>
            <w:r w:rsidR="00BE238B" w:rsidRPr="001E026B">
              <w:rPr>
                <w:sz w:val="22"/>
                <w:szCs w:val="22"/>
              </w:rPr>
              <w:t>u nekretnine kojima se ostvaruju</w:t>
            </w:r>
            <w:r w:rsidRPr="001E026B">
              <w:rPr>
                <w:sz w:val="22"/>
                <w:szCs w:val="22"/>
              </w:rPr>
              <w:t xml:space="preserve"> potrebe građana iz samoupravnog djelokruga Grada Slatine  </w:t>
            </w:r>
          </w:p>
          <w:p w14:paraId="48245B2B" w14:textId="77777777" w:rsidR="00B314A6" w:rsidRPr="001E026B" w:rsidRDefault="00B314A6">
            <w:pPr>
              <w:spacing w:line="276" w:lineRule="auto"/>
              <w:jc w:val="both"/>
              <w:rPr>
                <w:i/>
                <w:sz w:val="22"/>
                <w:szCs w:val="22"/>
              </w:rPr>
            </w:pPr>
          </w:p>
        </w:tc>
        <w:tc>
          <w:tcPr>
            <w:tcW w:w="4644" w:type="dxa"/>
          </w:tcPr>
          <w:p w14:paraId="35CA6DB8" w14:textId="6D401E09" w:rsidR="00B314A6" w:rsidRPr="001E026B" w:rsidRDefault="00A94CC3">
            <w:pPr>
              <w:numPr>
                <w:ilvl w:val="0"/>
                <w:numId w:val="11"/>
              </w:numPr>
              <w:spacing w:line="276" w:lineRule="auto"/>
              <w:jc w:val="both"/>
              <w:rPr>
                <w:sz w:val="22"/>
                <w:szCs w:val="22"/>
              </w:rPr>
            </w:pPr>
            <w:r w:rsidRPr="001E026B">
              <w:rPr>
                <w:sz w:val="22"/>
                <w:szCs w:val="22"/>
              </w:rPr>
              <w:t>o</w:t>
            </w:r>
            <w:r w:rsidR="00BE238B" w:rsidRPr="001E026B">
              <w:rPr>
                <w:sz w:val="22"/>
                <w:szCs w:val="22"/>
              </w:rPr>
              <w:t>bna</w:t>
            </w:r>
            <w:r w:rsidR="00C11BF1" w:rsidRPr="001E026B">
              <w:rPr>
                <w:sz w:val="22"/>
                <w:szCs w:val="22"/>
              </w:rPr>
              <w:t xml:space="preserve">vljanje postojeće i izgradnja nove komunalne infrastrukture radi poboljšanja komunalne opremljenosti gospodarskih i stambenih zona     </w:t>
            </w:r>
          </w:p>
          <w:p w14:paraId="31DFF14E" w14:textId="0E00A51E" w:rsidR="00B314A6" w:rsidRPr="001E026B" w:rsidRDefault="00A94CC3">
            <w:pPr>
              <w:spacing w:line="276" w:lineRule="auto"/>
              <w:jc w:val="both"/>
              <w:rPr>
                <w:sz w:val="22"/>
                <w:szCs w:val="22"/>
              </w:rPr>
            </w:pPr>
            <w:r w:rsidRPr="001E026B">
              <w:rPr>
                <w:sz w:val="22"/>
                <w:szCs w:val="22"/>
              </w:rPr>
              <w:t>b)  u</w:t>
            </w:r>
            <w:r w:rsidR="00C11BF1" w:rsidRPr="001E026B">
              <w:rPr>
                <w:sz w:val="22"/>
                <w:szCs w:val="22"/>
              </w:rPr>
              <w:t>laganje u građevine za gospodarenje otpadom radi osiguranja potrebnog odlagališnog prostora i unapređenje  prikupljanja posebnih vrsta otpada</w:t>
            </w:r>
          </w:p>
          <w:p w14:paraId="7738FF6B" w14:textId="2171F61C" w:rsidR="00B314A6" w:rsidRPr="001E026B" w:rsidRDefault="00866B3B">
            <w:pPr>
              <w:spacing w:line="276" w:lineRule="auto"/>
              <w:ind w:left="110" w:hangingChars="50" w:hanging="110"/>
              <w:jc w:val="both"/>
              <w:rPr>
                <w:sz w:val="22"/>
                <w:szCs w:val="22"/>
              </w:rPr>
            </w:pPr>
            <w:r w:rsidRPr="001E026B">
              <w:rPr>
                <w:sz w:val="22"/>
                <w:szCs w:val="22"/>
              </w:rPr>
              <w:t>c) e</w:t>
            </w:r>
            <w:r w:rsidR="00C11BF1" w:rsidRPr="001E026B">
              <w:rPr>
                <w:sz w:val="22"/>
                <w:szCs w:val="22"/>
              </w:rPr>
              <w:t>nergetskom i konstruktivnom obnovom javnih gradskih zgrada očuvati uporabljivost i energetsku učinkovitost zgrada</w:t>
            </w:r>
          </w:p>
          <w:p w14:paraId="65006712" w14:textId="75AECB2D" w:rsidR="00B314A6" w:rsidRPr="001E026B" w:rsidRDefault="00C11BF1">
            <w:pPr>
              <w:spacing w:line="276" w:lineRule="auto"/>
              <w:jc w:val="both"/>
              <w:rPr>
                <w:sz w:val="22"/>
                <w:szCs w:val="22"/>
              </w:rPr>
            </w:pPr>
            <w:r w:rsidRPr="001E026B">
              <w:rPr>
                <w:sz w:val="22"/>
                <w:szCs w:val="22"/>
              </w:rPr>
              <w:t>d) kontinuirano ulaganje u poboljšanje i proširenje kapaciteta dječjeg vrtića</w:t>
            </w:r>
            <w:r w:rsidR="00866B3B" w:rsidRPr="001E026B">
              <w:rPr>
                <w:sz w:val="22"/>
                <w:szCs w:val="22"/>
              </w:rPr>
              <w:t>.</w:t>
            </w:r>
          </w:p>
        </w:tc>
      </w:tr>
    </w:tbl>
    <w:p w14:paraId="38E52595" w14:textId="77777777" w:rsidR="00866B3B" w:rsidRDefault="00866B3B">
      <w:pPr>
        <w:spacing w:line="276" w:lineRule="auto"/>
        <w:jc w:val="both"/>
        <w:rPr>
          <w:sz w:val="24"/>
          <w:szCs w:val="24"/>
        </w:rPr>
      </w:pPr>
    </w:p>
    <w:p w14:paraId="347CEC87" w14:textId="77777777" w:rsidR="00B314A6" w:rsidRPr="00BE238B" w:rsidRDefault="00B24397">
      <w:pPr>
        <w:spacing w:line="276" w:lineRule="auto"/>
        <w:jc w:val="both"/>
        <w:rPr>
          <w:sz w:val="24"/>
          <w:szCs w:val="24"/>
        </w:rPr>
      </w:pPr>
      <w:r w:rsidRPr="00BE238B">
        <w:rPr>
          <w:sz w:val="24"/>
          <w:szCs w:val="24"/>
        </w:rPr>
        <w:t>Uz ove glavne ciljeve, za svaki portfelj nekretnina utvrđeni su i posebni strateški ciljevi.</w:t>
      </w:r>
    </w:p>
    <w:p w14:paraId="3FC2F8FC" w14:textId="77777777" w:rsidR="00404672" w:rsidRDefault="00404672" w:rsidP="00BE238B">
      <w:pPr>
        <w:spacing w:line="276" w:lineRule="auto"/>
        <w:jc w:val="both"/>
        <w:rPr>
          <w:sz w:val="24"/>
          <w:szCs w:val="24"/>
          <w:u w:val="single"/>
        </w:rPr>
      </w:pPr>
    </w:p>
    <w:p w14:paraId="155CDB0A" w14:textId="77777777" w:rsidR="00BE238B" w:rsidRDefault="00C11BF1" w:rsidP="00BE238B">
      <w:pPr>
        <w:spacing w:line="276" w:lineRule="auto"/>
        <w:jc w:val="both"/>
        <w:rPr>
          <w:sz w:val="24"/>
          <w:szCs w:val="24"/>
        </w:rPr>
      </w:pPr>
      <w:r>
        <w:rPr>
          <w:sz w:val="24"/>
          <w:szCs w:val="24"/>
          <w:u w:val="single"/>
        </w:rPr>
        <w:t>Smjernice za upravljanje imovinom</w:t>
      </w:r>
      <w:r>
        <w:rPr>
          <w:sz w:val="24"/>
          <w:szCs w:val="24"/>
        </w:rPr>
        <w:t>:</w:t>
      </w:r>
    </w:p>
    <w:p w14:paraId="468479C3" w14:textId="77777777" w:rsidR="00BE238B" w:rsidRDefault="00BE238B" w:rsidP="00BE238B">
      <w:pPr>
        <w:spacing w:line="276" w:lineRule="auto"/>
        <w:jc w:val="both"/>
        <w:rPr>
          <w:sz w:val="24"/>
          <w:szCs w:val="24"/>
        </w:rPr>
      </w:pPr>
    </w:p>
    <w:p w14:paraId="2A8D4EB8" w14:textId="77777777" w:rsidR="00BE238B" w:rsidRDefault="00BE238B" w:rsidP="00BE238B">
      <w:pPr>
        <w:spacing w:line="276" w:lineRule="auto"/>
        <w:jc w:val="both"/>
        <w:rPr>
          <w:sz w:val="24"/>
          <w:szCs w:val="24"/>
        </w:rPr>
      </w:pPr>
      <w:r w:rsidRPr="00BE238B">
        <w:rPr>
          <w:sz w:val="24"/>
          <w:szCs w:val="24"/>
        </w:rPr>
        <w:t xml:space="preserve">− </w:t>
      </w:r>
      <w:r w:rsidR="00C11BF1">
        <w:rPr>
          <w:sz w:val="24"/>
          <w:szCs w:val="24"/>
        </w:rPr>
        <w:t>odgovorno upravljati imovinom Grada, što podrazumijeva njezino korištenje, održavanje i sva raspolaganja pažnjom dobrog gospodara;</w:t>
      </w:r>
    </w:p>
    <w:p w14:paraId="745E69EC" w14:textId="5B294D7F" w:rsidR="005446CD" w:rsidRDefault="00BE238B" w:rsidP="00BE238B">
      <w:pPr>
        <w:spacing w:line="276" w:lineRule="auto"/>
        <w:jc w:val="both"/>
        <w:rPr>
          <w:sz w:val="24"/>
          <w:szCs w:val="24"/>
        </w:rPr>
      </w:pPr>
      <w:r w:rsidRPr="00BE238B">
        <w:rPr>
          <w:sz w:val="24"/>
          <w:szCs w:val="24"/>
        </w:rPr>
        <w:t xml:space="preserve">− </w:t>
      </w:r>
      <w:r w:rsidR="00C11BF1" w:rsidRPr="00BE238B">
        <w:rPr>
          <w:sz w:val="24"/>
          <w:szCs w:val="24"/>
        </w:rPr>
        <w:t xml:space="preserve">sustavno </w:t>
      </w:r>
      <w:r w:rsidR="00C11BF1" w:rsidRPr="00B24397">
        <w:rPr>
          <w:sz w:val="24"/>
          <w:szCs w:val="24"/>
        </w:rPr>
        <w:t xml:space="preserve">voditi urednu i ažurnu evidenciju imovine (Registar nekretnina Grada Slatine, Evidenciju dugotrajne imovine te ostale evidencije imovine, koje zajedno čine registar imovine Grada Slatine), </w:t>
      </w:r>
      <w:r w:rsidR="005446CD">
        <w:rPr>
          <w:sz w:val="24"/>
          <w:szCs w:val="24"/>
        </w:rPr>
        <w:t xml:space="preserve"> </w:t>
      </w:r>
      <w:r w:rsidR="00C11BF1" w:rsidRPr="00B24397">
        <w:rPr>
          <w:sz w:val="24"/>
          <w:szCs w:val="24"/>
        </w:rPr>
        <w:t xml:space="preserve">kontinuirano usklađivati podatke između Registra nekretnina </w:t>
      </w:r>
      <w:r w:rsidR="005446CD">
        <w:rPr>
          <w:sz w:val="24"/>
          <w:szCs w:val="24"/>
        </w:rPr>
        <w:t xml:space="preserve"> </w:t>
      </w:r>
      <w:r w:rsidR="00C11BF1" w:rsidRPr="00B24397">
        <w:rPr>
          <w:sz w:val="24"/>
          <w:szCs w:val="24"/>
        </w:rPr>
        <w:t xml:space="preserve">i </w:t>
      </w:r>
      <w:r w:rsidR="005446CD">
        <w:rPr>
          <w:sz w:val="24"/>
          <w:szCs w:val="24"/>
        </w:rPr>
        <w:t xml:space="preserve"> </w:t>
      </w:r>
      <w:r w:rsidR="00C11BF1" w:rsidRPr="00B24397">
        <w:rPr>
          <w:sz w:val="24"/>
          <w:szCs w:val="24"/>
        </w:rPr>
        <w:t>Evidencije</w:t>
      </w:r>
    </w:p>
    <w:p w14:paraId="41D39256" w14:textId="0E7E8DAB" w:rsidR="00BE238B" w:rsidRDefault="00C11BF1" w:rsidP="00BE238B">
      <w:pPr>
        <w:spacing w:line="276" w:lineRule="auto"/>
        <w:jc w:val="both"/>
        <w:rPr>
          <w:sz w:val="24"/>
          <w:szCs w:val="24"/>
        </w:rPr>
      </w:pPr>
      <w:r w:rsidRPr="00B24397">
        <w:rPr>
          <w:sz w:val="24"/>
          <w:szCs w:val="24"/>
        </w:rPr>
        <w:t>dugotrajne imovine te ostalih propisanih evidencija;</w:t>
      </w:r>
    </w:p>
    <w:p w14:paraId="6F8D3224" w14:textId="21745A9F" w:rsidR="00B314A6" w:rsidRPr="00BE238B" w:rsidRDefault="00BE238B" w:rsidP="00BE238B">
      <w:pPr>
        <w:spacing w:line="276" w:lineRule="auto"/>
        <w:jc w:val="both"/>
        <w:rPr>
          <w:sz w:val="24"/>
          <w:szCs w:val="24"/>
        </w:rPr>
      </w:pPr>
      <w:r w:rsidRPr="00BE238B">
        <w:rPr>
          <w:sz w:val="24"/>
          <w:szCs w:val="24"/>
        </w:rPr>
        <w:t xml:space="preserve">− </w:t>
      </w:r>
      <w:r w:rsidR="00C11BF1" w:rsidRPr="00BE238B">
        <w:rPr>
          <w:sz w:val="24"/>
          <w:szCs w:val="24"/>
        </w:rPr>
        <w:t>kontinuirano unaprjeđivati financijsko upravljanje imovinom kroz bolje izvršenje i praćenje naplate potraživanja (pravodobna naplata dospjelih potraživanja, učinkovit obračun kamata, pokretanje ovršnih  postupaka kako potraživanja ne bi otišla u zastaru i dr.)</w:t>
      </w:r>
      <w:r w:rsidR="00C11BF1" w:rsidRPr="00B24397">
        <w:rPr>
          <w:i/>
          <w:color w:val="FF0000"/>
          <w:sz w:val="24"/>
          <w:szCs w:val="24"/>
        </w:rPr>
        <w:t xml:space="preserve"> </w:t>
      </w:r>
      <w:r w:rsidR="00C11BF1" w:rsidRPr="00BE238B">
        <w:rPr>
          <w:sz w:val="24"/>
          <w:szCs w:val="24"/>
        </w:rPr>
        <w:t xml:space="preserve">te osiguranje većih financijskih sredstava potrebnih za upravljanje nekretninama (integrirati u  gradski proračun </w:t>
      </w:r>
      <w:r w:rsidR="00C11BF1" w:rsidRPr="00BE238B">
        <w:rPr>
          <w:sz w:val="24"/>
          <w:szCs w:val="24"/>
        </w:rPr>
        <w:lastRenderedPageBreak/>
        <w:t>potrebna sredstva za uređenje zemljišnoknjižnog i katastarskog stanja gradske imovine, za provedbu procjene neprocijenjenih nekretnina te uređenje i održavanje gradskih zemljišta i nekretnina);</w:t>
      </w:r>
    </w:p>
    <w:p w14:paraId="16C98EC2" w14:textId="77777777" w:rsidR="00B314A6" w:rsidRDefault="00C11BF1" w:rsidP="00B24397">
      <w:pPr>
        <w:spacing w:line="276" w:lineRule="auto"/>
        <w:contextualSpacing/>
        <w:jc w:val="both"/>
        <w:rPr>
          <w:sz w:val="24"/>
          <w:szCs w:val="24"/>
        </w:rPr>
      </w:pPr>
      <w:r>
        <w:rPr>
          <w:sz w:val="24"/>
          <w:szCs w:val="24"/>
        </w:rPr>
        <w:t>− stjecanje i otuđivanje nekretnina i druge imovine planirati u proračunu Grada i provesti u skladu sa zakonom, pri čemu osnovni cilj raspolaganja mora biti gospodarski, komunalni i socijalni razvoj Grada. Osim u iznimnim slučajevima (npr. kod financijske i nefinancijske podrške Hrvatskom crvenom križu ili kod socijalnog stambenog zbrinjavanja, odnosno najma sa zaštićenom najamninom), nekretninama treba raspolagati na način koji će povećati prihode gradskog proračuna, bilo izravno (prihodi od prodaje, zakupa, najma i sl.) ili neizravno (npr. kroz poticajne mjere zapošljavanja, demografije ili stanogradnje osigurati povećanje proračunskih prihoda). Prije svakog naplatnog stjecanja nekretnine treba izraditi pisanu analizu opravdanosti odabranog oblika stjecanja nekretnine;</w:t>
      </w:r>
    </w:p>
    <w:p w14:paraId="4D766FBC" w14:textId="77777777" w:rsidR="00B314A6" w:rsidRDefault="00C11BF1">
      <w:pPr>
        <w:spacing w:line="276" w:lineRule="auto"/>
        <w:contextualSpacing/>
        <w:jc w:val="both"/>
        <w:rPr>
          <w:sz w:val="24"/>
          <w:szCs w:val="24"/>
        </w:rPr>
      </w:pPr>
      <w:r>
        <w:rPr>
          <w:sz w:val="24"/>
          <w:szCs w:val="24"/>
        </w:rPr>
        <w:t>−  pratiti sve zakonske i podzakonske akte koji se odnose na imovinu te njima i njihovim izmjenama i dopunama prilagoditi akte Grada;</w:t>
      </w:r>
    </w:p>
    <w:p w14:paraId="53A94F2B" w14:textId="77777777" w:rsidR="00B314A6" w:rsidRDefault="00C11BF1">
      <w:pPr>
        <w:spacing w:line="276" w:lineRule="auto"/>
        <w:rPr>
          <w:sz w:val="24"/>
          <w:szCs w:val="24"/>
        </w:rPr>
      </w:pPr>
      <w:r>
        <w:rPr>
          <w:sz w:val="24"/>
          <w:szCs w:val="24"/>
        </w:rPr>
        <w:t>−  raspolaganje svim vrstama imovine urediti odgovarajućim aktima Grada;</w:t>
      </w:r>
    </w:p>
    <w:p w14:paraId="214F1697" w14:textId="77777777" w:rsidR="00B314A6" w:rsidRDefault="00C11BF1" w:rsidP="00A8313E">
      <w:pPr>
        <w:spacing w:line="276" w:lineRule="auto"/>
        <w:jc w:val="both"/>
        <w:rPr>
          <w:sz w:val="24"/>
          <w:szCs w:val="24"/>
        </w:rPr>
      </w:pPr>
      <w:r>
        <w:rPr>
          <w:sz w:val="24"/>
          <w:szCs w:val="24"/>
        </w:rPr>
        <w:t>−  raspoložive nekretnine za prodaju ponuditi na prodaju po tržišnoj cijeni na javnom natječaju; a u slučaju oslobađanja od plaćanja dijela kupoprodajne cijene uvjete koncipirati tako da pridonose gospodarskom i socijalnom napretku Grada Slatine;</w:t>
      </w:r>
    </w:p>
    <w:p w14:paraId="72225CE5" w14:textId="68A33109" w:rsidR="00B314A6" w:rsidRDefault="00C11BF1" w:rsidP="00BE238B">
      <w:pPr>
        <w:spacing w:line="276" w:lineRule="auto"/>
        <w:jc w:val="both"/>
        <w:rPr>
          <w:i/>
          <w:color w:val="FF0000"/>
          <w:sz w:val="24"/>
          <w:szCs w:val="24"/>
        </w:rPr>
      </w:pPr>
      <w:r>
        <w:rPr>
          <w:sz w:val="24"/>
          <w:szCs w:val="24"/>
        </w:rPr>
        <w:t>− zadržati u vlasništvu i ulagati u strateški važne nekretnine (</w:t>
      </w:r>
      <w:r w:rsidRPr="00BE238B">
        <w:rPr>
          <w:sz w:val="24"/>
          <w:szCs w:val="24"/>
        </w:rPr>
        <w:t>nekretnine koje predstavljaju javno dobro i osiguravaju uvjete za obavljanje javnih usluga lokalne, županijske i državne razine, nekretnine nužne za funkcioniranje gradske uprave te područne i državne uprave na području Grada Slatine,</w:t>
      </w:r>
      <w:r>
        <w:rPr>
          <w:sz w:val="24"/>
          <w:szCs w:val="24"/>
        </w:rPr>
        <w:t xml:space="preserve">  pravnih osoba kojima je Grad osnivač</w:t>
      </w:r>
      <w:r w:rsidRPr="0063689F">
        <w:rPr>
          <w:color w:val="000000" w:themeColor="text1"/>
          <w:sz w:val="24"/>
          <w:szCs w:val="24"/>
        </w:rPr>
        <w:t>, te udruga od javnog interesa (DVD, Crveni križ, HGSS i dr.), nekretnine koje donose zaradu ili bi ju mogle</w:t>
      </w:r>
      <w:r w:rsidR="007439B5">
        <w:rPr>
          <w:color w:val="000000" w:themeColor="text1"/>
          <w:sz w:val="24"/>
          <w:szCs w:val="24"/>
        </w:rPr>
        <w:t xml:space="preserve"> donositi uz određena ulaganja </w:t>
      </w:r>
      <w:r>
        <w:rPr>
          <w:sz w:val="24"/>
          <w:szCs w:val="24"/>
        </w:rPr>
        <w:t xml:space="preserve">i nekretnine koje zbog svojih lokacijskih i drugih osobina mogu biti važne za infrastrukturne i druge projekte od interesa za Grad, </w:t>
      </w:r>
      <w:r w:rsidRPr="00BE238B">
        <w:rPr>
          <w:sz w:val="24"/>
          <w:szCs w:val="24"/>
        </w:rPr>
        <w:t>Virovitičko-podravsku županiju i Republiku Hrvatsku);</w:t>
      </w:r>
    </w:p>
    <w:p w14:paraId="2B52A651" w14:textId="77777777" w:rsidR="00B314A6" w:rsidRDefault="00C11BF1" w:rsidP="00BE238B">
      <w:pPr>
        <w:spacing w:line="276" w:lineRule="auto"/>
        <w:jc w:val="both"/>
        <w:rPr>
          <w:sz w:val="24"/>
          <w:szCs w:val="24"/>
        </w:rPr>
      </w:pPr>
      <w:r>
        <w:rPr>
          <w:sz w:val="24"/>
          <w:szCs w:val="24"/>
        </w:rPr>
        <w:t>−  osigurati zaštitu i kontrolu nad javnim dobrima, prirodnim bogatstvima, kulturnom i drugom baštinom i nekretninama od investicijskog značaja;</w:t>
      </w:r>
    </w:p>
    <w:p w14:paraId="1CC34546" w14:textId="77777777" w:rsidR="00B314A6" w:rsidRDefault="00C11BF1" w:rsidP="00BE238B">
      <w:pPr>
        <w:spacing w:line="276" w:lineRule="auto"/>
        <w:jc w:val="both"/>
        <w:rPr>
          <w:sz w:val="24"/>
          <w:szCs w:val="24"/>
        </w:rPr>
      </w:pPr>
      <w:r>
        <w:rPr>
          <w:sz w:val="24"/>
          <w:szCs w:val="24"/>
        </w:rPr>
        <w:t>−  redovito provjeravati stanje spornih nekretnina i vlasništva na nekretninama u zemljišnoknjižnom odjelu, katastru i na terenu (terenski izvidi);</w:t>
      </w:r>
    </w:p>
    <w:p w14:paraId="0A454BBA" w14:textId="77777777" w:rsidR="00B314A6" w:rsidRDefault="00C11BF1" w:rsidP="00BE238B">
      <w:pPr>
        <w:spacing w:line="276" w:lineRule="auto"/>
        <w:jc w:val="both"/>
        <w:rPr>
          <w:sz w:val="24"/>
          <w:szCs w:val="24"/>
        </w:rPr>
      </w:pPr>
      <w:r>
        <w:rPr>
          <w:sz w:val="24"/>
          <w:szCs w:val="24"/>
        </w:rPr>
        <w:t>−  usklađivati podatke katastra i zemljišnih knjiga u pravnom i tehničkom pogledu;</w:t>
      </w:r>
    </w:p>
    <w:p w14:paraId="1F76C204" w14:textId="77777777" w:rsidR="00B314A6" w:rsidRDefault="00C11BF1" w:rsidP="00BE238B">
      <w:pPr>
        <w:spacing w:line="276" w:lineRule="auto"/>
        <w:jc w:val="both"/>
        <w:rPr>
          <w:sz w:val="24"/>
          <w:szCs w:val="24"/>
        </w:rPr>
      </w:pPr>
      <w:r>
        <w:rPr>
          <w:sz w:val="24"/>
          <w:szCs w:val="24"/>
        </w:rPr>
        <w:t>−  kad se utvrdi izvanknjižno vlasništvo ili drugo neuknjiženo stvarno pravo Grada na nekoj nekretnini, upisati to stvarno pravo u zemljišnu knjigu;</w:t>
      </w:r>
    </w:p>
    <w:p w14:paraId="29FDC3B5" w14:textId="77777777" w:rsidR="00B314A6" w:rsidRDefault="00C11BF1" w:rsidP="00BE238B">
      <w:pPr>
        <w:spacing w:line="276" w:lineRule="auto"/>
        <w:jc w:val="both"/>
        <w:rPr>
          <w:sz w:val="24"/>
          <w:szCs w:val="24"/>
        </w:rPr>
      </w:pPr>
      <w:r>
        <w:rPr>
          <w:sz w:val="24"/>
          <w:szCs w:val="24"/>
        </w:rPr>
        <w:t>−  kad se utvrdi da se stvarno pravo treće osobe na nekretnini u vlasništvu Grada ne ostvaruje na ugovoren način ili se uopće ne ostvaruje ili je iz drugih razloga izgubilo svoju svrhu, raskinuti pravni posao temeljem kojega je osnovano to stvarno pravo i tražiti brisanje tog stvarnog prava iz zemljišne knjige;</w:t>
      </w:r>
    </w:p>
    <w:p w14:paraId="243377AE" w14:textId="77777777" w:rsidR="005446CD" w:rsidRDefault="00C11BF1" w:rsidP="00BE238B">
      <w:pPr>
        <w:spacing w:line="276" w:lineRule="auto"/>
        <w:jc w:val="both"/>
        <w:rPr>
          <w:sz w:val="24"/>
          <w:szCs w:val="24"/>
        </w:rPr>
      </w:pPr>
      <w:r>
        <w:rPr>
          <w:sz w:val="24"/>
          <w:szCs w:val="24"/>
        </w:rPr>
        <w:t xml:space="preserve">−  nerazvrstane ceste i drugu komunalnu infrastrukturu upisati kao javno dobro u općoj uporabi i kao vlasništvo Grada (javnim dobrima u općoj uporabi mogu se služiti svi na način kako to odredi tijelo koje upravlja tim dobrom, a ako nije ništa posebno određeno za ta dobra vrijede </w:t>
      </w:r>
    </w:p>
    <w:p w14:paraId="0749CFB3" w14:textId="658307FB" w:rsidR="00B314A6" w:rsidRDefault="00C11BF1" w:rsidP="00BE238B">
      <w:pPr>
        <w:spacing w:line="276" w:lineRule="auto"/>
        <w:jc w:val="both"/>
        <w:rPr>
          <w:sz w:val="24"/>
          <w:szCs w:val="24"/>
        </w:rPr>
      </w:pPr>
      <w:r>
        <w:rPr>
          <w:sz w:val="24"/>
          <w:szCs w:val="24"/>
        </w:rPr>
        <w:t>pravila kao za opća dobra);</w:t>
      </w:r>
    </w:p>
    <w:p w14:paraId="7BE49587" w14:textId="2E1E10F1" w:rsidR="00B314A6" w:rsidRDefault="00C11BF1" w:rsidP="00BE238B">
      <w:pPr>
        <w:spacing w:line="276" w:lineRule="auto"/>
        <w:jc w:val="both"/>
        <w:rPr>
          <w:sz w:val="24"/>
          <w:szCs w:val="24"/>
        </w:rPr>
      </w:pPr>
      <w:r>
        <w:rPr>
          <w:sz w:val="24"/>
          <w:szCs w:val="24"/>
        </w:rPr>
        <w:t>−  rješavati imovinskopravne odnose na nekretninama s Republikom Hrvatskom te drugim pravnim i fizičkim osobama;</w:t>
      </w:r>
    </w:p>
    <w:p w14:paraId="0B494C24" w14:textId="77777777" w:rsidR="00B314A6" w:rsidRDefault="00C11BF1" w:rsidP="00BE238B">
      <w:pPr>
        <w:spacing w:line="276" w:lineRule="auto"/>
        <w:jc w:val="both"/>
        <w:rPr>
          <w:sz w:val="24"/>
          <w:szCs w:val="24"/>
        </w:rPr>
      </w:pPr>
      <w:r>
        <w:rPr>
          <w:sz w:val="24"/>
          <w:szCs w:val="24"/>
        </w:rPr>
        <w:t>− usmjeravati i nadzirati pravne osobe kojima je povjereno upravljanje nekretninama u vlasništvu Grada;</w:t>
      </w:r>
    </w:p>
    <w:p w14:paraId="15FAAA5E" w14:textId="77777777" w:rsidR="00B314A6" w:rsidRDefault="00C11BF1" w:rsidP="00BE238B">
      <w:pPr>
        <w:spacing w:line="276" w:lineRule="auto"/>
        <w:jc w:val="both"/>
        <w:rPr>
          <w:sz w:val="24"/>
          <w:szCs w:val="24"/>
        </w:rPr>
      </w:pPr>
      <w:r>
        <w:rPr>
          <w:sz w:val="24"/>
          <w:szCs w:val="24"/>
        </w:rPr>
        <w:lastRenderedPageBreak/>
        <w:t xml:space="preserve">− rješavati pravo prvokupa kod kulturnih dobara; </w:t>
      </w:r>
    </w:p>
    <w:p w14:paraId="4C668ED8" w14:textId="77777777" w:rsidR="00B314A6" w:rsidRDefault="00C11BF1" w:rsidP="00BE238B">
      <w:pPr>
        <w:spacing w:line="276" w:lineRule="auto"/>
        <w:jc w:val="both"/>
        <w:rPr>
          <w:sz w:val="24"/>
          <w:szCs w:val="24"/>
        </w:rPr>
      </w:pPr>
      <w:r>
        <w:rPr>
          <w:sz w:val="24"/>
          <w:szCs w:val="24"/>
        </w:rPr>
        <w:t>− rješavati otkup nekretnina za potrebe realizacije gradskih projekta;</w:t>
      </w:r>
    </w:p>
    <w:p w14:paraId="1582E53D" w14:textId="77777777" w:rsidR="00B314A6" w:rsidRDefault="00C11BF1">
      <w:pPr>
        <w:spacing w:line="276" w:lineRule="auto"/>
        <w:rPr>
          <w:sz w:val="24"/>
          <w:szCs w:val="24"/>
        </w:rPr>
      </w:pPr>
      <w:r>
        <w:rPr>
          <w:sz w:val="24"/>
          <w:szCs w:val="24"/>
        </w:rPr>
        <w:t>− rješavati problematiku upisa tereta i povrata gradske imovine namijenjene za javne svrhe;</w:t>
      </w:r>
    </w:p>
    <w:p w14:paraId="59A116CC" w14:textId="77777777" w:rsidR="00B314A6" w:rsidRDefault="00C11BF1" w:rsidP="00A8313E">
      <w:pPr>
        <w:spacing w:line="276" w:lineRule="auto"/>
        <w:jc w:val="both"/>
        <w:rPr>
          <w:sz w:val="24"/>
          <w:szCs w:val="24"/>
        </w:rPr>
      </w:pPr>
      <w:r>
        <w:rPr>
          <w:sz w:val="24"/>
          <w:szCs w:val="24"/>
        </w:rPr>
        <w:t xml:space="preserve">− rješavati stambeno zbrinjavanje socijalno osjetljivih kategorija stanovništva po socijalnom programu (upravno tijelo Grada nadležno za poslove socijalne skrbi </w:t>
      </w:r>
      <w:r>
        <w:rPr>
          <w:color w:val="231F20"/>
          <w:sz w:val="24"/>
          <w:szCs w:val="24"/>
          <w:shd w:val="clear" w:color="auto" w:fill="FFFFFF"/>
        </w:rPr>
        <w:t>priprema, provodi i nadzire socijalni program Grada Slatine te će utvrditi potrebe za stambenim zbrinjavanjem</w:t>
      </w:r>
      <w:r>
        <w:rPr>
          <w:sz w:val="24"/>
          <w:szCs w:val="24"/>
        </w:rPr>
        <w:t xml:space="preserve"> </w:t>
      </w:r>
      <w:r>
        <w:rPr>
          <w:color w:val="231F20"/>
          <w:sz w:val="24"/>
          <w:szCs w:val="24"/>
          <w:shd w:val="clear" w:color="auto" w:fill="FFFFFF"/>
        </w:rPr>
        <w:t>socijalno osjetljivih kategorija stanovništva s područja Grada putem zaprimanja zahtjeva i utvrđivanja osnovanosti zahtjeva za stambeno zbrinjavanje tih kategorija građana);</w:t>
      </w:r>
    </w:p>
    <w:p w14:paraId="13F46E72" w14:textId="77777777" w:rsidR="00B314A6" w:rsidRDefault="00C11BF1" w:rsidP="00A8313E">
      <w:pPr>
        <w:spacing w:line="276" w:lineRule="auto"/>
        <w:jc w:val="both"/>
        <w:rPr>
          <w:sz w:val="24"/>
          <w:szCs w:val="24"/>
        </w:rPr>
      </w:pPr>
      <w:r>
        <w:rPr>
          <w:sz w:val="24"/>
          <w:szCs w:val="24"/>
        </w:rPr>
        <w:t>− rješavati ošasnu imovinu (upravno tijelo Grada nadležno za financijsku imovinu i druge pokretnine rješava ošasnu imovinu takve vrste i obavlja komunikaciju s njenim vjerovnicima u cilju podmirenja duga ostavitelja, odnosno isplate novčanih potraživanja do visine naslijeđenih financijskih sredstava ili vrijednosti naslijeđenih pokretnina; upravno tijelo Grada nadležno za raspolaganje nekretninama evidentira ošasne nekretnine i obavlja komunikaciju s njenim vjerovnicima);</w:t>
      </w:r>
    </w:p>
    <w:p w14:paraId="233DD931" w14:textId="77777777" w:rsidR="00B314A6" w:rsidRDefault="00C11BF1" w:rsidP="00A8313E">
      <w:pPr>
        <w:spacing w:line="276" w:lineRule="auto"/>
        <w:jc w:val="both"/>
        <w:rPr>
          <w:sz w:val="24"/>
          <w:szCs w:val="24"/>
        </w:rPr>
      </w:pPr>
      <w:r>
        <w:rPr>
          <w:sz w:val="24"/>
          <w:szCs w:val="24"/>
        </w:rPr>
        <w:t>− donositi godišnji plan upravljanja nekretninama Grada, kojim će se odrediti kratkoročni ciljevi i smjernice upravljanja nekretninama te provedbene mjere u svrhu provođenja ove strategije;</w:t>
      </w:r>
    </w:p>
    <w:p w14:paraId="16C1F51C" w14:textId="06EE1975" w:rsidR="00B314A6" w:rsidRDefault="00BE238B" w:rsidP="00A8313E">
      <w:pPr>
        <w:spacing w:line="276" w:lineRule="auto"/>
        <w:jc w:val="both"/>
        <w:rPr>
          <w:sz w:val="24"/>
          <w:szCs w:val="24"/>
        </w:rPr>
      </w:pPr>
      <w:r w:rsidRPr="00BE238B">
        <w:rPr>
          <w:sz w:val="24"/>
          <w:szCs w:val="24"/>
        </w:rPr>
        <w:t xml:space="preserve">− </w:t>
      </w:r>
      <w:r w:rsidR="00C11BF1" w:rsidRPr="00BE238B">
        <w:rPr>
          <w:sz w:val="24"/>
          <w:szCs w:val="24"/>
        </w:rPr>
        <w:t>uključivati se u POS- program društveno poticane stanogradnje za sustavno rješavanje stambenog pitanja mladih putem APN-a, a temeljem Zakona o društveno poticajnoj stanogradnji, kroz osiguranje građevinskog zemljišta za izgradnju stambenih zgrada,</w:t>
      </w:r>
    </w:p>
    <w:p w14:paraId="29E4F184" w14:textId="77777777" w:rsidR="00B314A6" w:rsidRDefault="00C11BF1" w:rsidP="00A8313E">
      <w:pPr>
        <w:spacing w:line="276" w:lineRule="auto"/>
        <w:jc w:val="both"/>
        <w:rPr>
          <w:sz w:val="24"/>
          <w:szCs w:val="24"/>
        </w:rPr>
      </w:pPr>
      <w:r>
        <w:rPr>
          <w:sz w:val="24"/>
          <w:szCs w:val="24"/>
        </w:rPr>
        <w:t>−  transparentno upravljati imovinom, redovito objavljivati sve akte koji se tiču upravljanja i raspolaganja imovinom na internetskoj stranici Grada;</w:t>
      </w:r>
    </w:p>
    <w:p w14:paraId="4F120D39" w14:textId="77777777" w:rsidR="00B314A6" w:rsidRDefault="00C11BF1" w:rsidP="00A8313E">
      <w:pPr>
        <w:spacing w:line="276" w:lineRule="auto"/>
        <w:jc w:val="both"/>
        <w:rPr>
          <w:sz w:val="24"/>
          <w:szCs w:val="24"/>
        </w:rPr>
      </w:pPr>
      <w:r>
        <w:rPr>
          <w:sz w:val="24"/>
          <w:szCs w:val="24"/>
        </w:rPr>
        <w:t>−  strateški upravljati ljudskim potencijalima, što podrazumijeva aktivnosti unaprjeđenja organizacije gradske uprave, kao i edukacije i stručnog usavršavanja gradskih službenika i namještenika;</w:t>
      </w:r>
    </w:p>
    <w:p w14:paraId="02922D5C" w14:textId="77777777" w:rsidR="00B314A6" w:rsidRDefault="00C11BF1" w:rsidP="00A8313E">
      <w:pPr>
        <w:spacing w:line="276" w:lineRule="auto"/>
        <w:jc w:val="both"/>
        <w:rPr>
          <w:sz w:val="24"/>
          <w:szCs w:val="24"/>
        </w:rPr>
      </w:pPr>
      <w:r>
        <w:rPr>
          <w:sz w:val="24"/>
          <w:szCs w:val="24"/>
        </w:rPr>
        <w:t>−  ugovoriti osiguranje imovine Grada tamo gdje je to pogodno i poželjno; ugovoriti osiguranje od odgovornosti Grada za štetu trećima (npr. za štetu na vozilima koju uzrokuju napuštene životinje) kako bi se izbjegli veliki financijski izdaci;</w:t>
      </w:r>
    </w:p>
    <w:p w14:paraId="3CE2DA3E" w14:textId="77777777" w:rsidR="00B314A6" w:rsidRDefault="00C11BF1" w:rsidP="00A8313E">
      <w:pPr>
        <w:spacing w:line="276" w:lineRule="auto"/>
        <w:jc w:val="both"/>
        <w:rPr>
          <w:sz w:val="24"/>
          <w:szCs w:val="24"/>
        </w:rPr>
      </w:pPr>
      <w:r>
        <w:rPr>
          <w:sz w:val="24"/>
          <w:szCs w:val="24"/>
        </w:rPr>
        <w:t>−  pripremati optimalna prostornoplanska rješenja uređenja Grada te svrsihodno, učinkovito i ekonomično graditi ili sufinancirati gradnju građevina i infrastrukture od interesa za Grad;</w:t>
      </w:r>
    </w:p>
    <w:p w14:paraId="65DB62BA" w14:textId="77777777" w:rsidR="00B314A6" w:rsidRDefault="00C11BF1" w:rsidP="00A8313E">
      <w:pPr>
        <w:spacing w:line="276" w:lineRule="auto"/>
        <w:jc w:val="both"/>
        <w:rPr>
          <w:sz w:val="24"/>
          <w:szCs w:val="24"/>
        </w:rPr>
      </w:pPr>
      <w:r>
        <w:rPr>
          <w:sz w:val="24"/>
          <w:szCs w:val="24"/>
        </w:rPr>
        <w:t>−  obavljati i nadzirati poslove uređenja i zaštite okoliša na javnim površinama u vlasništvu Grada;</w:t>
      </w:r>
    </w:p>
    <w:p w14:paraId="29D89AF3" w14:textId="62194453" w:rsidR="00B314A6" w:rsidRDefault="00C11BF1" w:rsidP="00A8313E">
      <w:pPr>
        <w:spacing w:line="276" w:lineRule="auto"/>
        <w:jc w:val="both"/>
        <w:rPr>
          <w:sz w:val="24"/>
          <w:szCs w:val="24"/>
        </w:rPr>
      </w:pPr>
      <w:r>
        <w:rPr>
          <w:sz w:val="24"/>
          <w:szCs w:val="24"/>
        </w:rPr>
        <w:t xml:space="preserve">−  pripremati gradske projekte i upravljati svim dobrima u vlasništvu </w:t>
      </w:r>
      <w:r w:rsidR="00BB5DFB">
        <w:rPr>
          <w:sz w:val="24"/>
          <w:szCs w:val="24"/>
        </w:rPr>
        <w:t>Grada u cilju održivog razvitka</w:t>
      </w:r>
      <w:r w:rsidR="00A8313E">
        <w:rPr>
          <w:sz w:val="24"/>
          <w:szCs w:val="24"/>
        </w:rPr>
        <w:t>.</w:t>
      </w:r>
    </w:p>
    <w:p w14:paraId="7BAE654F" w14:textId="77777777" w:rsidR="00BB5DFB" w:rsidRDefault="00BB5DFB">
      <w:pPr>
        <w:spacing w:line="276" w:lineRule="auto"/>
        <w:rPr>
          <w:sz w:val="24"/>
          <w:szCs w:val="24"/>
        </w:rPr>
      </w:pPr>
    </w:p>
    <w:p w14:paraId="5724A0F2" w14:textId="77777777" w:rsidR="00BB5DFB" w:rsidRPr="00BB5DFB" w:rsidRDefault="00BB5DFB">
      <w:pPr>
        <w:spacing w:line="276" w:lineRule="auto"/>
        <w:rPr>
          <w:sz w:val="24"/>
          <w:szCs w:val="24"/>
        </w:rPr>
      </w:pPr>
    </w:p>
    <w:p w14:paraId="73179981" w14:textId="22D297C4" w:rsidR="00B314A6" w:rsidRPr="005446CD" w:rsidRDefault="00C11BF1">
      <w:pPr>
        <w:spacing w:line="276" w:lineRule="auto"/>
        <w:rPr>
          <w:b/>
          <w:sz w:val="24"/>
          <w:szCs w:val="24"/>
        </w:rPr>
      </w:pPr>
      <w:r w:rsidRPr="00BB5DFB">
        <w:rPr>
          <w:b/>
          <w:sz w:val="24"/>
          <w:szCs w:val="24"/>
        </w:rPr>
        <w:t>3.3. Registar nekretnina Grada Slatine</w:t>
      </w:r>
    </w:p>
    <w:p w14:paraId="04150848" w14:textId="77777777" w:rsidR="005446CD" w:rsidRDefault="00C11BF1">
      <w:pPr>
        <w:spacing w:line="276" w:lineRule="auto"/>
        <w:jc w:val="both"/>
        <w:rPr>
          <w:sz w:val="24"/>
          <w:szCs w:val="24"/>
        </w:rPr>
      </w:pPr>
      <w:r>
        <w:rPr>
          <w:sz w:val="24"/>
          <w:szCs w:val="24"/>
        </w:rPr>
        <w:tab/>
      </w:r>
    </w:p>
    <w:p w14:paraId="6B68DCE0" w14:textId="5A45F924" w:rsidR="00B314A6" w:rsidRDefault="005446CD">
      <w:pPr>
        <w:spacing w:line="276" w:lineRule="auto"/>
        <w:jc w:val="both"/>
        <w:rPr>
          <w:sz w:val="24"/>
          <w:szCs w:val="24"/>
        </w:rPr>
      </w:pPr>
      <w:r>
        <w:rPr>
          <w:sz w:val="24"/>
          <w:szCs w:val="24"/>
        </w:rPr>
        <w:tab/>
      </w:r>
      <w:r w:rsidR="00C11BF1">
        <w:rPr>
          <w:sz w:val="24"/>
          <w:szCs w:val="24"/>
        </w:rPr>
        <w:t xml:space="preserve">U pogledu nekretnina, podloga za izradu i provedbu ove Strategije upravljanja imovinom je Registar nekretnina Grada Slatine, koji je već spomenutom </w:t>
      </w:r>
      <w:r w:rsidR="00C11BF1">
        <w:rPr>
          <w:i/>
          <w:sz w:val="24"/>
          <w:szCs w:val="24"/>
        </w:rPr>
        <w:t>Odlukom o raspolaganju nekretninama u vlasništvu Grada Slatine i stjecanju stvarnih i drugih prava u korist Grada Slatine</w:t>
      </w:r>
      <w:r w:rsidR="00C11BF1">
        <w:rPr>
          <w:sz w:val="24"/>
          <w:szCs w:val="24"/>
        </w:rPr>
        <w:t xml:space="preserve">  (Službeni glasnik Grada Slatine, broj 5/19),  Grad Slatina ustrojio kao službenu evidenciju o nekretninama u vlasništvu Grada i koju je uskladio s podacima iz nadležnog zemljišnoknjižnog odjela i katastra. Predmetni registar, koji predstavlja sveobuhvatnu bazu strukturiranih podataka/značajki o pojavnim oblicima gradskih nekretnina, </w:t>
      </w:r>
      <w:r w:rsidR="00C11BF1">
        <w:rPr>
          <w:sz w:val="24"/>
          <w:szCs w:val="24"/>
        </w:rPr>
        <w:lastRenderedPageBreak/>
        <w:t xml:space="preserve">temeljna je infrastrukturna pretpostavka učinkovitom upravljanju i odgovornom raspolaganju nekretninama. </w:t>
      </w:r>
    </w:p>
    <w:p w14:paraId="30EE76AF" w14:textId="77777777" w:rsidR="00B314A6" w:rsidRDefault="00C11BF1">
      <w:pPr>
        <w:spacing w:line="276" w:lineRule="auto"/>
        <w:jc w:val="both"/>
        <w:rPr>
          <w:sz w:val="24"/>
          <w:szCs w:val="24"/>
        </w:rPr>
      </w:pPr>
      <w:r>
        <w:rPr>
          <w:sz w:val="24"/>
          <w:szCs w:val="24"/>
        </w:rPr>
        <w:tab/>
        <w:t>Registar nekretnina vodi se u elektroničkom obliku (LCSPI aplikacija koju programski i tehnički održava LIBUSOFT CICOM d.o.o. iz Zagreba).</w:t>
      </w:r>
    </w:p>
    <w:p w14:paraId="474BF469" w14:textId="77777777" w:rsidR="00B314A6" w:rsidRDefault="00C11BF1">
      <w:pPr>
        <w:spacing w:line="276" w:lineRule="auto"/>
        <w:jc w:val="both"/>
        <w:rPr>
          <w:sz w:val="24"/>
          <w:szCs w:val="24"/>
        </w:rPr>
      </w:pPr>
      <w:r>
        <w:rPr>
          <w:sz w:val="24"/>
          <w:szCs w:val="24"/>
        </w:rPr>
        <w:tab/>
        <w:t>Za Registar nekretnina postoji obveza kontinuiranog ažuriranja s obzirom na promjenjivost podataka o vlasništvu, posjedu, korištenju, površini, izgrađenosti čestice i drugim promjenama. Promjena podataka vrši se na temelju zaprimljenih rješenja Državne geodetske uprave i nadležnog općinskog suda ili podataka dostavljenih nakon novih procjena vrijednosti, izmjera, parcelacija, geodetskog evidentiranja stvarnog stanja ili izgradnje novih građevina/infrastrukture. Promjena podataka o statusu vlasništva i korištenja nekretnina vrši se na temelju imovinskopravne dokumentacije (ugovori, presude, rješenja, nagodbe i sl.). Sva relevantna dokumentacija skenira se i podiže u aplikaciju.</w:t>
      </w:r>
    </w:p>
    <w:p w14:paraId="47EC3C02" w14:textId="77777777" w:rsidR="00B314A6" w:rsidRDefault="00C11BF1">
      <w:pPr>
        <w:spacing w:line="276" w:lineRule="auto"/>
        <w:jc w:val="both"/>
        <w:rPr>
          <w:sz w:val="24"/>
          <w:szCs w:val="24"/>
        </w:rPr>
      </w:pPr>
      <w:r>
        <w:rPr>
          <w:sz w:val="24"/>
          <w:szCs w:val="24"/>
        </w:rPr>
        <w:tab/>
        <w:t xml:space="preserve">Potvrde (uvjerenja, očitovanja i sl.), koje sadrže podatke o nekretninama iz Registra nekretnina, izdaje upravno tijelo Grada koje je nadležno za vođenje Registra. </w:t>
      </w:r>
    </w:p>
    <w:p w14:paraId="4CC6E6BA" w14:textId="77777777" w:rsidR="00B314A6" w:rsidRDefault="00C11BF1">
      <w:pPr>
        <w:spacing w:line="276" w:lineRule="auto"/>
        <w:jc w:val="both"/>
        <w:rPr>
          <w:sz w:val="24"/>
          <w:szCs w:val="24"/>
        </w:rPr>
      </w:pPr>
      <w:r>
        <w:rPr>
          <w:sz w:val="24"/>
          <w:szCs w:val="24"/>
        </w:rPr>
        <w:t>Najveći broj takvih potvrda Grad izdaje u postupcima evidentiranja stvarnog stanja komunalne infrastrukture (najviše kod nerazvrstanih cesta i javnih zelenih površina) te u postupcima utvrđivanja vlasništva na nekretninama u svrhu osnivanja prava služnosti na njima.</w:t>
      </w:r>
    </w:p>
    <w:p w14:paraId="058E4AC9" w14:textId="77777777" w:rsidR="00B314A6" w:rsidRDefault="00C11BF1">
      <w:pPr>
        <w:spacing w:line="276" w:lineRule="auto"/>
        <w:jc w:val="both"/>
        <w:rPr>
          <w:sz w:val="24"/>
          <w:szCs w:val="24"/>
        </w:rPr>
      </w:pPr>
      <w:r>
        <w:rPr>
          <w:sz w:val="24"/>
          <w:szCs w:val="24"/>
        </w:rPr>
        <w:tab/>
        <w:t xml:space="preserve">Gradonačelnik je dana 1. listopada 2020. godine donio </w:t>
      </w:r>
      <w:r>
        <w:rPr>
          <w:i/>
          <w:sz w:val="24"/>
          <w:szCs w:val="24"/>
        </w:rPr>
        <w:t>Odluku o objavi Informacije o Registru nekretnina Grada Slatine i načinu pristupa podacima iz Registra</w:t>
      </w:r>
      <w:r>
        <w:rPr>
          <w:sz w:val="24"/>
          <w:szCs w:val="24"/>
        </w:rPr>
        <w:t xml:space="preserve">, KLASA: 008-02/20-01/14, URBROJ: 2189/02-04-02/03-20-1, koja propisuje način objave Informacije o Registru nekretnina Grada Slatine i način pristupa podacima iz Registra nekretnina, što je Grad kao tijelo javne vlasti dužan objaviti na svojoj službenoj internetskoj stranici, temeljem  članka 10. stavka 1. točke 5. </w:t>
      </w:r>
      <w:r>
        <w:rPr>
          <w:i/>
          <w:sz w:val="24"/>
          <w:szCs w:val="24"/>
        </w:rPr>
        <w:t xml:space="preserve">Zakona o pravu na pristup informacijama </w:t>
      </w:r>
      <w:r>
        <w:rPr>
          <w:sz w:val="24"/>
          <w:szCs w:val="24"/>
        </w:rPr>
        <w:t xml:space="preserve"> („Narodne novine“, broj 25/13, 85/15, 69/22). Temeljem ove odluke Upravni odjel za razvoj Grada Slatine objavio je na internetskoj stranici Grada </w:t>
      </w:r>
      <w:r>
        <w:rPr>
          <w:i/>
          <w:sz w:val="24"/>
          <w:szCs w:val="24"/>
        </w:rPr>
        <w:t>Informaciju o Registru nekretnina Grada Slatine i načinu pristupa podacima iz Registra</w:t>
      </w:r>
      <w:r>
        <w:rPr>
          <w:sz w:val="24"/>
          <w:szCs w:val="24"/>
        </w:rPr>
        <w:t>, koja strankama i drugim zainteresiranim osobama daje jasnu uputu o tome što je Registar nekretnina i kako ostvariti pristup podacima iz Registra nekretnina.</w:t>
      </w:r>
    </w:p>
    <w:p w14:paraId="3ED7B2FF" w14:textId="77777777" w:rsidR="00B314A6" w:rsidRDefault="00C11BF1">
      <w:pPr>
        <w:spacing w:line="276" w:lineRule="auto"/>
        <w:jc w:val="both"/>
        <w:rPr>
          <w:sz w:val="24"/>
          <w:szCs w:val="24"/>
        </w:rPr>
      </w:pPr>
      <w:r>
        <w:rPr>
          <w:sz w:val="24"/>
          <w:szCs w:val="24"/>
        </w:rPr>
        <w:t xml:space="preserve">Poveznica za pristup Informaciji: </w:t>
      </w:r>
    </w:p>
    <w:p w14:paraId="75B3C1C6" w14:textId="5E0F430F" w:rsidR="00B314A6" w:rsidRDefault="005C63F6" w:rsidP="00BB5DFB">
      <w:pPr>
        <w:spacing w:line="276" w:lineRule="auto"/>
        <w:jc w:val="both"/>
        <w:rPr>
          <w:rStyle w:val="Hiperveza"/>
          <w:sz w:val="24"/>
          <w:szCs w:val="24"/>
        </w:rPr>
      </w:pPr>
      <w:hyperlink r:id="rId10" w:history="1">
        <w:r w:rsidR="00C11BF1">
          <w:rPr>
            <w:rStyle w:val="Hiperveza"/>
            <w:sz w:val="24"/>
            <w:szCs w:val="24"/>
          </w:rPr>
          <w:t>https://www.slatina.hr/portal/uprava/gradska-uprava/registar-nekretnina/</w:t>
        </w:r>
      </w:hyperlink>
      <w:bookmarkStart w:id="6" w:name="_Toc160197434"/>
      <w:bookmarkStart w:id="7" w:name="_Toc535696867"/>
    </w:p>
    <w:p w14:paraId="3C58F7B3" w14:textId="77777777" w:rsidR="00E13119" w:rsidRDefault="00E13119" w:rsidP="00BB5DFB">
      <w:pPr>
        <w:spacing w:line="276" w:lineRule="auto"/>
        <w:jc w:val="both"/>
        <w:rPr>
          <w:rStyle w:val="Hiperveza"/>
          <w:sz w:val="24"/>
          <w:szCs w:val="24"/>
        </w:rPr>
      </w:pPr>
    </w:p>
    <w:p w14:paraId="05BDD836" w14:textId="77777777" w:rsidR="00E13119" w:rsidRPr="00BB5DFB" w:rsidRDefault="00E13119" w:rsidP="00BB5DFB">
      <w:pPr>
        <w:spacing w:line="276" w:lineRule="auto"/>
        <w:jc w:val="both"/>
        <w:rPr>
          <w:color w:val="0563C1" w:themeColor="hyperlink"/>
          <w:sz w:val="24"/>
          <w:szCs w:val="24"/>
          <w:u w:val="single"/>
        </w:rPr>
      </w:pPr>
    </w:p>
    <w:p w14:paraId="0C1DB61B" w14:textId="1ED1AE5D" w:rsidR="00B314A6" w:rsidRDefault="00C11BF1">
      <w:pPr>
        <w:pStyle w:val="Odlomakpopisa"/>
        <w:keepNext/>
        <w:keepLines/>
        <w:numPr>
          <w:ilvl w:val="0"/>
          <w:numId w:val="12"/>
        </w:numPr>
        <w:spacing w:before="240"/>
        <w:outlineLvl w:val="0"/>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OSNOVNA</w:t>
      </w:r>
      <w:r w:rsidR="00E34C24">
        <w:rPr>
          <w:rFonts w:ascii="Times New Roman" w:eastAsiaTheme="majorEastAsia" w:hAnsi="Times New Roman" w:cs="Times New Roman"/>
          <w:b/>
          <w:bCs/>
          <w:sz w:val="28"/>
          <w:szCs w:val="28"/>
        </w:rPr>
        <w:t xml:space="preserve"> </w:t>
      </w:r>
      <w:r>
        <w:rPr>
          <w:rFonts w:ascii="Times New Roman" w:eastAsiaTheme="majorEastAsia" w:hAnsi="Times New Roman" w:cs="Times New Roman"/>
          <w:b/>
          <w:bCs/>
          <w:sz w:val="28"/>
          <w:szCs w:val="28"/>
        </w:rPr>
        <w:t xml:space="preserve">FINANCIJSKA NAČELA UPRAVLJANJA  IMOVINOM </w:t>
      </w:r>
    </w:p>
    <w:p w14:paraId="6ADFCFF2" w14:textId="77777777" w:rsidR="00B314A6" w:rsidRDefault="00B314A6">
      <w:pPr>
        <w:pStyle w:val="Odlomakpopisa"/>
        <w:keepNext/>
        <w:keepLines/>
        <w:spacing w:before="240"/>
        <w:outlineLvl w:val="0"/>
        <w:rPr>
          <w:rFonts w:ascii="Times New Roman" w:eastAsiaTheme="majorEastAsia" w:hAnsi="Times New Roman" w:cs="Times New Roman"/>
          <w:b/>
          <w:bCs/>
          <w:sz w:val="28"/>
          <w:szCs w:val="28"/>
        </w:rPr>
      </w:pPr>
    </w:p>
    <w:bookmarkEnd w:id="6"/>
    <w:bookmarkEnd w:id="7"/>
    <w:p w14:paraId="27396237" w14:textId="3FBE5E9A" w:rsidR="00B314A6" w:rsidRDefault="003F4B29">
      <w:pPr>
        <w:spacing w:line="276" w:lineRule="auto"/>
        <w:ind w:firstLine="708"/>
        <w:jc w:val="both"/>
        <w:rPr>
          <w:sz w:val="24"/>
          <w:szCs w:val="24"/>
        </w:rPr>
      </w:pPr>
      <w:r>
        <w:rPr>
          <w:sz w:val="24"/>
          <w:szCs w:val="24"/>
        </w:rPr>
        <w:t>Osnovna financijska n</w:t>
      </w:r>
      <w:r w:rsidR="00C11BF1">
        <w:rPr>
          <w:sz w:val="24"/>
          <w:szCs w:val="24"/>
        </w:rPr>
        <w:t xml:space="preserve">ačela </w:t>
      </w:r>
      <w:r w:rsidR="00ED1691">
        <w:rPr>
          <w:sz w:val="24"/>
          <w:szCs w:val="24"/>
        </w:rPr>
        <w:t xml:space="preserve">upravljanja imovinom Grada </w:t>
      </w:r>
      <w:r w:rsidR="00C11BF1">
        <w:rPr>
          <w:sz w:val="24"/>
          <w:szCs w:val="24"/>
        </w:rPr>
        <w:t xml:space="preserve">utemeljena </w:t>
      </w:r>
      <w:r w:rsidR="00ED1691" w:rsidRPr="00ED1691">
        <w:rPr>
          <w:sz w:val="24"/>
          <w:szCs w:val="24"/>
        </w:rPr>
        <w:t xml:space="preserve">su </w:t>
      </w:r>
      <w:r w:rsidR="00C11BF1">
        <w:rPr>
          <w:sz w:val="24"/>
          <w:szCs w:val="24"/>
        </w:rPr>
        <w:t xml:space="preserve">na </w:t>
      </w:r>
      <w:r w:rsidR="00C406FA">
        <w:rPr>
          <w:sz w:val="24"/>
          <w:szCs w:val="24"/>
        </w:rPr>
        <w:t>klasifikaciji</w:t>
      </w:r>
      <w:r w:rsidR="00C11BF1">
        <w:rPr>
          <w:sz w:val="24"/>
          <w:szCs w:val="24"/>
        </w:rPr>
        <w:t xml:space="preserve"> nekretnina prema funkciji, na imovinu A – obvezna imovina, B – diskrecijska imovina i C – imovina za ostvarivanje prihoda.  </w:t>
      </w:r>
    </w:p>
    <w:p w14:paraId="5F798FA7" w14:textId="77777777" w:rsidR="00B314A6" w:rsidRDefault="00B314A6">
      <w:pPr>
        <w:spacing w:line="276" w:lineRule="auto"/>
        <w:ind w:firstLine="708"/>
        <w:jc w:val="both"/>
        <w:rPr>
          <w:sz w:val="24"/>
          <w:szCs w:val="24"/>
        </w:rPr>
      </w:pPr>
    </w:p>
    <w:p w14:paraId="5588D1EF" w14:textId="77777777" w:rsidR="00B314A6" w:rsidRPr="00BB5DFB" w:rsidRDefault="00C11BF1">
      <w:pPr>
        <w:spacing w:line="276" w:lineRule="auto"/>
        <w:jc w:val="both"/>
        <w:rPr>
          <w:b/>
          <w:sz w:val="24"/>
          <w:szCs w:val="24"/>
        </w:rPr>
      </w:pPr>
      <w:r w:rsidRPr="00BB5DFB">
        <w:rPr>
          <w:b/>
          <w:sz w:val="24"/>
          <w:szCs w:val="24"/>
        </w:rPr>
        <w:t>4.1. Klasifikacija imovine</w:t>
      </w:r>
    </w:p>
    <w:p w14:paraId="221056D3" w14:textId="77777777" w:rsidR="00BB5DFB" w:rsidRDefault="00BB5DFB">
      <w:pPr>
        <w:spacing w:line="276" w:lineRule="auto"/>
        <w:jc w:val="both"/>
        <w:rPr>
          <w:b/>
          <w:sz w:val="24"/>
          <w:szCs w:val="24"/>
          <w:u w:val="single"/>
        </w:rPr>
      </w:pPr>
    </w:p>
    <w:p w14:paraId="7CEA969C" w14:textId="77777777" w:rsidR="00B314A6" w:rsidRDefault="00C11BF1">
      <w:pPr>
        <w:spacing w:line="276" w:lineRule="auto"/>
        <w:ind w:firstLine="708"/>
        <w:jc w:val="both"/>
        <w:rPr>
          <w:sz w:val="24"/>
          <w:szCs w:val="24"/>
        </w:rPr>
      </w:pPr>
      <w:r>
        <w:rPr>
          <w:sz w:val="24"/>
          <w:szCs w:val="24"/>
        </w:rPr>
        <w:t xml:space="preserve">Prema funkciji gradsku imovinu možemo klasificirati u tri grupe i to: </w:t>
      </w:r>
    </w:p>
    <w:p w14:paraId="4EA0E83D" w14:textId="77777777" w:rsidR="00B314A6" w:rsidRDefault="00C11BF1">
      <w:pPr>
        <w:spacing w:line="276" w:lineRule="auto"/>
        <w:ind w:firstLine="708"/>
        <w:jc w:val="both"/>
        <w:rPr>
          <w:sz w:val="24"/>
          <w:szCs w:val="24"/>
        </w:rPr>
      </w:pPr>
      <w:r>
        <w:rPr>
          <w:sz w:val="24"/>
          <w:szCs w:val="24"/>
        </w:rPr>
        <w:t>A -</w:t>
      </w:r>
      <w:r>
        <w:rPr>
          <w:sz w:val="24"/>
          <w:szCs w:val="24"/>
        </w:rPr>
        <w:tab/>
        <w:t xml:space="preserve">Obvezna imovina definirana zakonom ili imovina bez koje Grad ne može funkcionirati, </w:t>
      </w:r>
    </w:p>
    <w:p w14:paraId="0DFA58E2" w14:textId="77777777" w:rsidR="00B314A6" w:rsidRDefault="00C11BF1">
      <w:pPr>
        <w:spacing w:line="276" w:lineRule="auto"/>
        <w:ind w:firstLine="708"/>
        <w:jc w:val="both"/>
        <w:rPr>
          <w:sz w:val="24"/>
          <w:szCs w:val="24"/>
        </w:rPr>
      </w:pPr>
      <w:r>
        <w:rPr>
          <w:sz w:val="24"/>
          <w:szCs w:val="24"/>
        </w:rPr>
        <w:lastRenderedPageBreak/>
        <w:t>B -</w:t>
      </w:r>
      <w:r>
        <w:rPr>
          <w:sz w:val="24"/>
          <w:szCs w:val="24"/>
        </w:rPr>
        <w:tab/>
        <w:t>Diskrecijska imovina koja je u funkciji ostvarivanja raznih društvenih, kulturnih, sportskih, nevladinih i drugih aktivnosti potrebnih za ostvarivanje što kvalitetnijeg života u lokalnoj zajednici,</w:t>
      </w:r>
    </w:p>
    <w:p w14:paraId="58309F15" w14:textId="77777777" w:rsidR="00B314A6" w:rsidRDefault="00C11BF1">
      <w:pPr>
        <w:spacing w:line="276" w:lineRule="auto"/>
        <w:ind w:firstLine="708"/>
        <w:jc w:val="both"/>
        <w:rPr>
          <w:sz w:val="24"/>
          <w:szCs w:val="24"/>
        </w:rPr>
      </w:pPr>
      <w:r>
        <w:rPr>
          <w:sz w:val="24"/>
          <w:szCs w:val="24"/>
        </w:rPr>
        <w:t>C -</w:t>
      </w:r>
      <w:r>
        <w:rPr>
          <w:sz w:val="24"/>
          <w:szCs w:val="24"/>
        </w:rPr>
        <w:tab/>
        <w:t>Imovina za ostvarivanje prihoda, koja se trenutno prepoznaje kao višak imovine i za koju kod korištenja i raspolaganja trebaju važiti sva tržišna pravila (prodaja/zakup/najam po tržišnim uvjetima).</w:t>
      </w:r>
    </w:p>
    <w:p w14:paraId="5C53BF52" w14:textId="77777777" w:rsidR="00B314A6" w:rsidRDefault="00C11BF1">
      <w:pPr>
        <w:spacing w:line="276" w:lineRule="auto"/>
        <w:ind w:firstLine="708"/>
        <w:jc w:val="both"/>
        <w:rPr>
          <w:sz w:val="24"/>
          <w:szCs w:val="24"/>
        </w:rPr>
      </w:pPr>
      <w:r>
        <w:rPr>
          <w:sz w:val="24"/>
          <w:szCs w:val="24"/>
        </w:rPr>
        <w:t>Imovina svrstana u klasifikacijsku grupu A je ona koju jedinica lokalne samouprave mora imati za ispunjavanje svojih obveznih funkcija propisanih zakonom. Imovina klasifikacijske skupine B je ona koja omogućava pružanje određenih usluga građanima ili određene aktivnosti građana koje jedinica lokalne samouprave podupire iz društvenih, političkih, socijalnih ili drugih razloga. Imovina klasifikacijske skupine C predstavlja višak imovine koja nije ni obvezna ni diskrecijska već služi za ostvarenje prihoda.</w:t>
      </w:r>
    </w:p>
    <w:p w14:paraId="757221DC" w14:textId="77777777" w:rsidR="005446CD" w:rsidRDefault="005446CD">
      <w:pPr>
        <w:spacing w:line="276" w:lineRule="auto"/>
        <w:ind w:firstLine="708"/>
        <w:jc w:val="both"/>
        <w:rPr>
          <w:sz w:val="24"/>
          <w:szCs w:val="24"/>
        </w:rPr>
      </w:pPr>
    </w:p>
    <w:p w14:paraId="13DF8CB3" w14:textId="77777777" w:rsidR="00B314A6" w:rsidRDefault="00B314A6">
      <w:pPr>
        <w:jc w:val="both"/>
        <w:rPr>
          <w:b/>
          <w:sz w:val="24"/>
          <w:szCs w:val="24"/>
        </w:rPr>
      </w:pPr>
    </w:p>
    <w:p w14:paraId="022575B0" w14:textId="77777777" w:rsidR="00B314A6" w:rsidRPr="00BB5DFB" w:rsidRDefault="00C11BF1">
      <w:pPr>
        <w:keepNext/>
        <w:keepLines/>
        <w:spacing w:before="40"/>
        <w:jc w:val="both"/>
        <w:outlineLvl w:val="1"/>
        <w:rPr>
          <w:rFonts w:eastAsiaTheme="majorEastAsia"/>
          <w:b/>
          <w:sz w:val="24"/>
          <w:szCs w:val="24"/>
        </w:rPr>
      </w:pPr>
      <w:bookmarkStart w:id="8" w:name="_Toc535696868"/>
      <w:bookmarkStart w:id="9" w:name="_Toc160197435"/>
      <w:r w:rsidRPr="00BB5DFB">
        <w:rPr>
          <w:rFonts w:eastAsiaTheme="majorEastAsia"/>
          <w:b/>
          <w:sz w:val="24"/>
          <w:szCs w:val="24"/>
        </w:rPr>
        <w:t>4.2. Financijska načela prema klasifikacijskim skupinama</w:t>
      </w:r>
      <w:bookmarkEnd w:id="8"/>
      <w:bookmarkEnd w:id="9"/>
    </w:p>
    <w:p w14:paraId="72209F6D" w14:textId="77777777" w:rsidR="00B314A6" w:rsidRDefault="00B314A6">
      <w:pPr>
        <w:keepNext/>
        <w:keepLines/>
        <w:spacing w:before="40"/>
        <w:jc w:val="both"/>
        <w:outlineLvl w:val="1"/>
        <w:rPr>
          <w:rFonts w:eastAsiaTheme="majorEastAsia"/>
          <w:sz w:val="24"/>
          <w:szCs w:val="24"/>
          <w:u w:val="single"/>
        </w:rPr>
      </w:pPr>
    </w:p>
    <w:p w14:paraId="6891052B" w14:textId="77777777" w:rsidR="00B314A6" w:rsidRDefault="00C11BF1">
      <w:pPr>
        <w:spacing w:line="276" w:lineRule="auto"/>
        <w:ind w:firstLine="708"/>
        <w:jc w:val="both"/>
        <w:rPr>
          <w:sz w:val="24"/>
          <w:szCs w:val="24"/>
        </w:rPr>
      </w:pPr>
      <w:r>
        <w:rPr>
          <w:sz w:val="24"/>
          <w:szCs w:val="24"/>
        </w:rPr>
        <w:t>Financijska politika vezana za imovinu jedinica lokalne samouprave u suvremenoj međunarodnoj praksi teži smanjenju potrošnje proračunskog novca na imovinu u vlasništvu jedinica lokalne samouprave, ali  zadržavanju njezine vrijednosti te kvalitete i brojnosti usluga koje se pružaju korištenjem te imovine. S druge strane, teži se povećanju prihoda od te imovine, ali bez narušavanja aktivnosti privatnog sektora i potreba tržišta te sukoba s postojećom socijalnom politikom.</w:t>
      </w:r>
    </w:p>
    <w:p w14:paraId="1E803B09" w14:textId="1BF79478" w:rsidR="00B314A6" w:rsidRDefault="00C11BF1" w:rsidP="009A11A0">
      <w:pPr>
        <w:spacing w:before="240" w:line="276" w:lineRule="auto"/>
        <w:ind w:firstLine="708"/>
        <w:jc w:val="both"/>
        <w:rPr>
          <w:sz w:val="24"/>
          <w:szCs w:val="24"/>
        </w:rPr>
      </w:pPr>
      <w:r>
        <w:rPr>
          <w:sz w:val="24"/>
          <w:szCs w:val="24"/>
        </w:rPr>
        <w:t xml:space="preserve">S obzirom na raznolikost imovine u vlasništvu jedinice lokalne samouprave te brojnost portfelja, a u skladu s ciljevima financijske politike vezane za tu imovinu, daljnje upravljanje  klasifikacijskim skupinama treba temeljiti na sljedećim </w:t>
      </w:r>
      <w:r>
        <w:rPr>
          <w:b/>
          <w:sz w:val="24"/>
          <w:szCs w:val="24"/>
        </w:rPr>
        <w:t>načelima</w:t>
      </w:r>
      <w:r>
        <w:rPr>
          <w:sz w:val="24"/>
          <w:szCs w:val="24"/>
        </w:rPr>
        <w:t>:</w:t>
      </w:r>
      <w:r w:rsidR="009A11A0">
        <w:rPr>
          <w:sz w:val="24"/>
          <w:szCs w:val="24"/>
        </w:rPr>
        <w:t xml:space="preserve">                                            </w:t>
      </w:r>
    </w:p>
    <w:p w14:paraId="386577C6" w14:textId="77777777" w:rsidR="00B314A6" w:rsidRDefault="00C11BF1">
      <w:pPr>
        <w:numPr>
          <w:ilvl w:val="0"/>
          <w:numId w:val="13"/>
        </w:numPr>
        <w:spacing w:line="276" w:lineRule="auto"/>
        <w:jc w:val="both"/>
        <w:rPr>
          <w:color w:val="000000" w:themeColor="text1"/>
          <w:sz w:val="24"/>
          <w:szCs w:val="24"/>
        </w:rPr>
      </w:pPr>
      <w:r>
        <w:rPr>
          <w:color w:val="000000" w:themeColor="text1"/>
          <w:sz w:val="24"/>
          <w:szCs w:val="24"/>
        </w:rPr>
        <w:t>maksimalizirati učinkovitost imovine klasificirane A</w:t>
      </w:r>
    </w:p>
    <w:p w14:paraId="27B0C6EA" w14:textId="77777777" w:rsidR="00B314A6" w:rsidRDefault="00C11BF1">
      <w:pPr>
        <w:numPr>
          <w:ilvl w:val="0"/>
          <w:numId w:val="13"/>
        </w:numPr>
        <w:spacing w:line="276" w:lineRule="auto"/>
        <w:jc w:val="both"/>
        <w:rPr>
          <w:sz w:val="24"/>
          <w:szCs w:val="24"/>
        </w:rPr>
      </w:pPr>
      <w:r>
        <w:rPr>
          <w:sz w:val="24"/>
          <w:szCs w:val="24"/>
        </w:rPr>
        <w:t xml:space="preserve">minimizirati troškove zadržavajući kvalitetu imovine na zadovoljavajućoj razini za svu imovinu klasificiranu A  </w:t>
      </w:r>
    </w:p>
    <w:p w14:paraId="43CBCCA2" w14:textId="77777777" w:rsidR="00B314A6" w:rsidRDefault="00C11BF1">
      <w:pPr>
        <w:numPr>
          <w:ilvl w:val="0"/>
          <w:numId w:val="13"/>
        </w:numPr>
        <w:spacing w:line="276" w:lineRule="auto"/>
        <w:jc w:val="both"/>
        <w:rPr>
          <w:sz w:val="24"/>
          <w:szCs w:val="24"/>
        </w:rPr>
      </w:pPr>
      <w:r>
        <w:rPr>
          <w:sz w:val="24"/>
          <w:szCs w:val="24"/>
        </w:rPr>
        <w:t>identificirati, analizirati i minimizirati subvencije temeljem nepokretne imovine klasificirane B</w:t>
      </w:r>
    </w:p>
    <w:p w14:paraId="7C764395" w14:textId="77777777" w:rsidR="00B314A6" w:rsidRDefault="00C11BF1">
      <w:pPr>
        <w:numPr>
          <w:ilvl w:val="0"/>
          <w:numId w:val="13"/>
        </w:numPr>
        <w:spacing w:line="276" w:lineRule="auto"/>
        <w:jc w:val="both"/>
        <w:rPr>
          <w:sz w:val="24"/>
          <w:szCs w:val="24"/>
        </w:rPr>
      </w:pPr>
      <w:r>
        <w:rPr>
          <w:sz w:val="24"/>
          <w:szCs w:val="24"/>
        </w:rPr>
        <w:t>maksimalizirati neto prihode imovine klasificirane C</w:t>
      </w:r>
    </w:p>
    <w:p w14:paraId="600B9813" w14:textId="77777777" w:rsidR="00B314A6" w:rsidRDefault="00C11BF1">
      <w:pPr>
        <w:numPr>
          <w:ilvl w:val="0"/>
          <w:numId w:val="14"/>
        </w:numPr>
        <w:spacing w:line="276" w:lineRule="auto"/>
        <w:jc w:val="both"/>
        <w:rPr>
          <w:sz w:val="24"/>
          <w:szCs w:val="24"/>
        </w:rPr>
      </w:pPr>
      <w:r>
        <w:rPr>
          <w:sz w:val="24"/>
          <w:szCs w:val="24"/>
        </w:rPr>
        <w:t>primijeniti tržišne principe u upravljanju imovinom klasificiranom C</w:t>
      </w:r>
    </w:p>
    <w:p w14:paraId="37D5EEF0" w14:textId="77777777" w:rsidR="00B314A6" w:rsidRDefault="00B314A6">
      <w:pPr>
        <w:spacing w:line="276" w:lineRule="auto"/>
        <w:jc w:val="both"/>
        <w:rPr>
          <w:sz w:val="24"/>
          <w:szCs w:val="24"/>
        </w:rPr>
      </w:pPr>
    </w:p>
    <w:p w14:paraId="253C4574" w14:textId="77777777" w:rsidR="00B314A6" w:rsidRDefault="00C11BF1">
      <w:pPr>
        <w:spacing w:line="276" w:lineRule="auto"/>
        <w:ind w:firstLine="708"/>
        <w:jc w:val="both"/>
        <w:rPr>
          <w:sz w:val="24"/>
          <w:szCs w:val="24"/>
        </w:rPr>
      </w:pPr>
      <w:r>
        <w:rPr>
          <w:sz w:val="24"/>
          <w:szCs w:val="24"/>
        </w:rPr>
        <w:t xml:space="preserve">Da bi se ova financijska načela mogla primjenjivati potrebno je poduzeti sljedeće </w:t>
      </w:r>
      <w:r>
        <w:rPr>
          <w:b/>
          <w:sz w:val="24"/>
          <w:szCs w:val="24"/>
        </w:rPr>
        <w:t>aktivnosti</w:t>
      </w:r>
      <w:r>
        <w:rPr>
          <w:sz w:val="24"/>
          <w:szCs w:val="24"/>
        </w:rPr>
        <w:t>:</w:t>
      </w:r>
    </w:p>
    <w:p w14:paraId="14414BEF" w14:textId="440E10D6" w:rsidR="00B314A6" w:rsidRDefault="005446CD">
      <w:pPr>
        <w:numPr>
          <w:ilvl w:val="0"/>
          <w:numId w:val="15"/>
        </w:numPr>
        <w:spacing w:line="276" w:lineRule="auto"/>
        <w:jc w:val="both"/>
        <w:rPr>
          <w:sz w:val="24"/>
          <w:szCs w:val="24"/>
        </w:rPr>
      </w:pPr>
      <w:r>
        <w:rPr>
          <w:sz w:val="24"/>
          <w:szCs w:val="24"/>
        </w:rPr>
        <w:t>Ažurirati</w:t>
      </w:r>
      <w:r w:rsidR="00C11BF1">
        <w:rPr>
          <w:sz w:val="24"/>
          <w:szCs w:val="24"/>
        </w:rPr>
        <w:t xml:space="preserve"> klasifikaciju svih jedinica imovine,</w:t>
      </w:r>
    </w:p>
    <w:p w14:paraId="280ACCAB" w14:textId="77777777" w:rsidR="00B314A6" w:rsidRDefault="00C11BF1">
      <w:pPr>
        <w:numPr>
          <w:ilvl w:val="0"/>
          <w:numId w:val="15"/>
        </w:numPr>
        <w:spacing w:line="276" w:lineRule="auto"/>
        <w:jc w:val="both"/>
        <w:rPr>
          <w:sz w:val="24"/>
          <w:szCs w:val="24"/>
        </w:rPr>
      </w:pPr>
      <w:r>
        <w:rPr>
          <w:sz w:val="24"/>
          <w:szCs w:val="24"/>
        </w:rPr>
        <w:t xml:space="preserve">Kontinuirano raditi na inventuri koja nikada nije 100% dovršena (zbog stalnih promjena),  </w:t>
      </w:r>
    </w:p>
    <w:p w14:paraId="2120625A" w14:textId="790E31B3" w:rsidR="002544A8" w:rsidRDefault="00C11BF1">
      <w:pPr>
        <w:numPr>
          <w:ilvl w:val="0"/>
          <w:numId w:val="15"/>
        </w:numPr>
        <w:spacing w:line="276" w:lineRule="auto"/>
        <w:jc w:val="both"/>
        <w:rPr>
          <w:sz w:val="24"/>
          <w:szCs w:val="24"/>
        </w:rPr>
      </w:pPr>
      <w:r>
        <w:rPr>
          <w:sz w:val="24"/>
          <w:szCs w:val="24"/>
        </w:rPr>
        <w:t xml:space="preserve">Evidentirati statuse vlasništva jedinica imovine </w:t>
      </w:r>
      <w:r w:rsidR="001276EE">
        <w:rPr>
          <w:sz w:val="24"/>
          <w:szCs w:val="24"/>
        </w:rPr>
        <w:t xml:space="preserve"> </w:t>
      </w:r>
      <w:r>
        <w:rPr>
          <w:sz w:val="24"/>
          <w:szCs w:val="24"/>
        </w:rPr>
        <w:t>i</w:t>
      </w:r>
      <w:r w:rsidR="001276EE">
        <w:rPr>
          <w:sz w:val="24"/>
          <w:szCs w:val="24"/>
        </w:rPr>
        <w:t xml:space="preserve"> </w:t>
      </w:r>
      <w:r>
        <w:rPr>
          <w:sz w:val="24"/>
          <w:szCs w:val="24"/>
        </w:rPr>
        <w:t xml:space="preserve"> funkcije nekretnine</w:t>
      </w:r>
      <w:r w:rsidR="001276EE">
        <w:rPr>
          <w:sz w:val="24"/>
          <w:szCs w:val="24"/>
        </w:rPr>
        <w:t xml:space="preserve"> </w:t>
      </w:r>
      <w:r>
        <w:rPr>
          <w:sz w:val="24"/>
          <w:szCs w:val="24"/>
        </w:rPr>
        <w:t xml:space="preserve"> (pridržavati se </w:t>
      </w:r>
    </w:p>
    <w:p w14:paraId="415A827B" w14:textId="7269E6F1" w:rsidR="00B314A6" w:rsidRDefault="00C11BF1" w:rsidP="002544A8">
      <w:pPr>
        <w:tabs>
          <w:tab w:val="left" w:pos="720"/>
        </w:tabs>
        <w:spacing w:line="276" w:lineRule="auto"/>
        <w:ind w:left="720"/>
        <w:jc w:val="both"/>
        <w:rPr>
          <w:sz w:val="24"/>
          <w:szCs w:val="24"/>
        </w:rPr>
      </w:pPr>
      <w:r>
        <w:rPr>
          <w:sz w:val="24"/>
          <w:szCs w:val="24"/>
        </w:rPr>
        <w:t>metodologije i koristiti tri glavne klasifikacije A-B-C,</w:t>
      </w:r>
    </w:p>
    <w:p w14:paraId="484C71AA" w14:textId="356DBC13" w:rsidR="00B314A6" w:rsidRPr="00C560D8" w:rsidRDefault="00C11BF1" w:rsidP="00C560D8">
      <w:pPr>
        <w:numPr>
          <w:ilvl w:val="0"/>
          <w:numId w:val="15"/>
        </w:numPr>
        <w:spacing w:line="276" w:lineRule="auto"/>
        <w:jc w:val="both"/>
        <w:rPr>
          <w:color w:val="000000" w:themeColor="text1"/>
          <w:sz w:val="24"/>
          <w:szCs w:val="24"/>
        </w:rPr>
      </w:pPr>
      <w:r>
        <w:rPr>
          <w:sz w:val="24"/>
          <w:szCs w:val="24"/>
        </w:rPr>
        <w:t xml:space="preserve">Uvesti obavezu korištenja periodičnih operativnih izvještaja i periodičnog </w:t>
      </w:r>
      <w:r w:rsidR="00C560D8" w:rsidRPr="00C560D8">
        <w:t xml:space="preserve"> </w:t>
      </w:r>
      <w:r w:rsidR="00C560D8" w:rsidRPr="00C560D8">
        <w:rPr>
          <w:color w:val="000000" w:themeColor="text1"/>
          <w:sz w:val="24"/>
          <w:szCs w:val="24"/>
        </w:rPr>
        <w:t>praćenja operativnih troškova</w:t>
      </w:r>
    </w:p>
    <w:p w14:paraId="37B15D73" w14:textId="77777777" w:rsidR="00B314A6" w:rsidRDefault="00C11BF1">
      <w:pPr>
        <w:numPr>
          <w:ilvl w:val="0"/>
          <w:numId w:val="15"/>
        </w:numPr>
        <w:spacing w:line="276" w:lineRule="auto"/>
        <w:jc w:val="both"/>
        <w:rPr>
          <w:sz w:val="24"/>
          <w:szCs w:val="24"/>
        </w:rPr>
      </w:pPr>
      <w:r>
        <w:rPr>
          <w:sz w:val="24"/>
          <w:szCs w:val="24"/>
        </w:rPr>
        <w:t>Definirati formate i vremenske dimenzije operativnih izvještaja,</w:t>
      </w:r>
    </w:p>
    <w:p w14:paraId="2A5AE4B0" w14:textId="77777777" w:rsidR="00B314A6" w:rsidRDefault="00C11BF1">
      <w:pPr>
        <w:numPr>
          <w:ilvl w:val="0"/>
          <w:numId w:val="15"/>
        </w:numPr>
        <w:spacing w:line="276" w:lineRule="auto"/>
        <w:jc w:val="both"/>
        <w:rPr>
          <w:sz w:val="24"/>
          <w:szCs w:val="24"/>
        </w:rPr>
      </w:pPr>
      <w:r>
        <w:rPr>
          <w:sz w:val="24"/>
          <w:szCs w:val="24"/>
        </w:rPr>
        <w:lastRenderedPageBreak/>
        <w:t>Održavati sustav donošenja odluka o raspolaganju jedinicama imovine isključivo na temelju zakonskih okvira i financijskih pokazatelja, a u svrhu ostvarivanja zadanih ciljeva,</w:t>
      </w:r>
    </w:p>
    <w:p w14:paraId="3FB17E13" w14:textId="77777777" w:rsidR="00B314A6" w:rsidRDefault="00C11BF1">
      <w:pPr>
        <w:numPr>
          <w:ilvl w:val="0"/>
          <w:numId w:val="15"/>
        </w:numPr>
        <w:spacing w:line="276" w:lineRule="auto"/>
        <w:jc w:val="both"/>
        <w:rPr>
          <w:sz w:val="24"/>
          <w:szCs w:val="24"/>
        </w:rPr>
      </w:pPr>
      <w:r>
        <w:rPr>
          <w:sz w:val="24"/>
          <w:szCs w:val="24"/>
        </w:rPr>
        <w:t xml:space="preserve">Regulirati pitanja subvencioniranja korisnika gradskih nekretnina, </w:t>
      </w:r>
    </w:p>
    <w:p w14:paraId="173E6543" w14:textId="77777777" w:rsidR="00B314A6" w:rsidRDefault="00C11BF1">
      <w:pPr>
        <w:numPr>
          <w:ilvl w:val="0"/>
          <w:numId w:val="15"/>
        </w:numPr>
        <w:spacing w:line="276" w:lineRule="auto"/>
        <w:jc w:val="both"/>
        <w:rPr>
          <w:sz w:val="24"/>
          <w:szCs w:val="24"/>
        </w:rPr>
      </w:pPr>
      <w:r>
        <w:rPr>
          <w:sz w:val="24"/>
          <w:szCs w:val="24"/>
        </w:rPr>
        <w:t>Izvršiti internu procjenu vrijednosti (od strane Radnog tima) jedinica imovine koje nisu knjigovodstveno evidentirane i nemaju inventurni broj te na taj način uskladiti podatke iz Registra nekretnina s Evidencijom dugotrajne imovine,</w:t>
      </w:r>
    </w:p>
    <w:p w14:paraId="4FBF8452" w14:textId="77777777" w:rsidR="00B314A6" w:rsidRDefault="00C11BF1">
      <w:pPr>
        <w:numPr>
          <w:ilvl w:val="0"/>
          <w:numId w:val="15"/>
        </w:numPr>
        <w:spacing w:line="276" w:lineRule="auto"/>
        <w:jc w:val="both"/>
        <w:rPr>
          <w:sz w:val="24"/>
          <w:szCs w:val="24"/>
        </w:rPr>
      </w:pPr>
      <w:r>
        <w:rPr>
          <w:sz w:val="24"/>
          <w:szCs w:val="24"/>
        </w:rPr>
        <w:t>Naručiti procjenu tržišne vrijednosti nekretnina koje će biti predmet raspolaganja u slučajevima kada je to zakonom i općim aktom propisano,</w:t>
      </w:r>
    </w:p>
    <w:p w14:paraId="2BD29298" w14:textId="77777777" w:rsidR="00B314A6" w:rsidRDefault="00C11BF1">
      <w:pPr>
        <w:numPr>
          <w:ilvl w:val="0"/>
          <w:numId w:val="15"/>
        </w:numPr>
        <w:spacing w:line="276" w:lineRule="auto"/>
        <w:jc w:val="both"/>
        <w:rPr>
          <w:sz w:val="24"/>
          <w:szCs w:val="24"/>
        </w:rPr>
      </w:pPr>
      <w:r>
        <w:rPr>
          <w:sz w:val="24"/>
          <w:szCs w:val="24"/>
        </w:rPr>
        <w:t>Poštivati propisani djelokrug u pogledu odlučivanja o raspolaganju i stjecanju imovine te s tim u vezi donositi adekvatne i pravno utemeljene odluke,</w:t>
      </w:r>
    </w:p>
    <w:p w14:paraId="484E97E1" w14:textId="1B7FE41F" w:rsidR="00B314A6" w:rsidRDefault="00C11BF1">
      <w:pPr>
        <w:numPr>
          <w:ilvl w:val="0"/>
          <w:numId w:val="16"/>
        </w:numPr>
        <w:spacing w:line="276" w:lineRule="auto"/>
        <w:jc w:val="both"/>
        <w:rPr>
          <w:sz w:val="24"/>
          <w:szCs w:val="24"/>
        </w:rPr>
      </w:pPr>
      <w:r>
        <w:rPr>
          <w:sz w:val="24"/>
          <w:szCs w:val="24"/>
        </w:rPr>
        <w:t xml:space="preserve">Poslovni prostori – nastojati uvesti tržišne zakupnine i prodati prostore koji </w:t>
      </w:r>
      <w:r w:rsidR="00D32236">
        <w:rPr>
          <w:sz w:val="24"/>
          <w:szCs w:val="24"/>
        </w:rPr>
        <w:t>su klasificirani</w:t>
      </w:r>
      <w:r>
        <w:rPr>
          <w:sz w:val="24"/>
          <w:szCs w:val="24"/>
        </w:rPr>
        <w:t xml:space="preserve"> kao </w:t>
      </w:r>
      <w:r w:rsidR="00D32236">
        <w:rPr>
          <w:sz w:val="24"/>
          <w:szCs w:val="24"/>
        </w:rPr>
        <w:t>imovina C</w:t>
      </w:r>
    </w:p>
    <w:p w14:paraId="0A255CBC" w14:textId="77777777" w:rsidR="00B314A6" w:rsidRDefault="00C11BF1">
      <w:pPr>
        <w:numPr>
          <w:ilvl w:val="0"/>
          <w:numId w:val="16"/>
        </w:numPr>
        <w:spacing w:line="276" w:lineRule="auto"/>
        <w:jc w:val="both"/>
        <w:rPr>
          <w:sz w:val="24"/>
          <w:szCs w:val="24"/>
        </w:rPr>
      </w:pPr>
      <w:r>
        <w:rPr>
          <w:sz w:val="24"/>
          <w:szCs w:val="24"/>
        </w:rPr>
        <w:t>Zemljište – prodati raspoložive jedinice koje nisu potrebne za budući razvoj Grada, sukladno Gradskom strateškom planu razvoja</w:t>
      </w:r>
      <w:r>
        <w:rPr>
          <w:rFonts w:eastAsiaTheme="majorEastAsia"/>
          <w:sz w:val="24"/>
          <w:szCs w:val="24"/>
          <w:vertAlign w:val="superscript"/>
        </w:rPr>
        <w:footnoteReference w:id="3"/>
      </w:r>
      <w:r>
        <w:rPr>
          <w:sz w:val="24"/>
          <w:szCs w:val="24"/>
        </w:rPr>
        <w:t xml:space="preserve">, putem javnog natječaja </w:t>
      </w:r>
    </w:p>
    <w:p w14:paraId="566346C0" w14:textId="097D68A8" w:rsidR="00B314A6" w:rsidRDefault="00C11BF1" w:rsidP="009A11A0">
      <w:pPr>
        <w:numPr>
          <w:ilvl w:val="0"/>
          <w:numId w:val="16"/>
        </w:numPr>
        <w:spacing w:line="276" w:lineRule="auto"/>
        <w:jc w:val="both"/>
        <w:rPr>
          <w:sz w:val="24"/>
          <w:szCs w:val="24"/>
        </w:rPr>
      </w:pPr>
      <w:r>
        <w:rPr>
          <w:sz w:val="24"/>
          <w:szCs w:val="24"/>
        </w:rPr>
        <w:t xml:space="preserve">Trgovačka društva – Grad će osnivati ili </w:t>
      </w:r>
      <w:r w:rsidR="009A11A0">
        <w:rPr>
          <w:sz w:val="24"/>
          <w:szCs w:val="24"/>
        </w:rPr>
        <w:t>sudjelovati</w:t>
      </w:r>
      <w:r>
        <w:rPr>
          <w:sz w:val="24"/>
          <w:szCs w:val="24"/>
        </w:rPr>
        <w:t xml:space="preserve"> u osnivanju samo trgovačkih društava koja obavljaju djelatnosti iz osnovnih funkcija Grada ili koja upravljaju važnim gradskim nekretninama </w:t>
      </w:r>
      <w:r w:rsidR="009A11A0">
        <w:rPr>
          <w:sz w:val="24"/>
          <w:szCs w:val="24"/>
        </w:rPr>
        <w:t xml:space="preserve">izgrađenim </w:t>
      </w:r>
      <w:r w:rsidR="009A11A0" w:rsidRPr="009A11A0">
        <w:rPr>
          <w:sz w:val="24"/>
          <w:szCs w:val="24"/>
        </w:rPr>
        <w:t xml:space="preserve">ili obnovljenim </w:t>
      </w:r>
      <w:r>
        <w:rPr>
          <w:sz w:val="24"/>
          <w:szCs w:val="24"/>
        </w:rPr>
        <w:t>kroz nacionalne ili EU projekte</w:t>
      </w:r>
    </w:p>
    <w:p w14:paraId="399E2544" w14:textId="77777777" w:rsidR="00B314A6" w:rsidRDefault="00C11BF1">
      <w:pPr>
        <w:numPr>
          <w:ilvl w:val="0"/>
          <w:numId w:val="16"/>
        </w:numPr>
        <w:tabs>
          <w:tab w:val="left" w:pos="360"/>
        </w:tabs>
        <w:spacing w:line="276" w:lineRule="auto"/>
        <w:jc w:val="both"/>
        <w:rPr>
          <w:sz w:val="24"/>
          <w:szCs w:val="24"/>
        </w:rPr>
      </w:pPr>
      <w:r>
        <w:rPr>
          <w:sz w:val="24"/>
          <w:szCs w:val="24"/>
        </w:rPr>
        <w:t xml:space="preserve">Donijeti odgovarajuće provedbene akte, odluke i procedure. </w:t>
      </w:r>
    </w:p>
    <w:p w14:paraId="030882AA" w14:textId="77777777" w:rsidR="00B314A6" w:rsidRDefault="00B314A6">
      <w:pPr>
        <w:ind w:left="720"/>
        <w:jc w:val="both"/>
        <w:rPr>
          <w:sz w:val="24"/>
          <w:szCs w:val="24"/>
        </w:rPr>
      </w:pPr>
    </w:p>
    <w:p w14:paraId="788968E1" w14:textId="77777777" w:rsidR="00B314A6" w:rsidRDefault="00B314A6">
      <w:pPr>
        <w:ind w:left="720"/>
        <w:jc w:val="both"/>
        <w:rPr>
          <w:sz w:val="24"/>
          <w:szCs w:val="24"/>
        </w:rPr>
      </w:pPr>
    </w:p>
    <w:p w14:paraId="4A8977A0" w14:textId="1C02E8DB" w:rsidR="00B314A6" w:rsidRPr="00BB5DFB" w:rsidRDefault="00BB5DFB">
      <w:pPr>
        <w:keepNext/>
        <w:keepLines/>
        <w:spacing w:before="40"/>
        <w:jc w:val="both"/>
        <w:outlineLvl w:val="1"/>
        <w:rPr>
          <w:rFonts w:eastAsiaTheme="majorEastAsia"/>
          <w:b/>
          <w:sz w:val="24"/>
          <w:szCs w:val="24"/>
        </w:rPr>
      </w:pPr>
      <w:bookmarkStart w:id="10" w:name="_Toc535696869"/>
      <w:bookmarkStart w:id="11" w:name="_Toc160197438"/>
      <w:r w:rsidRPr="00BB5DFB">
        <w:rPr>
          <w:rFonts w:eastAsiaTheme="majorEastAsia"/>
          <w:b/>
          <w:sz w:val="24"/>
          <w:szCs w:val="24"/>
        </w:rPr>
        <w:t>4</w:t>
      </w:r>
      <w:r w:rsidR="00C11BF1" w:rsidRPr="00BB5DFB">
        <w:rPr>
          <w:rFonts w:eastAsiaTheme="majorEastAsia"/>
          <w:b/>
          <w:sz w:val="24"/>
          <w:szCs w:val="24"/>
        </w:rPr>
        <w:t>.3. Načela utroška prihoda imovine</w:t>
      </w:r>
      <w:bookmarkEnd w:id="10"/>
      <w:bookmarkEnd w:id="11"/>
    </w:p>
    <w:p w14:paraId="16BF17A9" w14:textId="77777777" w:rsidR="00B314A6" w:rsidRDefault="00B314A6">
      <w:pPr>
        <w:keepNext/>
        <w:keepLines/>
        <w:spacing w:before="40"/>
        <w:jc w:val="both"/>
        <w:outlineLvl w:val="1"/>
        <w:rPr>
          <w:rFonts w:eastAsiaTheme="majorEastAsia"/>
          <w:b/>
          <w:sz w:val="24"/>
          <w:szCs w:val="24"/>
          <w:u w:val="single"/>
        </w:rPr>
      </w:pPr>
    </w:p>
    <w:p w14:paraId="3BFB5C67" w14:textId="77777777" w:rsidR="00B314A6" w:rsidRDefault="00C11BF1">
      <w:pPr>
        <w:spacing w:line="276" w:lineRule="auto"/>
        <w:ind w:firstLine="708"/>
        <w:jc w:val="both"/>
        <w:rPr>
          <w:sz w:val="24"/>
          <w:szCs w:val="24"/>
        </w:rPr>
      </w:pPr>
      <w:r>
        <w:rPr>
          <w:sz w:val="24"/>
          <w:szCs w:val="24"/>
        </w:rPr>
        <w:t xml:space="preserve">Prihodi od imovine obuhvaćaju prihode od prodaje, zakupa, najma, koncesija, prava služnosti, prava građenja i naknade štete s osnove osiguranja. </w:t>
      </w:r>
    </w:p>
    <w:p w14:paraId="3514A320" w14:textId="77777777" w:rsidR="00B314A6" w:rsidRDefault="00C11BF1">
      <w:pPr>
        <w:spacing w:line="276" w:lineRule="auto"/>
        <w:ind w:firstLine="708"/>
        <w:jc w:val="both"/>
        <w:rPr>
          <w:sz w:val="24"/>
          <w:szCs w:val="24"/>
        </w:rPr>
      </w:pPr>
      <w:r>
        <w:rPr>
          <w:i/>
          <w:sz w:val="24"/>
          <w:szCs w:val="24"/>
        </w:rPr>
        <w:t>Zakonom o proračunu</w:t>
      </w:r>
      <w:r>
        <w:rPr>
          <w:sz w:val="24"/>
          <w:szCs w:val="24"/>
        </w:rPr>
        <w:t xml:space="preserve"> („Narodne novine“, broj 144/121) određuje da se sredstva od prodaje i zamjene nefinancijske dugotrajne imovine jedinica lokalne samouprave i od nadoknade štete s osnove osiguranja, koriste samo za održavanje ili kupnju nefinancijske imovine jedinica lokalne i područne (regionalne) samouprave. U skladu s tom odredbom neto prihode od imovine treba ulagati u projekte poput kupnje novih jedinica imovine, izgradnje, rekonstrukcije i održavanja postojećih radi poboljšanja kvalitete imovine s ciljem kvalitetnijih usluga za građane. U koje će se projekte kapitalnih investicija ulagati, određivat će se u skladu s planom i prioritetima kapitalnih investicija te načelima ove Strategije upravljanja imovinom.</w:t>
      </w:r>
    </w:p>
    <w:p w14:paraId="69D75D8D" w14:textId="77777777" w:rsidR="006E1230" w:rsidRDefault="006E1230">
      <w:pPr>
        <w:spacing w:line="276" w:lineRule="auto"/>
        <w:jc w:val="both"/>
        <w:rPr>
          <w:b/>
          <w:sz w:val="24"/>
          <w:szCs w:val="24"/>
        </w:rPr>
      </w:pPr>
    </w:p>
    <w:p w14:paraId="73C2D5F1" w14:textId="77777777" w:rsidR="00B314A6" w:rsidRDefault="00C11BF1">
      <w:pPr>
        <w:spacing w:line="276" w:lineRule="auto"/>
        <w:jc w:val="both"/>
        <w:rPr>
          <w:sz w:val="24"/>
          <w:szCs w:val="24"/>
        </w:rPr>
      </w:pPr>
      <w:r w:rsidRPr="005F4DA8">
        <w:rPr>
          <w:b/>
          <w:sz w:val="24"/>
          <w:szCs w:val="24"/>
        </w:rPr>
        <w:t xml:space="preserve">Načela: </w:t>
      </w:r>
    </w:p>
    <w:p w14:paraId="14967E28" w14:textId="77777777" w:rsidR="00B314A6" w:rsidRDefault="00C11BF1">
      <w:pPr>
        <w:numPr>
          <w:ilvl w:val="0"/>
          <w:numId w:val="17"/>
        </w:numPr>
        <w:spacing w:line="276" w:lineRule="auto"/>
        <w:jc w:val="both"/>
        <w:rPr>
          <w:sz w:val="24"/>
          <w:szCs w:val="24"/>
        </w:rPr>
      </w:pPr>
      <w:r>
        <w:rPr>
          <w:sz w:val="24"/>
          <w:szCs w:val="24"/>
        </w:rPr>
        <w:t xml:space="preserve">Neto prihode od prodaje nepokretne imovine ulagati u projekte kapitalnog investiranja, održavanja postojećih ili kupovinu novih jedinica imovine. </w:t>
      </w:r>
    </w:p>
    <w:p w14:paraId="6C7284E4" w14:textId="77777777" w:rsidR="00B314A6" w:rsidRDefault="00C11BF1">
      <w:pPr>
        <w:numPr>
          <w:ilvl w:val="0"/>
          <w:numId w:val="17"/>
        </w:numPr>
        <w:spacing w:line="276" w:lineRule="auto"/>
        <w:jc w:val="both"/>
        <w:rPr>
          <w:sz w:val="24"/>
          <w:szCs w:val="24"/>
        </w:rPr>
      </w:pPr>
      <w:r>
        <w:rPr>
          <w:sz w:val="24"/>
          <w:szCs w:val="24"/>
        </w:rPr>
        <w:t xml:space="preserve">Prihode od korištenja imovine ulagati u upravljanje, operativno održavanje i kupovinu novih jedinica imovine. </w:t>
      </w:r>
    </w:p>
    <w:p w14:paraId="6D9F74DC" w14:textId="77777777" w:rsidR="00A426AD" w:rsidRDefault="00A426AD" w:rsidP="00A426AD">
      <w:pPr>
        <w:tabs>
          <w:tab w:val="left" w:pos="720"/>
        </w:tabs>
        <w:spacing w:line="276" w:lineRule="auto"/>
        <w:ind w:left="720"/>
        <w:jc w:val="both"/>
        <w:rPr>
          <w:sz w:val="24"/>
          <w:szCs w:val="24"/>
        </w:rPr>
      </w:pPr>
    </w:p>
    <w:p w14:paraId="00612029" w14:textId="77777777" w:rsidR="00B314A6" w:rsidRPr="005F4DA8" w:rsidRDefault="00C11BF1">
      <w:pPr>
        <w:spacing w:line="276" w:lineRule="auto"/>
        <w:jc w:val="both"/>
        <w:rPr>
          <w:b/>
          <w:sz w:val="24"/>
          <w:szCs w:val="24"/>
        </w:rPr>
      </w:pPr>
      <w:r w:rsidRPr="005F4DA8">
        <w:rPr>
          <w:b/>
          <w:sz w:val="24"/>
          <w:szCs w:val="24"/>
        </w:rPr>
        <w:t>Aktivnosti:</w:t>
      </w:r>
    </w:p>
    <w:p w14:paraId="291B65CA" w14:textId="77777777" w:rsidR="00B314A6" w:rsidRDefault="00C11BF1">
      <w:pPr>
        <w:numPr>
          <w:ilvl w:val="0"/>
          <w:numId w:val="18"/>
        </w:numPr>
        <w:spacing w:line="276" w:lineRule="auto"/>
        <w:jc w:val="both"/>
        <w:rPr>
          <w:sz w:val="24"/>
          <w:szCs w:val="24"/>
        </w:rPr>
      </w:pPr>
      <w:r>
        <w:rPr>
          <w:sz w:val="24"/>
          <w:szCs w:val="24"/>
        </w:rPr>
        <w:t>Pri izradi Proračuna Grada uvažavati ova načela i sukladno njima planirati.</w:t>
      </w:r>
    </w:p>
    <w:p w14:paraId="39EEABF7" w14:textId="77777777" w:rsidR="00B314A6" w:rsidRDefault="00B314A6">
      <w:pPr>
        <w:spacing w:line="276" w:lineRule="auto"/>
        <w:ind w:left="720"/>
        <w:jc w:val="both"/>
        <w:rPr>
          <w:sz w:val="24"/>
          <w:szCs w:val="24"/>
        </w:rPr>
      </w:pPr>
    </w:p>
    <w:p w14:paraId="14480258" w14:textId="77777777" w:rsidR="00B314A6" w:rsidRPr="00BB5DFB" w:rsidRDefault="00C11BF1">
      <w:pPr>
        <w:keepNext/>
        <w:keepLines/>
        <w:spacing w:before="40"/>
        <w:jc w:val="both"/>
        <w:outlineLvl w:val="1"/>
        <w:rPr>
          <w:rFonts w:eastAsiaTheme="majorEastAsia"/>
          <w:b/>
          <w:sz w:val="24"/>
          <w:szCs w:val="24"/>
        </w:rPr>
      </w:pPr>
      <w:bookmarkStart w:id="12" w:name="_Toc535696870"/>
      <w:bookmarkStart w:id="13" w:name="_Toc160197439"/>
      <w:r w:rsidRPr="00BB5DFB">
        <w:rPr>
          <w:rFonts w:eastAsiaTheme="majorEastAsia"/>
          <w:b/>
          <w:sz w:val="24"/>
          <w:szCs w:val="24"/>
        </w:rPr>
        <w:lastRenderedPageBreak/>
        <w:t xml:space="preserve">4.4. Načela međusobnih odnosa s </w:t>
      </w:r>
      <w:bookmarkEnd w:id="12"/>
      <w:bookmarkEnd w:id="13"/>
      <w:r w:rsidRPr="00BB5DFB">
        <w:rPr>
          <w:rFonts w:eastAsiaTheme="majorEastAsia"/>
          <w:b/>
          <w:sz w:val="24"/>
          <w:szCs w:val="24"/>
        </w:rPr>
        <w:t>pravnim osobama kojima je osnivač/suosnivač Grad Slatina</w:t>
      </w:r>
    </w:p>
    <w:p w14:paraId="298E94C1" w14:textId="77777777" w:rsidR="00B314A6" w:rsidRDefault="00B314A6">
      <w:pPr>
        <w:spacing w:line="276" w:lineRule="auto"/>
        <w:ind w:firstLine="708"/>
        <w:jc w:val="both"/>
        <w:rPr>
          <w:b/>
          <w:sz w:val="24"/>
          <w:szCs w:val="24"/>
        </w:rPr>
      </w:pPr>
    </w:p>
    <w:p w14:paraId="43F4888F" w14:textId="77777777" w:rsidR="003F4768" w:rsidRDefault="00C11BF1" w:rsidP="003F4768">
      <w:pPr>
        <w:spacing w:line="276" w:lineRule="auto"/>
        <w:ind w:firstLine="708"/>
        <w:jc w:val="both"/>
        <w:rPr>
          <w:sz w:val="24"/>
          <w:szCs w:val="24"/>
        </w:rPr>
      </w:pPr>
      <w:r>
        <w:rPr>
          <w:sz w:val="24"/>
          <w:szCs w:val="24"/>
        </w:rPr>
        <w:t xml:space="preserve">Grad Slatina ima sljedeće ustanove kojima je osnivač: </w:t>
      </w:r>
    </w:p>
    <w:p w14:paraId="2F59074F" w14:textId="68226EF8" w:rsidR="00B314A6" w:rsidRPr="003F4768" w:rsidRDefault="00C11BF1" w:rsidP="003F4768">
      <w:pPr>
        <w:spacing w:line="276" w:lineRule="auto"/>
        <w:ind w:firstLine="708"/>
        <w:jc w:val="both"/>
        <w:rPr>
          <w:sz w:val="24"/>
          <w:szCs w:val="24"/>
        </w:rPr>
      </w:pPr>
      <w:r w:rsidRPr="003F4768">
        <w:rPr>
          <w:sz w:val="24"/>
          <w:szCs w:val="24"/>
        </w:rPr>
        <w:t xml:space="preserve">Pučko otvoreno učilište Slatina, Dječji vrtić Zeko, Zavičajni muzej Slatina, Gradska knjižnica i čitaonica Slatina, Javna vatrogasna postrojba Grada Slatine, Gradska razvojna agencija Slatine i Glazbena škola Milka Kelemena. </w:t>
      </w:r>
    </w:p>
    <w:p w14:paraId="057A1FF8" w14:textId="77777777" w:rsidR="00B314A6" w:rsidRDefault="00B314A6">
      <w:pPr>
        <w:jc w:val="both"/>
        <w:rPr>
          <w:sz w:val="24"/>
          <w:szCs w:val="24"/>
        </w:rPr>
      </w:pPr>
    </w:p>
    <w:p w14:paraId="39291E66" w14:textId="77777777" w:rsidR="00B314A6" w:rsidRDefault="00C11BF1">
      <w:pPr>
        <w:spacing w:line="276" w:lineRule="auto"/>
        <w:ind w:firstLine="708"/>
        <w:jc w:val="both"/>
        <w:rPr>
          <w:sz w:val="24"/>
          <w:szCs w:val="24"/>
        </w:rPr>
      </w:pPr>
      <w:r>
        <w:rPr>
          <w:sz w:val="24"/>
          <w:szCs w:val="24"/>
        </w:rPr>
        <w:t xml:space="preserve">Od navedenih gradskih ustanova sve su proračunski korisnici Grada Slatine osim Glazbene škole Milka Kelemena, koja je proračunski korisnik Virovitičko-podravske županije. </w:t>
      </w:r>
    </w:p>
    <w:p w14:paraId="797FF675" w14:textId="77777777" w:rsidR="00B314A6" w:rsidRDefault="00C11BF1">
      <w:pPr>
        <w:spacing w:line="276" w:lineRule="auto"/>
        <w:ind w:firstLine="708"/>
        <w:jc w:val="both"/>
        <w:rPr>
          <w:sz w:val="24"/>
          <w:szCs w:val="24"/>
        </w:rPr>
      </w:pPr>
      <w:r>
        <w:rPr>
          <w:sz w:val="24"/>
          <w:szCs w:val="24"/>
        </w:rPr>
        <w:t>Turističku zajednicu Grada Slatine ne ubrajamo u ustanove, jer je posebna pravna osoba za koju je zakon propisao da ima pravni oblik „organizacije“, a osnivaju je njeni članovi na inicijativu gradonačelnika i također nije proračunski korisnik.</w:t>
      </w:r>
    </w:p>
    <w:p w14:paraId="3D1EEAAE" w14:textId="77777777" w:rsidR="00B314A6" w:rsidRDefault="00B314A6">
      <w:pPr>
        <w:spacing w:line="276" w:lineRule="auto"/>
        <w:ind w:firstLine="708"/>
        <w:jc w:val="both"/>
        <w:rPr>
          <w:sz w:val="24"/>
          <w:szCs w:val="24"/>
        </w:rPr>
      </w:pPr>
    </w:p>
    <w:p w14:paraId="661DD892" w14:textId="437ABEBB" w:rsidR="00B314A6" w:rsidRDefault="003F4768">
      <w:pPr>
        <w:spacing w:line="276" w:lineRule="auto"/>
        <w:ind w:firstLine="708"/>
        <w:jc w:val="both"/>
        <w:rPr>
          <w:sz w:val="24"/>
          <w:szCs w:val="24"/>
        </w:rPr>
      </w:pPr>
      <w:r>
        <w:rPr>
          <w:sz w:val="24"/>
          <w:szCs w:val="24"/>
        </w:rPr>
        <w:t xml:space="preserve"> Grad </w:t>
      </w:r>
      <w:r w:rsidR="00C11BF1">
        <w:rPr>
          <w:sz w:val="24"/>
          <w:szCs w:val="24"/>
        </w:rPr>
        <w:t xml:space="preserve">Slatina </w:t>
      </w:r>
      <w:r>
        <w:rPr>
          <w:sz w:val="24"/>
          <w:szCs w:val="24"/>
        </w:rPr>
        <w:t>je osnivač/suosnivač sljedećih trgovačkih društav</w:t>
      </w:r>
      <w:r w:rsidR="00C11BF1">
        <w:rPr>
          <w:sz w:val="24"/>
          <w:szCs w:val="24"/>
        </w:rPr>
        <w:t xml:space="preserve">a: </w:t>
      </w:r>
    </w:p>
    <w:p w14:paraId="220A3E32" w14:textId="53F955B5"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 xml:space="preserve">KOMRAD d.o.o. </w:t>
      </w:r>
      <w:r w:rsidR="00C34B02">
        <w:rPr>
          <w:rFonts w:ascii="Times New Roman" w:hAnsi="Times New Roman" w:cs="Times New Roman"/>
          <w:sz w:val="24"/>
          <w:szCs w:val="24"/>
        </w:rPr>
        <w:t>(</w:t>
      </w:r>
      <w:r>
        <w:rPr>
          <w:rFonts w:ascii="Times New Roman" w:hAnsi="Times New Roman" w:cs="Times New Roman"/>
          <w:sz w:val="24"/>
          <w:szCs w:val="24"/>
        </w:rPr>
        <w:t>kao većinski vlasnik</w:t>
      </w:r>
      <w:r w:rsidR="00C34B02">
        <w:rPr>
          <w:rFonts w:ascii="Times New Roman" w:hAnsi="Times New Roman" w:cs="Times New Roman"/>
          <w:sz w:val="24"/>
          <w:szCs w:val="24"/>
        </w:rPr>
        <w:t>)</w:t>
      </w:r>
      <w:r>
        <w:rPr>
          <w:rFonts w:ascii="Times New Roman" w:hAnsi="Times New Roman" w:cs="Times New Roman"/>
          <w:sz w:val="24"/>
          <w:szCs w:val="24"/>
        </w:rPr>
        <w:t xml:space="preserve"> </w:t>
      </w:r>
    </w:p>
    <w:p w14:paraId="3ADFA0E2" w14:textId="57209400" w:rsidR="00C34B02" w:rsidRDefault="00C34B02">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 xml:space="preserve">SLATINA KOM d.o.o. </w:t>
      </w:r>
      <w:r w:rsidR="00C11BF1">
        <w:rPr>
          <w:rFonts w:ascii="Times New Roman" w:hAnsi="Times New Roman" w:cs="Times New Roman"/>
          <w:sz w:val="24"/>
          <w:szCs w:val="24"/>
        </w:rPr>
        <w:t>i SLATINA</w:t>
      </w:r>
      <w:r>
        <w:rPr>
          <w:rFonts w:ascii="Times New Roman" w:hAnsi="Times New Roman" w:cs="Times New Roman"/>
          <w:sz w:val="24"/>
          <w:szCs w:val="24"/>
        </w:rPr>
        <w:t xml:space="preserve"> PLUS d.o.o. (kao jedini vlasnik)</w:t>
      </w:r>
    </w:p>
    <w:p w14:paraId="7E00BFE1" w14:textId="2136E27F" w:rsidR="00B314A6" w:rsidRDefault="00C34B02" w:rsidP="00C34B02">
      <w:pPr>
        <w:pStyle w:val="Odlomakpopisa"/>
        <w:numPr>
          <w:ilvl w:val="1"/>
          <w:numId w:val="17"/>
        </w:numPr>
        <w:jc w:val="both"/>
        <w:rPr>
          <w:rFonts w:ascii="Times New Roman" w:hAnsi="Times New Roman" w:cs="Times New Roman"/>
          <w:sz w:val="24"/>
          <w:szCs w:val="24"/>
        </w:rPr>
      </w:pPr>
      <w:r w:rsidRPr="00C34B02">
        <w:rPr>
          <w:rFonts w:ascii="Times New Roman" w:hAnsi="Times New Roman" w:cs="Times New Roman"/>
          <w:sz w:val="24"/>
          <w:szCs w:val="24"/>
        </w:rPr>
        <w:t xml:space="preserve">SLATINSKI INFORMATIVNI CENTAR d.o.o. </w:t>
      </w:r>
      <w:r w:rsidR="00C11BF1">
        <w:rPr>
          <w:rFonts w:ascii="Times New Roman" w:hAnsi="Times New Roman" w:cs="Times New Roman"/>
          <w:sz w:val="24"/>
          <w:szCs w:val="24"/>
        </w:rPr>
        <w:t xml:space="preserve"> </w:t>
      </w:r>
      <w:r>
        <w:rPr>
          <w:rFonts w:ascii="Times New Roman" w:hAnsi="Times New Roman" w:cs="Times New Roman"/>
          <w:sz w:val="24"/>
          <w:szCs w:val="24"/>
        </w:rPr>
        <w:t>(kao suvlasnik</w:t>
      </w:r>
      <w:r w:rsidR="00297418">
        <w:rPr>
          <w:rFonts w:ascii="Times New Roman" w:hAnsi="Times New Roman" w:cs="Times New Roman"/>
          <w:sz w:val="24"/>
          <w:szCs w:val="24"/>
        </w:rPr>
        <w:t xml:space="preserve"> s 1/3 udjela</w:t>
      </w:r>
      <w:r>
        <w:rPr>
          <w:rFonts w:ascii="Times New Roman" w:hAnsi="Times New Roman" w:cs="Times New Roman"/>
          <w:sz w:val="24"/>
          <w:szCs w:val="24"/>
        </w:rPr>
        <w:t>)</w:t>
      </w:r>
    </w:p>
    <w:p w14:paraId="7DCE1205" w14:textId="77777777" w:rsidR="00B314A6" w:rsidRDefault="00B314A6">
      <w:pPr>
        <w:pStyle w:val="Odlomakpopisa"/>
        <w:jc w:val="both"/>
        <w:rPr>
          <w:rFonts w:ascii="Times New Roman" w:hAnsi="Times New Roman" w:cs="Times New Roman"/>
          <w:sz w:val="24"/>
          <w:szCs w:val="24"/>
        </w:rPr>
      </w:pPr>
    </w:p>
    <w:p w14:paraId="486CA20C" w14:textId="57BE8C8D" w:rsidR="00B314A6" w:rsidRPr="0030238C" w:rsidRDefault="0030238C" w:rsidP="0030238C">
      <w:pPr>
        <w:pStyle w:val="Odlomakpopisa"/>
        <w:spacing w:after="0"/>
        <w:ind w:left="0"/>
        <w:jc w:val="both"/>
        <w:rPr>
          <w:rFonts w:ascii="Times New Roman" w:hAnsi="Times New Roman" w:cs="Times New Roman"/>
          <w:i/>
          <w:color w:val="FF0000"/>
          <w:sz w:val="24"/>
          <w:szCs w:val="24"/>
        </w:rPr>
      </w:pPr>
      <w:r>
        <w:rPr>
          <w:rFonts w:ascii="Times New Roman" w:hAnsi="Times New Roman" w:cs="Times New Roman"/>
          <w:sz w:val="24"/>
          <w:szCs w:val="24"/>
        </w:rPr>
        <w:tab/>
      </w:r>
      <w:r w:rsidR="00C11BF1" w:rsidRPr="0030238C">
        <w:rPr>
          <w:rFonts w:ascii="Times New Roman" w:hAnsi="Times New Roman" w:cs="Times New Roman"/>
          <w:sz w:val="24"/>
          <w:szCs w:val="24"/>
        </w:rPr>
        <w:t xml:space="preserve">U trgovačkom društvu </w:t>
      </w:r>
      <w:proofErr w:type="spellStart"/>
      <w:r w:rsidR="00C11BF1" w:rsidRPr="0030238C">
        <w:rPr>
          <w:rFonts w:ascii="Times New Roman" w:hAnsi="Times New Roman" w:cs="Times New Roman"/>
          <w:sz w:val="24"/>
          <w:szCs w:val="24"/>
        </w:rPr>
        <w:t>Komrad</w:t>
      </w:r>
      <w:proofErr w:type="spellEnd"/>
      <w:r w:rsidR="00C11BF1" w:rsidRPr="0030238C">
        <w:rPr>
          <w:rFonts w:ascii="Times New Roman" w:hAnsi="Times New Roman" w:cs="Times New Roman"/>
          <w:sz w:val="24"/>
          <w:szCs w:val="24"/>
        </w:rPr>
        <w:t xml:space="preserve"> d.o.o. za vodne djelatnosti (opskrba pitkom vodom i odvodnja i pročišćavanje otpadnih voda) Grad ima 61,04 % osnivačkog uloga, koji do 31. 12. 2022.</w:t>
      </w:r>
      <w:r w:rsidR="00583D1A">
        <w:rPr>
          <w:rFonts w:ascii="Times New Roman" w:hAnsi="Times New Roman" w:cs="Times New Roman"/>
          <w:sz w:val="24"/>
          <w:szCs w:val="24"/>
        </w:rPr>
        <w:t xml:space="preserve"> godine iznosi 28.856.600,00 kn  (3.829.928,99 EUR).</w:t>
      </w:r>
    </w:p>
    <w:p w14:paraId="0A91916F" w14:textId="386EC702" w:rsidR="00B314A6" w:rsidRDefault="00C11BF1">
      <w:pPr>
        <w:spacing w:line="276" w:lineRule="auto"/>
        <w:ind w:firstLine="708"/>
        <w:jc w:val="both"/>
        <w:rPr>
          <w:sz w:val="24"/>
          <w:szCs w:val="24"/>
        </w:rPr>
      </w:pPr>
      <w:r>
        <w:rPr>
          <w:sz w:val="24"/>
          <w:szCs w:val="24"/>
        </w:rPr>
        <w:t xml:space="preserve">U trgovačkom društvu Slatina kom d.o.o. </w:t>
      </w:r>
      <w:r w:rsidRPr="0030238C">
        <w:rPr>
          <w:sz w:val="24"/>
          <w:szCs w:val="24"/>
        </w:rPr>
        <w:t xml:space="preserve">za obavljanje komunalnih djelatnosti (održavanje čistoće, odlaganje komunalnog otpada, održavanje javnih površina, održavanje nerazvrstanih cesta, tržnice na malo, upravljanje grobljem, održavanje groblja i prijevoz pokojnika, obavljanje dimnjačarskih poslova, održavanje javne rasvjete, skupljanje otpada, upravljanje i održavanje stambenih zgrada) </w:t>
      </w:r>
      <w:r>
        <w:rPr>
          <w:sz w:val="24"/>
          <w:szCs w:val="24"/>
        </w:rPr>
        <w:t>Grad ima 100% osnivačkog uloga, koji do 31. 12. 2022. godine iznosi 9.919.000,00 kn</w:t>
      </w:r>
      <w:r w:rsidR="00583D1A">
        <w:rPr>
          <w:sz w:val="24"/>
          <w:szCs w:val="24"/>
        </w:rPr>
        <w:t xml:space="preserve"> (1.316.477,54</w:t>
      </w:r>
      <w:r w:rsidR="00583D1A" w:rsidRPr="00583D1A">
        <w:rPr>
          <w:sz w:val="24"/>
          <w:szCs w:val="24"/>
        </w:rPr>
        <w:t xml:space="preserve"> EUR).</w:t>
      </w:r>
      <w:r w:rsidR="00583D1A">
        <w:rPr>
          <w:sz w:val="24"/>
          <w:szCs w:val="24"/>
        </w:rPr>
        <w:t xml:space="preserve"> </w:t>
      </w:r>
    </w:p>
    <w:p w14:paraId="0D851875" w14:textId="0B2FC2F0" w:rsidR="00B314A6" w:rsidRDefault="00C11BF1">
      <w:pPr>
        <w:spacing w:line="276" w:lineRule="auto"/>
        <w:ind w:firstLine="708"/>
        <w:jc w:val="both"/>
        <w:rPr>
          <w:sz w:val="24"/>
          <w:szCs w:val="24"/>
        </w:rPr>
      </w:pPr>
      <w:r>
        <w:rPr>
          <w:sz w:val="24"/>
          <w:szCs w:val="24"/>
        </w:rPr>
        <w:t xml:space="preserve">U trgovačkom društvu Slatina plus d.o.o. </w:t>
      </w:r>
      <w:r w:rsidRPr="0030238C">
        <w:rPr>
          <w:sz w:val="24"/>
          <w:szCs w:val="24"/>
        </w:rPr>
        <w:t xml:space="preserve">za usluge </w:t>
      </w:r>
      <w:r>
        <w:rPr>
          <w:sz w:val="24"/>
          <w:szCs w:val="24"/>
        </w:rPr>
        <w:t>Grad ima 100% osnivačkog uloga, koji do 31. 12. 2022. godine iznosi 100.000,00 kn</w:t>
      </w:r>
      <w:r w:rsidR="00583D1A">
        <w:rPr>
          <w:sz w:val="24"/>
          <w:szCs w:val="24"/>
        </w:rPr>
        <w:t xml:space="preserve"> (13.272,28</w:t>
      </w:r>
      <w:r w:rsidR="00583D1A" w:rsidRPr="00583D1A">
        <w:rPr>
          <w:sz w:val="24"/>
          <w:szCs w:val="24"/>
        </w:rPr>
        <w:t xml:space="preserve"> EUR).</w:t>
      </w:r>
    </w:p>
    <w:p w14:paraId="4607FEC5" w14:textId="3E37FFC1" w:rsidR="00B314A6" w:rsidRDefault="00C11BF1">
      <w:pPr>
        <w:spacing w:line="276" w:lineRule="auto"/>
        <w:ind w:firstLine="708"/>
        <w:jc w:val="both"/>
        <w:rPr>
          <w:sz w:val="24"/>
          <w:szCs w:val="24"/>
        </w:rPr>
      </w:pPr>
      <w:r>
        <w:rPr>
          <w:sz w:val="24"/>
          <w:szCs w:val="24"/>
        </w:rPr>
        <w:t xml:space="preserve">U trgovačkom društvu Slatinski informativni centar d.o.o. </w:t>
      </w:r>
      <w:r w:rsidRPr="0030238C">
        <w:rPr>
          <w:sz w:val="24"/>
          <w:szCs w:val="24"/>
        </w:rPr>
        <w:t xml:space="preserve">za djelatnost radija i novinarskog izdavaštva </w:t>
      </w:r>
      <w:r>
        <w:rPr>
          <w:sz w:val="24"/>
          <w:szCs w:val="24"/>
        </w:rPr>
        <w:t>Grad ima 1/3 upisanog osnivačkog udjela, odnosno 33% osnivačkog udjela, koji do 31. 12. 2022. godine iznosi 7.000,00 kn</w:t>
      </w:r>
      <w:r w:rsidR="00583D1A">
        <w:rPr>
          <w:sz w:val="24"/>
          <w:szCs w:val="24"/>
        </w:rPr>
        <w:t xml:space="preserve"> / 929,06 EUR</w:t>
      </w:r>
      <w:r w:rsidR="00997B1E">
        <w:rPr>
          <w:sz w:val="24"/>
          <w:szCs w:val="24"/>
        </w:rPr>
        <w:t>. D</w:t>
      </w:r>
      <w:r>
        <w:rPr>
          <w:sz w:val="24"/>
          <w:szCs w:val="24"/>
        </w:rPr>
        <w:t>rugu trećinu udjela ima Pučko otvoreno učilište Slatina, a treću trećinu Dječji vrtić Z</w:t>
      </w:r>
      <w:r w:rsidR="00997B1E">
        <w:rPr>
          <w:sz w:val="24"/>
          <w:szCs w:val="24"/>
        </w:rPr>
        <w:t>eko</w:t>
      </w:r>
      <w:r>
        <w:rPr>
          <w:sz w:val="24"/>
          <w:szCs w:val="24"/>
        </w:rPr>
        <w:t>.</w:t>
      </w:r>
    </w:p>
    <w:p w14:paraId="3BC5A33C" w14:textId="1B9B9D9E" w:rsidR="00B314A6" w:rsidRDefault="00C11BF1">
      <w:pPr>
        <w:spacing w:line="276" w:lineRule="auto"/>
        <w:ind w:firstLine="708"/>
        <w:jc w:val="both"/>
        <w:rPr>
          <w:sz w:val="24"/>
          <w:szCs w:val="24"/>
        </w:rPr>
      </w:pPr>
      <w:r>
        <w:rPr>
          <w:sz w:val="24"/>
          <w:szCs w:val="24"/>
        </w:rPr>
        <w:t>Pored navedenih poslovnih udjela, Grad ima i 28 dionica Slatinske banke d.d. Slatina, odnosno 0,0031% od temeljnog kapitala, čija nominalna vrijednost do 31. 12. 2022. godine iznosi 2.800,00 kn</w:t>
      </w:r>
      <w:r w:rsidR="005570FC">
        <w:rPr>
          <w:sz w:val="24"/>
          <w:szCs w:val="24"/>
        </w:rPr>
        <w:t xml:space="preserve"> (371,62 EUR)</w:t>
      </w:r>
      <w:r>
        <w:rPr>
          <w:sz w:val="24"/>
          <w:szCs w:val="24"/>
        </w:rPr>
        <w:t>, a t</w:t>
      </w:r>
      <w:r w:rsidR="005570FC">
        <w:rPr>
          <w:sz w:val="24"/>
          <w:szCs w:val="24"/>
        </w:rPr>
        <w:t xml:space="preserve">ržišna vrijednost 1.256,60 kn </w:t>
      </w:r>
      <w:r w:rsidR="00DB04B7">
        <w:rPr>
          <w:sz w:val="24"/>
          <w:szCs w:val="24"/>
        </w:rPr>
        <w:t>(166,78</w:t>
      </w:r>
      <w:r w:rsidR="005570FC">
        <w:rPr>
          <w:sz w:val="24"/>
          <w:szCs w:val="24"/>
        </w:rPr>
        <w:t xml:space="preserve"> EUR). Z</w:t>
      </w:r>
      <w:r>
        <w:rPr>
          <w:sz w:val="24"/>
          <w:szCs w:val="24"/>
        </w:rPr>
        <w:t xml:space="preserve">adnja tržišna cijena od 45,20 HRK </w:t>
      </w:r>
      <w:r w:rsidR="005570FC">
        <w:rPr>
          <w:sz w:val="24"/>
          <w:szCs w:val="24"/>
        </w:rPr>
        <w:t xml:space="preserve">(6,00 EUR) </w:t>
      </w:r>
      <w:r>
        <w:rPr>
          <w:sz w:val="24"/>
          <w:szCs w:val="24"/>
        </w:rPr>
        <w:t>za</w:t>
      </w:r>
      <w:r w:rsidR="005570FC">
        <w:rPr>
          <w:sz w:val="24"/>
          <w:szCs w:val="24"/>
        </w:rPr>
        <w:t>bilježena je 28.12.2022. godine</w:t>
      </w:r>
      <w:r>
        <w:rPr>
          <w:sz w:val="24"/>
          <w:szCs w:val="24"/>
        </w:rPr>
        <w:t>.</w:t>
      </w:r>
    </w:p>
    <w:p w14:paraId="2813FC35" w14:textId="77777777" w:rsidR="00B314A6" w:rsidRDefault="00B314A6">
      <w:pPr>
        <w:spacing w:line="276" w:lineRule="auto"/>
        <w:jc w:val="both"/>
        <w:rPr>
          <w:sz w:val="24"/>
          <w:szCs w:val="24"/>
        </w:rPr>
      </w:pPr>
    </w:p>
    <w:p w14:paraId="21BF34B4" w14:textId="68E12AB5" w:rsidR="00B314A6" w:rsidRPr="009D3521" w:rsidRDefault="00C11BF1">
      <w:pPr>
        <w:spacing w:line="276" w:lineRule="auto"/>
        <w:jc w:val="both"/>
        <w:rPr>
          <w:color w:val="000000" w:themeColor="text1"/>
          <w:sz w:val="24"/>
          <w:szCs w:val="24"/>
        </w:rPr>
      </w:pPr>
      <w:r w:rsidRPr="005F4DA8">
        <w:rPr>
          <w:b/>
          <w:color w:val="000000" w:themeColor="text1"/>
          <w:sz w:val="24"/>
          <w:szCs w:val="24"/>
        </w:rPr>
        <w:t>Načela</w:t>
      </w:r>
      <w:r w:rsidRPr="009D3521">
        <w:rPr>
          <w:color w:val="000000" w:themeColor="text1"/>
          <w:sz w:val="24"/>
          <w:szCs w:val="24"/>
        </w:rPr>
        <w:t xml:space="preserve"> osnivanja novih </w:t>
      </w:r>
      <w:r w:rsidR="009D3521" w:rsidRPr="009D3521">
        <w:rPr>
          <w:color w:val="000000" w:themeColor="text1"/>
          <w:sz w:val="24"/>
          <w:szCs w:val="24"/>
        </w:rPr>
        <w:t>trgovačkih društava</w:t>
      </w:r>
      <w:r w:rsidRPr="009D3521">
        <w:rPr>
          <w:color w:val="000000" w:themeColor="text1"/>
          <w:sz w:val="24"/>
          <w:szCs w:val="24"/>
        </w:rPr>
        <w:t xml:space="preserve"> ili ustanova:</w:t>
      </w:r>
    </w:p>
    <w:p w14:paraId="3F55A0C0" w14:textId="77777777" w:rsidR="00B314A6" w:rsidRDefault="00C11BF1">
      <w:pPr>
        <w:numPr>
          <w:ilvl w:val="0"/>
          <w:numId w:val="18"/>
        </w:numPr>
        <w:spacing w:line="276" w:lineRule="auto"/>
        <w:jc w:val="both"/>
        <w:rPr>
          <w:sz w:val="24"/>
          <w:szCs w:val="24"/>
        </w:rPr>
      </w:pPr>
      <w:r>
        <w:rPr>
          <w:sz w:val="24"/>
          <w:szCs w:val="24"/>
        </w:rPr>
        <w:t>Grad ne treba preuzimati dodatne ili nove vlasničke udjele u trgovačkim društvima ili ustanovama čije djelatnosti nisu vezane uz podršku ispunjavanja osnovnih funkcija Grada.</w:t>
      </w:r>
    </w:p>
    <w:p w14:paraId="5304CAE7" w14:textId="549A5A67" w:rsidR="00B314A6" w:rsidRDefault="00C11BF1">
      <w:pPr>
        <w:numPr>
          <w:ilvl w:val="0"/>
          <w:numId w:val="18"/>
        </w:numPr>
        <w:spacing w:line="276" w:lineRule="auto"/>
        <w:jc w:val="both"/>
        <w:rPr>
          <w:sz w:val="24"/>
          <w:szCs w:val="24"/>
        </w:rPr>
      </w:pPr>
      <w:r>
        <w:rPr>
          <w:sz w:val="24"/>
          <w:szCs w:val="24"/>
        </w:rPr>
        <w:t>Osnivanje novih ustanova ili trgovačkih društava ili proširenje djelatnosti postojećih za ispunjavanje osnovnih funkcija Gra</w:t>
      </w:r>
      <w:r w:rsidR="0030238C">
        <w:rPr>
          <w:sz w:val="24"/>
          <w:szCs w:val="24"/>
        </w:rPr>
        <w:t>da radi upravljanja projektima / nekretninama</w:t>
      </w:r>
      <w:r>
        <w:rPr>
          <w:sz w:val="24"/>
          <w:szCs w:val="24"/>
        </w:rPr>
        <w:t xml:space="preserve"> </w:t>
      </w:r>
      <w:r>
        <w:rPr>
          <w:sz w:val="24"/>
          <w:szCs w:val="24"/>
        </w:rPr>
        <w:lastRenderedPageBreak/>
        <w:t xml:space="preserve">realiziranim korištenjem </w:t>
      </w:r>
      <w:r w:rsidRPr="0030238C">
        <w:rPr>
          <w:sz w:val="24"/>
          <w:szCs w:val="24"/>
        </w:rPr>
        <w:t xml:space="preserve">nacionalnih </w:t>
      </w:r>
      <w:r>
        <w:rPr>
          <w:sz w:val="24"/>
          <w:szCs w:val="24"/>
        </w:rPr>
        <w:t>i EU sredstava</w:t>
      </w:r>
      <w:r w:rsidR="0030238C">
        <w:rPr>
          <w:sz w:val="24"/>
          <w:szCs w:val="24"/>
        </w:rPr>
        <w:t>,</w:t>
      </w:r>
      <w:r>
        <w:rPr>
          <w:sz w:val="24"/>
          <w:szCs w:val="24"/>
        </w:rPr>
        <w:t xml:space="preserve"> bazirati na elementima održivosti te </w:t>
      </w:r>
      <w:r w:rsidRPr="009D3521">
        <w:rPr>
          <w:color w:val="000000" w:themeColor="text1"/>
          <w:sz w:val="24"/>
          <w:szCs w:val="24"/>
        </w:rPr>
        <w:t xml:space="preserve">komunalnog, </w:t>
      </w:r>
      <w:r>
        <w:rPr>
          <w:sz w:val="24"/>
          <w:szCs w:val="24"/>
        </w:rPr>
        <w:t>socijalnog i gospodarskog razvoja Grada Slatine.</w:t>
      </w:r>
    </w:p>
    <w:p w14:paraId="408AFD5B" w14:textId="77777777" w:rsidR="0030238C" w:rsidRDefault="0030238C">
      <w:pPr>
        <w:spacing w:line="276" w:lineRule="auto"/>
        <w:jc w:val="both"/>
        <w:rPr>
          <w:sz w:val="24"/>
          <w:szCs w:val="24"/>
        </w:rPr>
      </w:pPr>
    </w:p>
    <w:p w14:paraId="79E8E1FF" w14:textId="77777777" w:rsidR="00B314A6" w:rsidRDefault="00C11BF1">
      <w:pPr>
        <w:spacing w:line="276" w:lineRule="auto"/>
        <w:jc w:val="both"/>
        <w:rPr>
          <w:sz w:val="24"/>
          <w:szCs w:val="24"/>
        </w:rPr>
      </w:pPr>
      <w:r w:rsidRPr="005F4DA8">
        <w:rPr>
          <w:b/>
          <w:sz w:val="24"/>
          <w:szCs w:val="24"/>
        </w:rPr>
        <w:t>Aktivnosti</w:t>
      </w:r>
      <w:r>
        <w:rPr>
          <w:sz w:val="24"/>
          <w:szCs w:val="24"/>
        </w:rPr>
        <w:t>:</w:t>
      </w:r>
    </w:p>
    <w:p w14:paraId="7632EAEB" w14:textId="77777777" w:rsidR="00B314A6" w:rsidRDefault="00C11BF1">
      <w:pPr>
        <w:numPr>
          <w:ilvl w:val="0"/>
          <w:numId w:val="18"/>
        </w:numPr>
        <w:spacing w:line="276" w:lineRule="auto"/>
        <w:jc w:val="both"/>
        <w:rPr>
          <w:i/>
          <w:color w:val="FF0000"/>
          <w:sz w:val="24"/>
          <w:szCs w:val="24"/>
        </w:rPr>
      </w:pPr>
      <w:r>
        <w:rPr>
          <w:sz w:val="24"/>
          <w:szCs w:val="24"/>
        </w:rPr>
        <w:t xml:space="preserve">Identificirati trgovačka društva ili ustanove u potpunom ili djelomičnom vlasništvu Grada, a čije djelatnosti nisu usko vezane uz podršku ispunjavanja osnovnih funkcija Grada. </w:t>
      </w:r>
      <w:r w:rsidRPr="0030238C">
        <w:rPr>
          <w:sz w:val="24"/>
          <w:szCs w:val="24"/>
        </w:rPr>
        <w:t>Periodično preispitivati razloge za zadržavanje poslovnih i vlasničkih udjela Grada sukladno gradskim interesima, promjeni zakonskih okvira i tržišnim pozicijama.</w:t>
      </w:r>
    </w:p>
    <w:p w14:paraId="1A6B402B" w14:textId="77BE0BEA" w:rsidR="00B314A6" w:rsidRDefault="00C11BF1">
      <w:pPr>
        <w:numPr>
          <w:ilvl w:val="0"/>
          <w:numId w:val="18"/>
        </w:numPr>
        <w:spacing w:line="276" w:lineRule="auto"/>
        <w:jc w:val="both"/>
        <w:rPr>
          <w:b/>
          <w:sz w:val="24"/>
          <w:szCs w:val="24"/>
        </w:rPr>
      </w:pPr>
      <w:r>
        <w:rPr>
          <w:color w:val="000000" w:themeColor="text1"/>
          <w:sz w:val="24"/>
          <w:szCs w:val="24"/>
        </w:rPr>
        <w:t>Revidirati s</w:t>
      </w:r>
      <w:r>
        <w:rPr>
          <w:sz w:val="24"/>
          <w:szCs w:val="24"/>
        </w:rPr>
        <w:t xml:space="preserve">ve ugovorne </w:t>
      </w:r>
      <w:r w:rsidR="00A3776D">
        <w:rPr>
          <w:sz w:val="24"/>
          <w:szCs w:val="24"/>
        </w:rPr>
        <w:t>dokumente koji uređuju međusobna</w:t>
      </w:r>
      <w:r>
        <w:rPr>
          <w:sz w:val="24"/>
          <w:szCs w:val="24"/>
        </w:rPr>
        <w:t xml:space="preserve"> prava i obaveze između Grada i trgovačkih društava ili ustanova</w:t>
      </w:r>
      <w:r w:rsidR="00501420">
        <w:rPr>
          <w:sz w:val="24"/>
          <w:szCs w:val="24"/>
        </w:rPr>
        <w:t>.</w:t>
      </w:r>
    </w:p>
    <w:p w14:paraId="1F8982C5" w14:textId="46D753BD" w:rsidR="00B314A6" w:rsidRDefault="00501420">
      <w:pPr>
        <w:numPr>
          <w:ilvl w:val="0"/>
          <w:numId w:val="18"/>
        </w:numPr>
        <w:spacing w:line="276" w:lineRule="auto"/>
        <w:jc w:val="both"/>
        <w:rPr>
          <w:b/>
          <w:sz w:val="24"/>
          <w:szCs w:val="24"/>
        </w:rPr>
      </w:pPr>
      <w:r>
        <w:rPr>
          <w:sz w:val="24"/>
          <w:szCs w:val="24"/>
        </w:rPr>
        <w:t>S</w:t>
      </w:r>
      <w:r w:rsidR="00C11BF1">
        <w:rPr>
          <w:sz w:val="24"/>
          <w:szCs w:val="24"/>
        </w:rPr>
        <w:t xml:space="preserve">klapati ugovore o međusobnoj suradnji s jasno definiranim pravima i obavezama obiju strana. </w:t>
      </w:r>
    </w:p>
    <w:p w14:paraId="796A8E8A" w14:textId="77777777" w:rsidR="00B314A6" w:rsidRDefault="00B314A6">
      <w:pPr>
        <w:spacing w:line="276" w:lineRule="auto"/>
        <w:ind w:left="720"/>
        <w:jc w:val="both"/>
        <w:rPr>
          <w:b/>
          <w:sz w:val="24"/>
          <w:szCs w:val="24"/>
        </w:rPr>
      </w:pPr>
    </w:p>
    <w:p w14:paraId="07EB2F36" w14:textId="7975F4D1" w:rsidR="00B314A6" w:rsidRPr="0030238C" w:rsidRDefault="00501420" w:rsidP="00501420">
      <w:pPr>
        <w:spacing w:line="276" w:lineRule="auto"/>
        <w:jc w:val="both"/>
        <w:rPr>
          <w:sz w:val="24"/>
          <w:szCs w:val="24"/>
        </w:rPr>
      </w:pPr>
      <w:r>
        <w:rPr>
          <w:sz w:val="24"/>
          <w:szCs w:val="24"/>
        </w:rPr>
        <w:tab/>
      </w:r>
      <w:r w:rsidR="00C11BF1" w:rsidRPr="0030238C">
        <w:rPr>
          <w:sz w:val="24"/>
          <w:szCs w:val="24"/>
        </w:rPr>
        <w:t>U upra</w:t>
      </w:r>
      <w:r w:rsidR="00FE0ADF" w:rsidRPr="0030238C">
        <w:rPr>
          <w:sz w:val="24"/>
          <w:szCs w:val="24"/>
        </w:rPr>
        <w:t>vljanju imovinom koju koriste, u</w:t>
      </w:r>
      <w:r w:rsidR="00C11BF1" w:rsidRPr="0030238C">
        <w:rPr>
          <w:sz w:val="24"/>
          <w:szCs w:val="24"/>
        </w:rPr>
        <w:t>stanove i trgovačka društva trebaju na odgovarajući način primjenjivati isti pristup kao i Grad Slatina, s ciljem poboljšanja upravljanja imovine i to:</w:t>
      </w:r>
    </w:p>
    <w:p w14:paraId="647ECD75" w14:textId="0EB32F52" w:rsidR="00B314A6" w:rsidRPr="0030238C" w:rsidRDefault="00C11BF1">
      <w:pPr>
        <w:pStyle w:val="Odlomakpopisa"/>
        <w:numPr>
          <w:ilvl w:val="0"/>
          <w:numId w:val="19"/>
        </w:numPr>
        <w:jc w:val="both"/>
        <w:rPr>
          <w:rFonts w:ascii="Times New Roman" w:hAnsi="Times New Roman" w:cs="Times New Roman"/>
          <w:sz w:val="24"/>
          <w:szCs w:val="24"/>
        </w:rPr>
      </w:pPr>
      <w:r w:rsidRPr="0030238C">
        <w:rPr>
          <w:rFonts w:ascii="Times New Roman" w:hAnsi="Times New Roman" w:cs="Times New Roman"/>
          <w:sz w:val="24"/>
          <w:szCs w:val="24"/>
        </w:rPr>
        <w:t>-</w:t>
      </w:r>
      <w:r w:rsidR="00501420">
        <w:rPr>
          <w:rFonts w:ascii="Times New Roman" w:hAnsi="Times New Roman" w:cs="Times New Roman"/>
          <w:sz w:val="24"/>
          <w:szCs w:val="24"/>
        </w:rPr>
        <w:t xml:space="preserve">  </w:t>
      </w:r>
      <w:r w:rsidRPr="0030238C">
        <w:rPr>
          <w:rFonts w:ascii="Times New Roman" w:hAnsi="Times New Roman" w:cs="Times New Roman"/>
          <w:sz w:val="24"/>
          <w:szCs w:val="24"/>
        </w:rPr>
        <w:t>redovito i ažurno evidentirati svu imovinu,</w:t>
      </w:r>
    </w:p>
    <w:p w14:paraId="6F9CED19" w14:textId="0B2B0FE5" w:rsidR="00B314A6" w:rsidRPr="0030238C" w:rsidRDefault="00C11BF1">
      <w:pPr>
        <w:pStyle w:val="Odlomakpopisa"/>
        <w:numPr>
          <w:ilvl w:val="0"/>
          <w:numId w:val="19"/>
        </w:numPr>
        <w:jc w:val="both"/>
        <w:rPr>
          <w:rFonts w:ascii="Times New Roman" w:hAnsi="Times New Roman" w:cs="Times New Roman"/>
          <w:sz w:val="24"/>
          <w:szCs w:val="24"/>
        </w:rPr>
      </w:pPr>
      <w:r w:rsidRPr="0030238C">
        <w:rPr>
          <w:rFonts w:ascii="Times New Roman" w:hAnsi="Times New Roman" w:cs="Times New Roman"/>
          <w:sz w:val="24"/>
          <w:szCs w:val="24"/>
        </w:rPr>
        <w:t xml:space="preserve">- </w:t>
      </w:r>
      <w:r w:rsidR="00501420">
        <w:rPr>
          <w:rFonts w:ascii="Times New Roman" w:hAnsi="Times New Roman" w:cs="Times New Roman"/>
          <w:sz w:val="24"/>
          <w:szCs w:val="24"/>
        </w:rPr>
        <w:t xml:space="preserve"> </w:t>
      </w:r>
      <w:r w:rsidRPr="0030238C">
        <w:rPr>
          <w:rFonts w:ascii="Times New Roman" w:hAnsi="Times New Roman" w:cs="Times New Roman"/>
          <w:sz w:val="24"/>
          <w:szCs w:val="24"/>
        </w:rPr>
        <w:t xml:space="preserve">raditi na sređivanju vlasničkopravnih odnosa, </w:t>
      </w:r>
    </w:p>
    <w:p w14:paraId="7240D1FD" w14:textId="0E0D7306" w:rsidR="00B314A6" w:rsidRPr="0030238C" w:rsidRDefault="00C11BF1">
      <w:pPr>
        <w:pStyle w:val="Odlomakpopisa"/>
        <w:numPr>
          <w:ilvl w:val="0"/>
          <w:numId w:val="19"/>
        </w:numPr>
        <w:jc w:val="both"/>
        <w:rPr>
          <w:rFonts w:ascii="Times New Roman" w:hAnsi="Times New Roman" w:cs="Times New Roman"/>
          <w:sz w:val="24"/>
          <w:szCs w:val="24"/>
        </w:rPr>
      </w:pPr>
      <w:r w:rsidRPr="0030238C">
        <w:rPr>
          <w:rFonts w:ascii="Times New Roman" w:hAnsi="Times New Roman" w:cs="Times New Roman"/>
          <w:sz w:val="24"/>
          <w:szCs w:val="24"/>
        </w:rPr>
        <w:t xml:space="preserve">- </w:t>
      </w:r>
      <w:r w:rsidR="00501420">
        <w:rPr>
          <w:rFonts w:ascii="Times New Roman" w:hAnsi="Times New Roman" w:cs="Times New Roman"/>
          <w:sz w:val="24"/>
          <w:szCs w:val="24"/>
        </w:rPr>
        <w:t xml:space="preserve"> </w:t>
      </w:r>
      <w:r w:rsidRPr="0030238C">
        <w:rPr>
          <w:rFonts w:ascii="Times New Roman" w:hAnsi="Times New Roman" w:cs="Times New Roman"/>
          <w:sz w:val="24"/>
          <w:szCs w:val="24"/>
        </w:rPr>
        <w:t xml:space="preserve">pripremiti i provesti digitalizaciju dokumentacije o imovini kojom upravljaju, </w:t>
      </w:r>
    </w:p>
    <w:p w14:paraId="350274D0" w14:textId="26A5CB16" w:rsidR="00501420" w:rsidRDefault="00C11BF1">
      <w:pPr>
        <w:pStyle w:val="Odlomakpopisa"/>
        <w:numPr>
          <w:ilvl w:val="0"/>
          <w:numId w:val="19"/>
        </w:numPr>
        <w:jc w:val="both"/>
        <w:rPr>
          <w:rFonts w:ascii="Times New Roman" w:hAnsi="Times New Roman" w:cs="Times New Roman"/>
          <w:sz w:val="24"/>
          <w:szCs w:val="24"/>
        </w:rPr>
      </w:pPr>
      <w:r w:rsidRPr="0030238C">
        <w:rPr>
          <w:rFonts w:ascii="Times New Roman" w:hAnsi="Times New Roman" w:cs="Times New Roman"/>
          <w:sz w:val="24"/>
          <w:szCs w:val="24"/>
        </w:rPr>
        <w:t>-</w:t>
      </w:r>
      <w:r w:rsidR="00501420">
        <w:rPr>
          <w:rFonts w:ascii="Times New Roman" w:hAnsi="Times New Roman" w:cs="Times New Roman"/>
          <w:sz w:val="24"/>
          <w:szCs w:val="24"/>
        </w:rPr>
        <w:t xml:space="preserve"> </w:t>
      </w:r>
      <w:r w:rsidRPr="0030238C">
        <w:rPr>
          <w:rFonts w:ascii="Times New Roman" w:hAnsi="Times New Roman" w:cs="Times New Roman"/>
          <w:sz w:val="24"/>
          <w:szCs w:val="24"/>
        </w:rPr>
        <w:t xml:space="preserve"> pratiti prihode</w:t>
      </w:r>
      <w:r w:rsidR="00A3776D">
        <w:rPr>
          <w:rFonts w:ascii="Times New Roman" w:hAnsi="Times New Roman" w:cs="Times New Roman"/>
          <w:sz w:val="24"/>
          <w:szCs w:val="24"/>
        </w:rPr>
        <w:t xml:space="preserve"> i troškove po jedinici imovine</w:t>
      </w:r>
      <w:r w:rsidRPr="0030238C">
        <w:rPr>
          <w:rFonts w:ascii="Times New Roman" w:hAnsi="Times New Roman" w:cs="Times New Roman"/>
          <w:sz w:val="24"/>
          <w:szCs w:val="24"/>
        </w:rPr>
        <w:t xml:space="preserve"> te donositi mjere za povećanje </w:t>
      </w:r>
      <w:r w:rsidR="00501420">
        <w:rPr>
          <w:rFonts w:ascii="Times New Roman" w:hAnsi="Times New Roman" w:cs="Times New Roman"/>
          <w:sz w:val="24"/>
          <w:szCs w:val="24"/>
        </w:rPr>
        <w:t xml:space="preserve"> </w:t>
      </w:r>
    </w:p>
    <w:p w14:paraId="3BC4C521" w14:textId="7C2B1E2F" w:rsidR="00B314A6" w:rsidRPr="0030238C" w:rsidRDefault="00501420">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w:t>
      </w:r>
      <w:r w:rsidR="00C11BF1" w:rsidRPr="0030238C">
        <w:rPr>
          <w:rFonts w:ascii="Times New Roman" w:hAnsi="Times New Roman" w:cs="Times New Roman"/>
          <w:sz w:val="24"/>
          <w:szCs w:val="24"/>
        </w:rPr>
        <w:t xml:space="preserve">financijskih učinaka, </w:t>
      </w:r>
    </w:p>
    <w:p w14:paraId="06CB6453" w14:textId="1D31FE3E" w:rsidR="00B314A6" w:rsidRPr="0030238C" w:rsidRDefault="00C11BF1">
      <w:pPr>
        <w:pStyle w:val="Odlomakpopisa"/>
        <w:numPr>
          <w:ilvl w:val="0"/>
          <w:numId w:val="19"/>
        </w:numPr>
        <w:jc w:val="both"/>
        <w:rPr>
          <w:rFonts w:ascii="Times New Roman" w:hAnsi="Times New Roman" w:cs="Times New Roman"/>
          <w:sz w:val="24"/>
          <w:szCs w:val="24"/>
        </w:rPr>
      </w:pPr>
      <w:r w:rsidRPr="0030238C">
        <w:rPr>
          <w:rFonts w:ascii="Times New Roman" w:hAnsi="Times New Roman" w:cs="Times New Roman"/>
          <w:sz w:val="24"/>
          <w:szCs w:val="24"/>
        </w:rPr>
        <w:t xml:space="preserve">- </w:t>
      </w:r>
      <w:r w:rsidR="00501420">
        <w:rPr>
          <w:rFonts w:ascii="Times New Roman" w:hAnsi="Times New Roman" w:cs="Times New Roman"/>
          <w:sz w:val="24"/>
          <w:szCs w:val="24"/>
        </w:rPr>
        <w:t xml:space="preserve"> </w:t>
      </w:r>
      <w:r w:rsidRPr="0030238C">
        <w:rPr>
          <w:rFonts w:ascii="Times New Roman" w:hAnsi="Times New Roman" w:cs="Times New Roman"/>
          <w:sz w:val="24"/>
          <w:szCs w:val="24"/>
        </w:rPr>
        <w:t>provoditi mjere energetske učinkovitosti i održivog korištenja imovine.</w:t>
      </w:r>
    </w:p>
    <w:p w14:paraId="43D475C1" w14:textId="77777777" w:rsidR="00B314A6" w:rsidRDefault="00B314A6">
      <w:pPr>
        <w:pStyle w:val="Odlomakpopisa"/>
        <w:numPr>
          <w:ilvl w:val="0"/>
          <w:numId w:val="19"/>
        </w:numPr>
        <w:jc w:val="both"/>
        <w:rPr>
          <w:rFonts w:ascii="Times New Roman" w:hAnsi="Times New Roman" w:cs="Times New Roman"/>
          <w:i/>
          <w:color w:val="FF0000"/>
          <w:sz w:val="24"/>
          <w:szCs w:val="24"/>
        </w:rPr>
      </w:pPr>
    </w:p>
    <w:p w14:paraId="48B65065" w14:textId="77777777" w:rsidR="00B314A6" w:rsidRPr="007509AF" w:rsidRDefault="00C11BF1">
      <w:pPr>
        <w:keepNext/>
        <w:keepLines/>
        <w:spacing w:before="40"/>
        <w:jc w:val="both"/>
        <w:outlineLvl w:val="1"/>
        <w:rPr>
          <w:rFonts w:eastAsiaTheme="majorEastAsia"/>
          <w:b/>
          <w:sz w:val="24"/>
          <w:szCs w:val="24"/>
        </w:rPr>
      </w:pPr>
      <w:r w:rsidRPr="007509AF">
        <w:rPr>
          <w:rFonts w:eastAsiaTheme="majorEastAsia"/>
          <w:b/>
          <w:sz w:val="24"/>
          <w:szCs w:val="24"/>
        </w:rPr>
        <w:t xml:space="preserve">4.5. Načela upravljanja nefinancijskom pokretnom imovinom </w:t>
      </w:r>
    </w:p>
    <w:p w14:paraId="15370005" w14:textId="77777777" w:rsidR="00B314A6" w:rsidRDefault="00B314A6">
      <w:pPr>
        <w:keepNext/>
        <w:keepLines/>
        <w:spacing w:before="40"/>
        <w:jc w:val="both"/>
        <w:outlineLvl w:val="1"/>
        <w:rPr>
          <w:rFonts w:eastAsiaTheme="majorEastAsia"/>
          <w:b/>
          <w:sz w:val="24"/>
          <w:szCs w:val="24"/>
          <w:highlight w:val="yellow"/>
          <w:u w:val="single"/>
        </w:rPr>
      </w:pPr>
    </w:p>
    <w:p w14:paraId="7A0884AC" w14:textId="77777777" w:rsidR="00B314A6" w:rsidRDefault="00C11BF1">
      <w:pPr>
        <w:spacing w:line="276" w:lineRule="auto"/>
        <w:ind w:firstLine="709"/>
        <w:jc w:val="both"/>
        <w:rPr>
          <w:rStyle w:val="Hiperveza"/>
          <w:color w:val="auto"/>
          <w:sz w:val="24"/>
          <w:szCs w:val="24"/>
          <w:u w:val="none"/>
        </w:rPr>
      </w:pPr>
      <w:r>
        <w:rPr>
          <w:rStyle w:val="Hiperveza"/>
          <w:color w:val="auto"/>
          <w:sz w:val="24"/>
          <w:szCs w:val="24"/>
          <w:u w:val="none"/>
        </w:rPr>
        <w:t>Načela upravljanja nefinancijskom pokretnom imovinom (uredskom opremom i inventarom, službenim vozilima, mobitelima i sl.):</w:t>
      </w:r>
    </w:p>
    <w:p w14:paraId="33D6B7EA" w14:textId="77777777" w:rsidR="00B314A6" w:rsidRDefault="00C11BF1">
      <w:pPr>
        <w:spacing w:line="276" w:lineRule="auto"/>
        <w:ind w:left="284"/>
        <w:jc w:val="both"/>
        <w:rPr>
          <w:rStyle w:val="Hiperveza"/>
          <w:color w:val="auto"/>
          <w:sz w:val="24"/>
          <w:szCs w:val="24"/>
          <w:u w:val="none"/>
        </w:rPr>
      </w:pPr>
      <w:r>
        <w:rPr>
          <w:rStyle w:val="Hiperveza"/>
          <w:color w:val="auto"/>
          <w:sz w:val="24"/>
          <w:szCs w:val="24"/>
          <w:u w:val="none"/>
        </w:rPr>
        <w:t>•</w:t>
      </w:r>
      <w:r>
        <w:rPr>
          <w:rStyle w:val="Hiperveza"/>
          <w:color w:val="auto"/>
          <w:sz w:val="24"/>
          <w:szCs w:val="24"/>
          <w:u w:val="none"/>
        </w:rPr>
        <w:tab/>
        <w:t>redovita godišnja inventura nefinancijske pokretne imovine</w:t>
      </w:r>
    </w:p>
    <w:p w14:paraId="4F5A688B" w14:textId="33C86418" w:rsidR="00B314A6" w:rsidRDefault="00C11BF1">
      <w:pPr>
        <w:spacing w:line="276" w:lineRule="auto"/>
        <w:ind w:left="284"/>
        <w:jc w:val="both"/>
        <w:rPr>
          <w:rStyle w:val="Hiperveza"/>
          <w:color w:val="auto"/>
          <w:sz w:val="24"/>
          <w:szCs w:val="24"/>
          <w:u w:val="none"/>
        </w:rPr>
      </w:pPr>
      <w:r>
        <w:rPr>
          <w:rStyle w:val="Hiperveza"/>
          <w:color w:val="auto"/>
          <w:sz w:val="24"/>
          <w:szCs w:val="24"/>
          <w:u w:val="none"/>
        </w:rPr>
        <w:t>•</w:t>
      </w:r>
      <w:r>
        <w:rPr>
          <w:rStyle w:val="Hiperveza"/>
          <w:color w:val="auto"/>
          <w:sz w:val="24"/>
          <w:szCs w:val="24"/>
          <w:u w:val="none"/>
        </w:rPr>
        <w:tab/>
        <w:t xml:space="preserve">donošenje internih pravilnika i procedura upravljanja ovom imovinom (pravilnik </w:t>
      </w:r>
      <w:r w:rsidR="009001FF">
        <w:rPr>
          <w:rStyle w:val="Hiperveza"/>
          <w:color w:val="auto"/>
          <w:sz w:val="24"/>
          <w:szCs w:val="24"/>
          <w:u w:val="none"/>
        </w:rPr>
        <w:t>o</w:t>
      </w:r>
    </w:p>
    <w:p w14:paraId="1CCD9D52" w14:textId="3A477212" w:rsidR="00B314A6" w:rsidRDefault="009001FF">
      <w:pPr>
        <w:spacing w:line="276" w:lineRule="auto"/>
        <w:ind w:left="284"/>
        <w:jc w:val="both"/>
        <w:rPr>
          <w:rStyle w:val="Hiperveza"/>
          <w:color w:val="auto"/>
          <w:sz w:val="24"/>
          <w:szCs w:val="24"/>
          <w:u w:val="none"/>
        </w:rPr>
      </w:pPr>
      <w:r>
        <w:rPr>
          <w:rStyle w:val="Hiperveza"/>
          <w:color w:val="auto"/>
          <w:sz w:val="24"/>
          <w:szCs w:val="24"/>
          <w:u w:val="none"/>
        </w:rPr>
        <w:t xml:space="preserve">       </w:t>
      </w:r>
      <w:r w:rsidR="00C11BF1">
        <w:rPr>
          <w:rStyle w:val="Hiperveza"/>
          <w:color w:val="auto"/>
          <w:sz w:val="24"/>
          <w:szCs w:val="24"/>
          <w:u w:val="none"/>
        </w:rPr>
        <w:t>upravljanju službenim vozilima, pravilnik o ko</w:t>
      </w:r>
      <w:r>
        <w:rPr>
          <w:rStyle w:val="Hiperveza"/>
          <w:color w:val="auto"/>
          <w:sz w:val="24"/>
          <w:szCs w:val="24"/>
          <w:u w:val="none"/>
        </w:rPr>
        <w:t xml:space="preserve">rištenju službenih mobilnih </w:t>
      </w:r>
      <w:r w:rsidR="00C11BF1">
        <w:rPr>
          <w:rStyle w:val="Hiperveza"/>
          <w:color w:val="auto"/>
          <w:sz w:val="24"/>
          <w:szCs w:val="24"/>
          <w:u w:val="none"/>
        </w:rPr>
        <w:t>uređaja i sl.)</w:t>
      </w:r>
    </w:p>
    <w:p w14:paraId="365A0D25" w14:textId="76D1F646" w:rsidR="00B314A6" w:rsidRDefault="00C11BF1">
      <w:pPr>
        <w:spacing w:line="276" w:lineRule="auto"/>
        <w:ind w:left="284"/>
        <w:jc w:val="both"/>
        <w:rPr>
          <w:rStyle w:val="Hiperveza"/>
          <w:color w:val="auto"/>
          <w:sz w:val="24"/>
          <w:szCs w:val="24"/>
          <w:u w:val="none"/>
        </w:rPr>
      </w:pPr>
      <w:r>
        <w:rPr>
          <w:rStyle w:val="Hiperveza"/>
          <w:color w:val="auto"/>
          <w:sz w:val="24"/>
          <w:szCs w:val="24"/>
          <w:u w:val="none"/>
        </w:rPr>
        <w:t>•</w:t>
      </w:r>
      <w:r>
        <w:rPr>
          <w:rStyle w:val="Hiperveza"/>
          <w:color w:val="auto"/>
          <w:sz w:val="24"/>
          <w:szCs w:val="24"/>
          <w:u w:val="none"/>
        </w:rPr>
        <w:tab/>
        <w:t>nabava imovine sukladno stvarnim</w:t>
      </w:r>
      <w:r w:rsidR="009001FF">
        <w:rPr>
          <w:rStyle w:val="Hiperveza"/>
          <w:color w:val="auto"/>
          <w:sz w:val="24"/>
          <w:szCs w:val="24"/>
          <w:u w:val="none"/>
        </w:rPr>
        <w:t xml:space="preserve"> potrebama uz poštivanje načela</w:t>
      </w:r>
      <w:r>
        <w:rPr>
          <w:rStyle w:val="Hiperveza"/>
          <w:color w:val="auto"/>
          <w:sz w:val="24"/>
          <w:szCs w:val="24"/>
          <w:u w:val="none"/>
        </w:rPr>
        <w:t xml:space="preserve"> ekonomičnosti</w:t>
      </w:r>
    </w:p>
    <w:p w14:paraId="37B70388" w14:textId="77777777" w:rsidR="00B314A6" w:rsidRDefault="00C11BF1">
      <w:pPr>
        <w:spacing w:line="276" w:lineRule="auto"/>
        <w:ind w:left="284"/>
        <w:jc w:val="both"/>
        <w:rPr>
          <w:rStyle w:val="Hiperveza"/>
          <w:color w:val="auto"/>
          <w:sz w:val="24"/>
          <w:szCs w:val="24"/>
          <w:u w:val="none"/>
        </w:rPr>
      </w:pPr>
      <w:r>
        <w:rPr>
          <w:rStyle w:val="Hiperveza"/>
          <w:color w:val="auto"/>
          <w:sz w:val="24"/>
          <w:szCs w:val="24"/>
          <w:u w:val="none"/>
        </w:rPr>
        <w:t>•</w:t>
      </w:r>
      <w:r>
        <w:rPr>
          <w:rStyle w:val="Hiperveza"/>
          <w:color w:val="auto"/>
          <w:sz w:val="24"/>
          <w:szCs w:val="24"/>
          <w:u w:val="none"/>
        </w:rPr>
        <w:tab/>
        <w:t>uredna evidencija i kontrola izdanih narudžbenica</w:t>
      </w:r>
    </w:p>
    <w:p w14:paraId="1E47CFF5" w14:textId="77777777" w:rsidR="006337E1" w:rsidRDefault="00C11BF1">
      <w:pPr>
        <w:spacing w:line="276" w:lineRule="auto"/>
        <w:ind w:left="284"/>
        <w:jc w:val="both"/>
        <w:rPr>
          <w:rStyle w:val="Hiperveza"/>
          <w:color w:val="auto"/>
          <w:sz w:val="24"/>
          <w:szCs w:val="24"/>
          <w:u w:val="none"/>
        </w:rPr>
      </w:pPr>
      <w:r>
        <w:rPr>
          <w:rStyle w:val="Hiperveza"/>
          <w:color w:val="auto"/>
          <w:sz w:val="24"/>
          <w:szCs w:val="24"/>
          <w:u w:val="none"/>
        </w:rPr>
        <w:t>•</w:t>
      </w:r>
      <w:r>
        <w:rPr>
          <w:rStyle w:val="Hiperveza"/>
          <w:color w:val="auto"/>
          <w:sz w:val="24"/>
          <w:szCs w:val="24"/>
          <w:u w:val="none"/>
        </w:rPr>
        <w:tab/>
      </w:r>
      <w:r w:rsidRPr="00AC26CF">
        <w:rPr>
          <w:rStyle w:val="Hiperveza"/>
          <w:color w:val="auto"/>
          <w:sz w:val="24"/>
          <w:szCs w:val="24"/>
        </w:rPr>
        <w:t>briga o službenim vozilima</w:t>
      </w:r>
      <w:r w:rsidR="006337E1">
        <w:rPr>
          <w:rStyle w:val="Referencafusnote"/>
          <w:sz w:val="24"/>
          <w:szCs w:val="24"/>
        </w:rPr>
        <w:footnoteReference w:id="4"/>
      </w:r>
      <w:r>
        <w:rPr>
          <w:rStyle w:val="Hiperveza"/>
          <w:color w:val="auto"/>
          <w:sz w:val="24"/>
          <w:szCs w:val="24"/>
          <w:u w:val="none"/>
        </w:rPr>
        <w:t>: korištenje isklju</w:t>
      </w:r>
      <w:r w:rsidR="006337E1">
        <w:rPr>
          <w:rStyle w:val="Hiperveza"/>
          <w:color w:val="auto"/>
          <w:sz w:val="24"/>
          <w:szCs w:val="24"/>
          <w:u w:val="none"/>
        </w:rPr>
        <w:t xml:space="preserve">čivo u službene svrhe, redovito </w:t>
      </w:r>
    </w:p>
    <w:p w14:paraId="21B3E6F5" w14:textId="77777777" w:rsidR="006337E1" w:rsidRDefault="006337E1">
      <w:pPr>
        <w:spacing w:line="276" w:lineRule="auto"/>
        <w:ind w:left="284"/>
        <w:jc w:val="both"/>
        <w:rPr>
          <w:rStyle w:val="Hiperveza"/>
          <w:color w:val="auto"/>
          <w:sz w:val="24"/>
          <w:szCs w:val="24"/>
          <w:u w:val="none"/>
        </w:rPr>
      </w:pPr>
      <w:r>
        <w:rPr>
          <w:rStyle w:val="Hiperveza"/>
          <w:color w:val="auto"/>
          <w:sz w:val="24"/>
          <w:szCs w:val="24"/>
          <w:u w:val="none"/>
        </w:rPr>
        <w:t xml:space="preserve">       </w:t>
      </w:r>
      <w:r w:rsidR="00C11BF1">
        <w:rPr>
          <w:rStyle w:val="Hiperveza"/>
          <w:color w:val="auto"/>
          <w:sz w:val="24"/>
          <w:szCs w:val="24"/>
          <w:u w:val="none"/>
        </w:rPr>
        <w:t>servisiranje kako bi se izbjegli troškovi kvaro</w:t>
      </w:r>
      <w:r w:rsidR="009001FF">
        <w:rPr>
          <w:rStyle w:val="Hiperveza"/>
          <w:color w:val="auto"/>
          <w:sz w:val="24"/>
          <w:szCs w:val="24"/>
          <w:u w:val="none"/>
        </w:rPr>
        <w:t xml:space="preserve">va, redoviti popravci, vođenje </w:t>
      </w:r>
      <w:r w:rsidR="00C11BF1">
        <w:rPr>
          <w:rStyle w:val="Hiperveza"/>
          <w:color w:val="auto"/>
          <w:sz w:val="24"/>
          <w:szCs w:val="24"/>
          <w:u w:val="none"/>
        </w:rPr>
        <w:t xml:space="preserve">računa o </w:t>
      </w:r>
      <w:r>
        <w:rPr>
          <w:rStyle w:val="Hiperveza"/>
          <w:color w:val="auto"/>
          <w:sz w:val="24"/>
          <w:szCs w:val="24"/>
          <w:u w:val="none"/>
        </w:rPr>
        <w:t xml:space="preserve">   </w:t>
      </w:r>
    </w:p>
    <w:p w14:paraId="3A4F720B" w14:textId="77777777" w:rsidR="006337E1" w:rsidRDefault="006337E1" w:rsidP="00501420">
      <w:pPr>
        <w:spacing w:line="276" w:lineRule="auto"/>
        <w:ind w:left="284"/>
        <w:jc w:val="both"/>
        <w:rPr>
          <w:rStyle w:val="Hiperveza"/>
          <w:color w:val="auto"/>
          <w:sz w:val="24"/>
          <w:szCs w:val="24"/>
          <w:u w:val="none"/>
        </w:rPr>
      </w:pPr>
      <w:r>
        <w:rPr>
          <w:rStyle w:val="Hiperveza"/>
          <w:color w:val="auto"/>
          <w:sz w:val="24"/>
          <w:szCs w:val="24"/>
          <w:u w:val="none"/>
        </w:rPr>
        <w:t xml:space="preserve">       potrošnji </w:t>
      </w:r>
      <w:r w:rsidR="00C11BF1">
        <w:rPr>
          <w:rStyle w:val="Hiperveza"/>
          <w:color w:val="auto"/>
          <w:sz w:val="24"/>
          <w:szCs w:val="24"/>
          <w:u w:val="none"/>
        </w:rPr>
        <w:t>goriva, propisana pra</w:t>
      </w:r>
      <w:r w:rsidR="009001FF">
        <w:rPr>
          <w:rStyle w:val="Hiperveza"/>
          <w:color w:val="auto"/>
          <w:sz w:val="24"/>
          <w:szCs w:val="24"/>
          <w:u w:val="none"/>
        </w:rPr>
        <w:t xml:space="preserve">vila pravdanja troškova, stalna </w:t>
      </w:r>
      <w:r w:rsidR="00C11BF1">
        <w:rPr>
          <w:rStyle w:val="Hiperveza"/>
          <w:color w:val="auto"/>
          <w:sz w:val="24"/>
          <w:szCs w:val="24"/>
          <w:u w:val="none"/>
        </w:rPr>
        <w:t>pisa</w:t>
      </w:r>
      <w:r>
        <w:rPr>
          <w:rStyle w:val="Hiperveza"/>
          <w:color w:val="auto"/>
          <w:sz w:val="24"/>
          <w:szCs w:val="24"/>
          <w:u w:val="none"/>
        </w:rPr>
        <w:t xml:space="preserve">na evidencija </w:t>
      </w:r>
    </w:p>
    <w:p w14:paraId="1B388292" w14:textId="15A45398" w:rsidR="00B314A6" w:rsidRDefault="006337E1" w:rsidP="00501420">
      <w:pPr>
        <w:spacing w:line="276" w:lineRule="auto"/>
        <w:ind w:left="284"/>
        <w:jc w:val="both"/>
        <w:rPr>
          <w:rStyle w:val="Hiperveza"/>
          <w:color w:val="auto"/>
          <w:sz w:val="24"/>
          <w:szCs w:val="24"/>
          <w:u w:val="none"/>
        </w:rPr>
      </w:pPr>
      <w:r>
        <w:rPr>
          <w:rStyle w:val="Hiperveza"/>
          <w:color w:val="auto"/>
          <w:sz w:val="24"/>
          <w:szCs w:val="24"/>
          <w:u w:val="none"/>
        </w:rPr>
        <w:t xml:space="preserve">       potrošnje goriva,</w:t>
      </w:r>
      <w:r w:rsidR="009001FF">
        <w:rPr>
          <w:rStyle w:val="Hiperveza"/>
          <w:color w:val="auto"/>
          <w:sz w:val="24"/>
          <w:szCs w:val="24"/>
          <w:u w:val="none"/>
        </w:rPr>
        <w:t xml:space="preserve"> </w:t>
      </w:r>
      <w:r w:rsidR="00C11BF1">
        <w:rPr>
          <w:rStyle w:val="Hiperveza"/>
          <w:color w:val="auto"/>
          <w:sz w:val="24"/>
          <w:szCs w:val="24"/>
          <w:u w:val="none"/>
        </w:rPr>
        <w:t>servisa, redov</w:t>
      </w:r>
      <w:r w:rsidR="009001FF">
        <w:rPr>
          <w:rStyle w:val="Hiperveza"/>
          <w:color w:val="auto"/>
          <w:sz w:val="24"/>
          <w:szCs w:val="24"/>
          <w:u w:val="none"/>
        </w:rPr>
        <w:t>itih tehničkih pregleda, putnih</w:t>
      </w:r>
      <w:r w:rsidR="00C11BF1">
        <w:rPr>
          <w:rStyle w:val="Hiperveza"/>
          <w:color w:val="auto"/>
          <w:sz w:val="24"/>
          <w:szCs w:val="24"/>
          <w:u w:val="none"/>
        </w:rPr>
        <w:t xml:space="preserve"> naloga i dr.</w:t>
      </w:r>
    </w:p>
    <w:p w14:paraId="6A845E97" w14:textId="77777777" w:rsidR="00B314A6" w:rsidRPr="00B24397" w:rsidRDefault="00C11BF1" w:rsidP="00B24397">
      <w:pPr>
        <w:pStyle w:val="Odlomakpopisa"/>
        <w:keepNext/>
        <w:keepLines/>
        <w:numPr>
          <w:ilvl w:val="0"/>
          <w:numId w:val="12"/>
        </w:numPr>
        <w:spacing w:before="240"/>
        <w:outlineLvl w:val="0"/>
        <w:rPr>
          <w:rFonts w:ascii="Times New Roman" w:eastAsiaTheme="majorEastAsia" w:hAnsi="Times New Roman" w:cs="Times New Roman"/>
          <w:b/>
          <w:bCs/>
          <w:sz w:val="28"/>
          <w:szCs w:val="28"/>
        </w:rPr>
      </w:pPr>
      <w:bookmarkStart w:id="15" w:name="_Toc535696861"/>
      <w:bookmarkStart w:id="16" w:name="_Toc160197433"/>
      <w:r w:rsidRPr="00B24397">
        <w:rPr>
          <w:rFonts w:ascii="Times New Roman" w:eastAsiaTheme="majorEastAsia" w:hAnsi="Times New Roman" w:cs="Times New Roman"/>
          <w:b/>
          <w:bCs/>
          <w:sz w:val="28"/>
          <w:szCs w:val="28"/>
        </w:rPr>
        <w:lastRenderedPageBreak/>
        <w:t>NEKRETNINE GRADA SLATINE</w:t>
      </w:r>
    </w:p>
    <w:p w14:paraId="732DC4F5" w14:textId="77777777" w:rsidR="00B24397" w:rsidRPr="00B24397" w:rsidRDefault="00B24397" w:rsidP="00B24397">
      <w:pPr>
        <w:pStyle w:val="Odlomakpopisa"/>
        <w:keepNext/>
        <w:keepLines/>
        <w:spacing w:before="240"/>
        <w:outlineLvl w:val="0"/>
        <w:rPr>
          <w:rFonts w:eastAsiaTheme="majorEastAsia"/>
          <w:b/>
          <w:bCs/>
          <w:sz w:val="28"/>
          <w:szCs w:val="28"/>
        </w:rPr>
      </w:pPr>
    </w:p>
    <w:p w14:paraId="3DE9DFBE" w14:textId="77777777" w:rsidR="00B314A6" w:rsidRDefault="00C11BF1" w:rsidP="00B24397">
      <w:pPr>
        <w:keepNext/>
        <w:keepLines/>
        <w:spacing w:before="240"/>
        <w:jc w:val="center"/>
        <w:outlineLvl w:val="0"/>
        <w:rPr>
          <w:rFonts w:eastAsiaTheme="majorEastAsia"/>
          <w:sz w:val="24"/>
          <w:szCs w:val="24"/>
        </w:rPr>
      </w:pPr>
      <w:r>
        <w:rPr>
          <w:rFonts w:eastAsiaTheme="majorEastAsia"/>
          <w:noProof/>
          <w:sz w:val="24"/>
          <w:szCs w:val="24"/>
        </w:rPr>
        <w:drawing>
          <wp:inline distT="0" distB="0" distL="0" distR="0" wp14:anchorId="250C34AB" wp14:editId="604D3BA4">
            <wp:extent cx="5267325" cy="2804481"/>
            <wp:effectExtent l="0" t="0" r="0" b="0"/>
            <wp:docPr id="2" name="Slika 2" descr="C:\Users\Andreja Hodak B\Desktop\grad.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C:\Users\Andreja Hodak B\Desktop\grad.uprav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8547" cy="2810456"/>
                    </a:xfrm>
                    <a:prstGeom prst="rect">
                      <a:avLst/>
                    </a:prstGeom>
                    <a:noFill/>
                    <a:ln>
                      <a:noFill/>
                    </a:ln>
                  </pic:spPr>
                </pic:pic>
              </a:graphicData>
            </a:graphic>
          </wp:inline>
        </w:drawing>
      </w:r>
    </w:p>
    <w:p w14:paraId="503955DD" w14:textId="77777777" w:rsidR="00B314A6" w:rsidRDefault="00C11BF1">
      <w:pPr>
        <w:keepNext/>
        <w:keepLines/>
        <w:spacing w:before="240"/>
        <w:outlineLvl w:val="0"/>
        <w:rPr>
          <w:rFonts w:eastAsiaTheme="majorEastAsia"/>
          <w:sz w:val="24"/>
          <w:szCs w:val="24"/>
        </w:rPr>
      </w:pPr>
      <w:r>
        <w:rPr>
          <w:rFonts w:eastAsiaTheme="majorEastAsia"/>
          <w:sz w:val="24"/>
          <w:szCs w:val="24"/>
        </w:rPr>
        <w:t xml:space="preserve">                                                                                                                                      </w:t>
      </w:r>
      <w:bookmarkStart w:id="17" w:name="_Toc535696862"/>
      <w:bookmarkEnd w:id="15"/>
      <w:bookmarkEnd w:id="16"/>
    </w:p>
    <w:p w14:paraId="20B4D4F6" w14:textId="77777777" w:rsidR="00C166C3" w:rsidRDefault="00C166C3">
      <w:pPr>
        <w:keepNext/>
        <w:keepLines/>
        <w:spacing w:before="40"/>
        <w:jc w:val="both"/>
        <w:outlineLvl w:val="1"/>
        <w:rPr>
          <w:rFonts w:eastAsiaTheme="majorEastAsia"/>
          <w:b/>
          <w:sz w:val="24"/>
          <w:szCs w:val="24"/>
          <w:u w:val="single"/>
        </w:rPr>
      </w:pPr>
    </w:p>
    <w:p w14:paraId="429FD0F5" w14:textId="77777777" w:rsidR="00B314A6" w:rsidRPr="007045E7" w:rsidRDefault="00C11BF1">
      <w:pPr>
        <w:keepNext/>
        <w:keepLines/>
        <w:spacing w:before="40"/>
        <w:jc w:val="both"/>
        <w:outlineLvl w:val="1"/>
        <w:rPr>
          <w:rFonts w:eastAsiaTheme="majorEastAsia"/>
          <w:b/>
          <w:sz w:val="24"/>
          <w:szCs w:val="24"/>
        </w:rPr>
      </w:pPr>
      <w:r w:rsidRPr="007045E7">
        <w:rPr>
          <w:rFonts w:eastAsiaTheme="majorEastAsia"/>
          <w:b/>
          <w:sz w:val="24"/>
          <w:szCs w:val="24"/>
        </w:rPr>
        <w:t xml:space="preserve">5.1. Portfelji </w:t>
      </w:r>
      <w:bookmarkEnd w:id="17"/>
      <w:r w:rsidRPr="007045E7">
        <w:rPr>
          <w:rFonts w:eastAsiaTheme="majorEastAsia"/>
          <w:b/>
          <w:sz w:val="24"/>
          <w:szCs w:val="24"/>
        </w:rPr>
        <w:t>nekretnina</w:t>
      </w:r>
    </w:p>
    <w:p w14:paraId="08202066" w14:textId="77777777" w:rsidR="00B314A6" w:rsidRDefault="00B314A6">
      <w:pPr>
        <w:spacing w:line="276" w:lineRule="auto"/>
        <w:ind w:firstLine="708"/>
        <w:jc w:val="both"/>
        <w:rPr>
          <w:sz w:val="24"/>
          <w:szCs w:val="24"/>
        </w:rPr>
      </w:pPr>
    </w:p>
    <w:p w14:paraId="538790EA" w14:textId="77777777" w:rsidR="00B314A6" w:rsidRDefault="00C11BF1">
      <w:pPr>
        <w:spacing w:line="276" w:lineRule="auto"/>
        <w:ind w:firstLine="708"/>
        <w:jc w:val="both"/>
        <w:rPr>
          <w:sz w:val="24"/>
          <w:szCs w:val="24"/>
        </w:rPr>
      </w:pPr>
      <w:r>
        <w:rPr>
          <w:sz w:val="24"/>
          <w:szCs w:val="24"/>
        </w:rPr>
        <w:t>Grad Slatina posjeduje nepokretnu imovinu velike vrijednosti. Vrijednost, brojnost i raznolikost jedinica nepokretne imovine zahtijevaju stalni rad i stručnost u upravljanju njome, kako bi se što bolje iskoristile za razvoj i boljitak Grada i ugodniji i kvalitetniji život građana.</w:t>
      </w:r>
    </w:p>
    <w:p w14:paraId="12CF5320" w14:textId="77777777" w:rsidR="00B314A6" w:rsidRDefault="00B314A6">
      <w:pPr>
        <w:jc w:val="both"/>
        <w:rPr>
          <w:sz w:val="24"/>
          <w:szCs w:val="24"/>
        </w:rPr>
      </w:pPr>
    </w:p>
    <w:p w14:paraId="36B4BE9A" w14:textId="77777777" w:rsidR="00B314A6" w:rsidRDefault="00C11BF1">
      <w:pPr>
        <w:spacing w:line="276" w:lineRule="auto"/>
        <w:ind w:firstLine="708"/>
        <w:jc w:val="both"/>
        <w:rPr>
          <w:sz w:val="24"/>
          <w:szCs w:val="24"/>
        </w:rPr>
      </w:pPr>
      <w:r>
        <w:rPr>
          <w:sz w:val="24"/>
          <w:szCs w:val="24"/>
        </w:rPr>
        <w:t xml:space="preserve">Gradske nekretnine razvrstane su </w:t>
      </w:r>
      <w:r w:rsidR="00FE0ADF">
        <w:rPr>
          <w:sz w:val="24"/>
          <w:szCs w:val="24"/>
        </w:rPr>
        <w:t xml:space="preserve">u Registru nekretnina </w:t>
      </w:r>
      <w:r>
        <w:rPr>
          <w:sz w:val="24"/>
          <w:szCs w:val="24"/>
        </w:rPr>
        <w:t xml:space="preserve">u jedanaest homogenih vrsta (portfelja): </w:t>
      </w:r>
    </w:p>
    <w:p w14:paraId="4F00FAD4" w14:textId="77777777" w:rsidR="00B314A6" w:rsidRDefault="00C11BF1">
      <w:pPr>
        <w:spacing w:line="276" w:lineRule="auto"/>
        <w:ind w:firstLine="708"/>
        <w:jc w:val="both"/>
        <w:rPr>
          <w:sz w:val="24"/>
          <w:szCs w:val="24"/>
        </w:rPr>
      </w:pPr>
      <w:r>
        <w:rPr>
          <w:sz w:val="24"/>
          <w:szCs w:val="24"/>
        </w:rPr>
        <w:t>1.</w:t>
      </w:r>
      <w:r>
        <w:rPr>
          <w:sz w:val="24"/>
          <w:szCs w:val="24"/>
        </w:rPr>
        <w:tab/>
        <w:t>Stanovi  (21)</w:t>
      </w:r>
    </w:p>
    <w:p w14:paraId="73A36B88" w14:textId="77777777" w:rsidR="00B314A6" w:rsidRDefault="00C11BF1">
      <w:pPr>
        <w:spacing w:line="276" w:lineRule="auto"/>
        <w:ind w:firstLine="708"/>
        <w:jc w:val="both"/>
        <w:rPr>
          <w:sz w:val="24"/>
          <w:szCs w:val="24"/>
        </w:rPr>
      </w:pPr>
      <w:r>
        <w:rPr>
          <w:sz w:val="24"/>
          <w:szCs w:val="24"/>
        </w:rPr>
        <w:t>2.</w:t>
      </w:r>
      <w:r>
        <w:rPr>
          <w:sz w:val="24"/>
          <w:szCs w:val="24"/>
        </w:rPr>
        <w:tab/>
        <w:t>Zemljišta  (279)</w:t>
      </w:r>
    </w:p>
    <w:p w14:paraId="5F613C69" w14:textId="77777777" w:rsidR="00B314A6" w:rsidRDefault="00C11BF1">
      <w:pPr>
        <w:spacing w:line="276" w:lineRule="auto"/>
        <w:ind w:firstLine="708"/>
        <w:jc w:val="both"/>
        <w:rPr>
          <w:sz w:val="24"/>
          <w:szCs w:val="24"/>
        </w:rPr>
      </w:pPr>
      <w:r>
        <w:rPr>
          <w:sz w:val="24"/>
          <w:szCs w:val="24"/>
        </w:rPr>
        <w:t>3.</w:t>
      </w:r>
      <w:r>
        <w:rPr>
          <w:sz w:val="24"/>
          <w:szCs w:val="24"/>
        </w:rPr>
        <w:tab/>
        <w:t>Poslovni prostori: poslovne prostorije i garaže  (40)</w:t>
      </w:r>
    </w:p>
    <w:p w14:paraId="305779AA" w14:textId="77777777" w:rsidR="00B314A6" w:rsidRDefault="00C11BF1">
      <w:pPr>
        <w:spacing w:line="276" w:lineRule="auto"/>
        <w:ind w:firstLine="708"/>
        <w:jc w:val="both"/>
        <w:rPr>
          <w:sz w:val="24"/>
          <w:szCs w:val="24"/>
        </w:rPr>
      </w:pPr>
      <w:r>
        <w:rPr>
          <w:sz w:val="24"/>
          <w:szCs w:val="24"/>
        </w:rPr>
        <w:t>4.</w:t>
      </w:r>
      <w:r>
        <w:rPr>
          <w:sz w:val="24"/>
          <w:szCs w:val="24"/>
        </w:rPr>
        <w:tab/>
        <w:t>Poslovni prostori: poslovne zgrade  (33)</w:t>
      </w:r>
    </w:p>
    <w:p w14:paraId="26E3295B" w14:textId="77777777" w:rsidR="00B314A6" w:rsidRDefault="00C11BF1">
      <w:pPr>
        <w:spacing w:line="276" w:lineRule="auto"/>
        <w:ind w:firstLine="708"/>
        <w:jc w:val="both"/>
        <w:rPr>
          <w:sz w:val="24"/>
          <w:szCs w:val="24"/>
        </w:rPr>
      </w:pPr>
      <w:r>
        <w:rPr>
          <w:sz w:val="24"/>
          <w:szCs w:val="24"/>
        </w:rPr>
        <w:t>5.</w:t>
      </w:r>
      <w:r>
        <w:rPr>
          <w:sz w:val="24"/>
          <w:szCs w:val="24"/>
        </w:rPr>
        <w:tab/>
        <w:t>Sportske građevine  (18)</w:t>
      </w:r>
    </w:p>
    <w:p w14:paraId="73B63D2E" w14:textId="77777777" w:rsidR="00B314A6" w:rsidRDefault="00C11BF1">
      <w:pPr>
        <w:spacing w:line="276" w:lineRule="auto"/>
        <w:ind w:firstLine="708"/>
        <w:jc w:val="both"/>
        <w:rPr>
          <w:sz w:val="24"/>
          <w:szCs w:val="24"/>
        </w:rPr>
      </w:pPr>
      <w:r>
        <w:rPr>
          <w:sz w:val="24"/>
          <w:szCs w:val="24"/>
        </w:rPr>
        <w:t>6.</w:t>
      </w:r>
      <w:r>
        <w:rPr>
          <w:sz w:val="24"/>
          <w:szCs w:val="24"/>
        </w:rPr>
        <w:tab/>
        <w:t xml:space="preserve">Kulturni objekti </w:t>
      </w:r>
      <w:r>
        <w:rPr>
          <w:color w:val="FF0000"/>
          <w:sz w:val="24"/>
          <w:szCs w:val="24"/>
        </w:rPr>
        <w:t xml:space="preserve"> </w:t>
      </w:r>
      <w:r>
        <w:rPr>
          <w:sz w:val="24"/>
          <w:szCs w:val="24"/>
        </w:rPr>
        <w:t>(25)</w:t>
      </w:r>
    </w:p>
    <w:p w14:paraId="31560599" w14:textId="77777777" w:rsidR="00B314A6" w:rsidRDefault="00C11BF1">
      <w:pPr>
        <w:spacing w:line="276" w:lineRule="auto"/>
        <w:ind w:firstLine="708"/>
        <w:jc w:val="both"/>
        <w:rPr>
          <w:sz w:val="24"/>
          <w:szCs w:val="24"/>
        </w:rPr>
      </w:pPr>
      <w:r>
        <w:rPr>
          <w:sz w:val="24"/>
          <w:szCs w:val="24"/>
        </w:rPr>
        <w:t>7.</w:t>
      </w:r>
      <w:r>
        <w:rPr>
          <w:sz w:val="24"/>
          <w:szCs w:val="24"/>
        </w:rPr>
        <w:tab/>
        <w:t>Komunalna infrastruktura: javne prometne površine  (234)</w:t>
      </w:r>
    </w:p>
    <w:p w14:paraId="4C218A09" w14:textId="77777777" w:rsidR="00B314A6" w:rsidRDefault="00C11BF1">
      <w:pPr>
        <w:spacing w:line="276" w:lineRule="auto"/>
        <w:ind w:firstLine="708"/>
        <w:jc w:val="both"/>
        <w:rPr>
          <w:sz w:val="24"/>
          <w:szCs w:val="24"/>
        </w:rPr>
      </w:pPr>
      <w:r>
        <w:rPr>
          <w:sz w:val="24"/>
          <w:szCs w:val="24"/>
        </w:rPr>
        <w:t>8.</w:t>
      </w:r>
      <w:r>
        <w:rPr>
          <w:sz w:val="24"/>
          <w:szCs w:val="24"/>
        </w:rPr>
        <w:tab/>
        <w:t>Komunalna infrastruktura: ostale javne površine  (66)</w:t>
      </w:r>
    </w:p>
    <w:p w14:paraId="3DB951BD" w14:textId="77777777" w:rsidR="00B314A6" w:rsidRDefault="00C11BF1">
      <w:pPr>
        <w:spacing w:line="276" w:lineRule="auto"/>
        <w:ind w:firstLine="708"/>
        <w:jc w:val="both"/>
        <w:rPr>
          <w:sz w:val="24"/>
          <w:szCs w:val="24"/>
        </w:rPr>
      </w:pPr>
      <w:r>
        <w:rPr>
          <w:sz w:val="24"/>
          <w:szCs w:val="24"/>
        </w:rPr>
        <w:t>9.</w:t>
      </w:r>
      <w:r>
        <w:rPr>
          <w:sz w:val="24"/>
          <w:szCs w:val="24"/>
        </w:rPr>
        <w:tab/>
        <w:t>Javne površine na koje se plaća porez  (15)</w:t>
      </w:r>
    </w:p>
    <w:p w14:paraId="09818AAB" w14:textId="77777777" w:rsidR="00B314A6" w:rsidRDefault="00C11BF1">
      <w:pPr>
        <w:spacing w:line="276" w:lineRule="auto"/>
        <w:ind w:firstLine="708"/>
        <w:jc w:val="both"/>
        <w:rPr>
          <w:sz w:val="24"/>
          <w:szCs w:val="24"/>
        </w:rPr>
      </w:pPr>
      <w:r>
        <w:rPr>
          <w:sz w:val="24"/>
          <w:szCs w:val="24"/>
        </w:rPr>
        <w:t>10.</w:t>
      </w:r>
      <w:r>
        <w:rPr>
          <w:sz w:val="24"/>
          <w:szCs w:val="24"/>
        </w:rPr>
        <w:tab/>
        <w:t>Komunalna infrastruktura: groblja i mrtvačnice  (25)</w:t>
      </w:r>
    </w:p>
    <w:p w14:paraId="49B16EC7" w14:textId="77777777" w:rsidR="00B314A6" w:rsidRDefault="00C11BF1">
      <w:pPr>
        <w:spacing w:line="276" w:lineRule="auto"/>
        <w:ind w:firstLine="708"/>
        <w:jc w:val="both"/>
        <w:rPr>
          <w:sz w:val="24"/>
          <w:szCs w:val="24"/>
        </w:rPr>
      </w:pPr>
      <w:r>
        <w:rPr>
          <w:sz w:val="24"/>
          <w:szCs w:val="24"/>
        </w:rPr>
        <w:t>11.</w:t>
      </w:r>
      <w:r>
        <w:rPr>
          <w:sz w:val="24"/>
          <w:szCs w:val="24"/>
        </w:rPr>
        <w:tab/>
        <w:t>Komunalna infrastruktura:  ostalo  (67)</w:t>
      </w:r>
    </w:p>
    <w:p w14:paraId="36F3AC06" w14:textId="77777777" w:rsidR="00B314A6" w:rsidRDefault="00B314A6">
      <w:pPr>
        <w:spacing w:line="276" w:lineRule="auto"/>
        <w:ind w:firstLine="708"/>
        <w:jc w:val="both"/>
        <w:rPr>
          <w:sz w:val="24"/>
          <w:szCs w:val="24"/>
        </w:rPr>
      </w:pPr>
    </w:p>
    <w:p w14:paraId="78ADD7BF" w14:textId="77777777" w:rsidR="00750D2F" w:rsidRDefault="00750D2F">
      <w:pPr>
        <w:spacing w:line="276" w:lineRule="auto"/>
        <w:ind w:firstLine="708"/>
        <w:jc w:val="both"/>
        <w:rPr>
          <w:sz w:val="24"/>
          <w:szCs w:val="24"/>
        </w:rPr>
      </w:pPr>
    </w:p>
    <w:p w14:paraId="3D1B32F4" w14:textId="07190AEA" w:rsidR="00B314A6" w:rsidRDefault="00C11BF1">
      <w:pPr>
        <w:spacing w:line="276" w:lineRule="auto"/>
        <w:ind w:firstLine="708"/>
        <w:jc w:val="both"/>
        <w:rPr>
          <w:sz w:val="24"/>
          <w:szCs w:val="24"/>
        </w:rPr>
      </w:pPr>
      <w:r>
        <w:rPr>
          <w:sz w:val="24"/>
          <w:szCs w:val="24"/>
        </w:rPr>
        <w:t>U nastavku je prikaz</w:t>
      </w:r>
      <w:r w:rsidR="00750D2F">
        <w:rPr>
          <w:sz w:val="24"/>
          <w:szCs w:val="24"/>
        </w:rPr>
        <w:t>an</w:t>
      </w:r>
      <w:r>
        <w:rPr>
          <w:sz w:val="24"/>
          <w:szCs w:val="24"/>
        </w:rPr>
        <w:t xml:space="preserve"> kata</w:t>
      </w:r>
      <w:r w:rsidR="00750D2F">
        <w:rPr>
          <w:sz w:val="24"/>
          <w:szCs w:val="24"/>
        </w:rPr>
        <w:t>log</w:t>
      </w:r>
      <w:r>
        <w:rPr>
          <w:sz w:val="24"/>
          <w:szCs w:val="24"/>
        </w:rPr>
        <w:t xml:space="preserve"> portfelja</w:t>
      </w:r>
      <w:r w:rsidR="00750D2F">
        <w:rPr>
          <w:sz w:val="24"/>
          <w:szCs w:val="24"/>
        </w:rPr>
        <w:t xml:space="preserve"> imovine iz Registra nekretnina, zajedno s pripadajućim podportfeljima i brojem jedinica imovine koji </w:t>
      </w:r>
      <w:r w:rsidR="0058659B">
        <w:rPr>
          <w:sz w:val="24"/>
          <w:szCs w:val="24"/>
        </w:rPr>
        <w:t xml:space="preserve">oni </w:t>
      </w:r>
      <w:r w:rsidR="00750D2F">
        <w:rPr>
          <w:sz w:val="24"/>
          <w:szCs w:val="24"/>
        </w:rPr>
        <w:t>sadrže.</w:t>
      </w:r>
      <w:r w:rsidR="0058659B">
        <w:rPr>
          <w:sz w:val="24"/>
          <w:szCs w:val="24"/>
        </w:rPr>
        <w:t xml:space="preserve"> Pojedina jedinica imovine obuhvaća jednu ili više katastarskih čestica.</w:t>
      </w:r>
    </w:p>
    <w:p w14:paraId="577E8D23" w14:textId="77777777" w:rsidR="00B314A6" w:rsidRDefault="00B314A6">
      <w:pPr>
        <w:spacing w:line="276" w:lineRule="auto"/>
        <w:ind w:firstLine="708"/>
        <w:jc w:val="both"/>
        <w:rPr>
          <w:sz w:val="24"/>
          <w:szCs w:val="24"/>
        </w:rPr>
      </w:pPr>
    </w:p>
    <w:p w14:paraId="51D08621" w14:textId="77777777" w:rsidR="00B314A6" w:rsidRDefault="00B314A6">
      <w:pPr>
        <w:spacing w:line="276" w:lineRule="auto"/>
        <w:ind w:firstLine="708"/>
        <w:jc w:val="both"/>
        <w:rPr>
          <w:sz w:val="24"/>
          <w:szCs w:val="24"/>
        </w:rPr>
      </w:pPr>
    </w:p>
    <w:tbl>
      <w:tblPr>
        <w:tblpPr w:leftFromText="180" w:rightFromText="180" w:vertAnchor="text" w:horzAnchor="margin" w:tblpY="155"/>
        <w:tblOverlap w:val="never"/>
        <w:tblW w:w="0" w:type="auto"/>
        <w:tblCellMar>
          <w:left w:w="0" w:type="dxa"/>
          <w:right w:w="0" w:type="dxa"/>
        </w:tblCellMar>
        <w:tblLook w:val="04A0" w:firstRow="1" w:lastRow="0" w:firstColumn="1" w:lastColumn="0" w:noHBand="0" w:noVBand="1"/>
      </w:tblPr>
      <w:tblGrid>
        <w:gridCol w:w="45"/>
        <w:gridCol w:w="56"/>
        <w:gridCol w:w="2896"/>
        <w:gridCol w:w="3054"/>
        <w:gridCol w:w="2920"/>
        <w:gridCol w:w="56"/>
        <w:gridCol w:w="45"/>
      </w:tblGrid>
      <w:tr w:rsidR="00B314A6" w14:paraId="4276DB5F" w14:textId="77777777" w:rsidTr="00750D2F">
        <w:trPr>
          <w:trHeight w:val="368"/>
        </w:trPr>
        <w:tc>
          <w:tcPr>
            <w:tcW w:w="45" w:type="dxa"/>
          </w:tcPr>
          <w:p w14:paraId="47B6921B" w14:textId="77777777" w:rsidR="00750D2F" w:rsidRDefault="00750D2F" w:rsidP="00750D2F">
            <w:pPr>
              <w:spacing w:after="160" w:line="259" w:lineRule="auto"/>
            </w:pPr>
          </w:p>
        </w:tc>
        <w:tc>
          <w:tcPr>
            <w:tcW w:w="56" w:type="dxa"/>
          </w:tcPr>
          <w:p w14:paraId="420FE1C9" w14:textId="77777777" w:rsidR="00B314A6" w:rsidRDefault="00B314A6" w:rsidP="00750D2F">
            <w:pPr>
              <w:pStyle w:val="EmptyCellLayoutStyle"/>
              <w:spacing w:after="0" w:line="240" w:lineRule="auto"/>
            </w:pPr>
          </w:p>
        </w:tc>
        <w:tc>
          <w:tcPr>
            <w:tcW w:w="2896" w:type="dxa"/>
          </w:tcPr>
          <w:p w14:paraId="7655BCE6" w14:textId="77777777" w:rsidR="00B314A6" w:rsidRDefault="00B314A6" w:rsidP="00750D2F">
            <w:pPr>
              <w:pStyle w:val="EmptyCellLayoutStyle"/>
              <w:spacing w:after="0" w:line="240" w:lineRule="auto"/>
            </w:pPr>
          </w:p>
        </w:tc>
        <w:tc>
          <w:tcPr>
            <w:tcW w:w="3054" w:type="dxa"/>
          </w:tcPr>
          <w:p w14:paraId="2B2B1D90" w14:textId="77777777" w:rsidR="00750D2F" w:rsidRDefault="00750D2F"/>
          <w:tbl>
            <w:tblPr>
              <w:tblpPr w:leftFromText="180" w:rightFromText="180" w:horzAnchor="margin" w:tblpY="-516"/>
              <w:tblOverlap w:val="never"/>
              <w:tblW w:w="0" w:type="auto"/>
              <w:tblCellMar>
                <w:left w:w="0" w:type="dxa"/>
                <w:right w:w="0" w:type="dxa"/>
              </w:tblCellMar>
              <w:tblLook w:val="04A0" w:firstRow="1" w:lastRow="0" w:firstColumn="1" w:lastColumn="0" w:noHBand="0" w:noVBand="1"/>
            </w:tblPr>
            <w:tblGrid>
              <w:gridCol w:w="3054"/>
            </w:tblGrid>
            <w:tr w:rsidR="00B314A6" w14:paraId="7F62A454" w14:textId="77777777" w:rsidTr="00750D2F">
              <w:trPr>
                <w:trHeight w:val="290"/>
              </w:trPr>
              <w:tc>
                <w:tcPr>
                  <w:tcW w:w="3054" w:type="dxa"/>
                  <w:tcBorders>
                    <w:top w:val="nil"/>
                    <w:left w:val="nil"/>
                    <w:bottom w:val="nil"/>
                    <w:right w:val="nil"/>
                  </w:tcBorders>
                  <w:tcMar>
                    <w:top w:w="39" w:type="dxa"/>
                    <w:left w:w="39" w:type="dxa"/>
                    <w:bottom w:w="39" w:type="dxa"/>
                    <w:right w:w="39" w:type="dxa"/>
                  </w:tcMar>
                </w:tcPr>
                <w:p w14:paraId="523CBE70" w14:textId="77777777" w:rsidR="00B314A6" w:rsidRDefault="00C11BF1" w:rsidP="00750D2F">
                  <w:pPr>
                    <w:jc w:val="center"/>
                  </w:pPr>
                  <w:r>
                    <w:rPr>
                      <w:rFonts w:ascii="Arial" w:eastAsia="Arial" w:hAnsi="Arial"/>
                      <w:b/>
                      <w:color w:val="000000"/>
                    </w:rPr>
                    <w:t>PORTFELJI IMOVINE</w:t>
                  </w:r>
                </w:p>
              </w:tc>
            </w:tr>
          </w:tbl>
          <w:p w14:paraId="06471BF6" w14:textId="77777777" w:rsidR="00B314A6" w:rsidRDefault="00B314A6" w:rsidP="00750D2F"/>
        </w:tc>
        <w:tc>
          <w:tcPr>
            <w:tcW w:w="2920" w:type="dxa"/>
          </w:tcPr>
          <w:p w14:paraId="71086024" w14:textId="77777777" w:rsidR="00B314A6" w:rsidRDefault="00B314A6" w:rsidP="00750D2F">
            <w:pPr>
              <w:pStyle w:val="EmptyCellLayoutStyle"/>
              <w:spacing w:after="0" w:line="240" w:lineRule="auto"/>
            </w:pPr>
          </w:p>
        </w:tc>
        <w:tc>
          <w:tcPr>
            <w:tcW w:w="56" w:type="dxa"/>
          </w:tcPr>
          <w:p w14:paraId="695D329F" w14:textId="77777777" w:rsidR="00B314A6" w:rsidRDefault="00B314A6" w:rsidP="00750D2F">
            <w:pPr>
              <w:pStyle w:val="EmptyCellLayoutStyle"/>
              <w:spacing w:after="0" w:line="240" w:lineRule="auto"/>
            </w:pPr>
          </w:p>
        </w:tc>
        <w:tc>
          <w:tcPr>
            <w:tcW w:w="45" w:type="dxa"/>
          </w:tcPr>
          <w:p w14:paraId="376BED2E" w14:textId="77777777" w:rsidR="00B314A6" w:rsidRDefault="00B314A6" w:rsidP="00750D2F">
            <w:pPr>
              <w:pStyle w:val="EmptyCellLayoutStyle"/>
              <w:spacing w:after="0" w:line="240" w:lineRule="auto"/>
            </w:pPr>
          </w:p>
        </w:tc>
      </w:tr>
      <w:tr w:rsidR="00B314A6" w14:paraId="4C747DAE" w14:textId="77777777" w:rsidTr="00750D2F">
        <w:trPr>
          <w:trHeight w:val="28"/>
        </w:trPr>
        <w:tc>
          <w:tcPr>
            <w:tcW w:w="45" w:type="dxa"/>
          </w:tcPr>
          <w:p w14:paraId="64CAA74C" w14:textId="77777777" w:rsidR="00B314A6" w:rsidRDefault="00B314A6" w:rsidP="00750D2F">
            <w:pPr>
              <w:pStyle w:val="EmptyCellLayoutStyle"/>
              <w:spacing w:after="0" w:line="240" w:lineRule="auto"/>
            </w:pPr>
          </w:p>
        </w:tc>
        <w:tc>
          <w:tcPr>
            <w:tcW w:w="56" w:type="dxa"/>
          </w:tcPr>
          <w:p w14:paraId="4D80FC01" w14:textId="77777777" w:rsidR="00B314A6" w:rsidRDefault="00B314A6" w:rsidP="00750D2F">
            <w:pPr>
              <w:pStyle w:val="EmptyCellLayoutStyle"/>
              <w:spacing w:after="0" w:line="240" w:lineRule="auto"/>
            </w:pPr>
          </w:p>
        </w:tc>
        <w:tc>
          <w:tcPr>
            <w:tcW w:w="2896" w:type="dxa"/>
          </w:tcPr>
          <w:p w14:paraId="685093B1" w14:textId="77777777" w:rsidR="00B314A6" w:rsidRDefault="00B314A6" w:rsidP="00750D2F">
            <w:pPr>
              <w:pStyle w:val="EmptyCellLayoutStyle"/>
              <w:spacing w:after="0" w:line="240" w:lineRule="auto"/>
            </w:pPr>
          </w:p>
        </w:tc>
        <w:tc>
          <w:tcPr>
            <w:tcW w:w="3054" w:type="dxa"/>
          </w:tcPr>
          <w:p w14:paraId="763EEBA0" w14:textId="77777777" w:rsidR="00B314A6" w:rsidRDefault="00B314A6" w:rsidP="00750D2F">
            <w:pPr>
              <w:pStyle w:val="EmptyCellLayoutStyle"/>
              <w:spacing w:after="0" w:line="240" w:lineRule="auto"/>
              <w:rPr>
                <w:sz w:val="20"/>
              </w:rPr>
            </w:pPr>
          </w:p>
        </w:tc>
        <w:tc>
          <w:tcPr>
            <w:tcW w:w="2920" w:type="dxa"/>
          </w:tcPr>
          <w:p w14:paraId="66E262C4" w14:textId="77777777" w:rsidR="00B314A6" w:rsidRDefault="00B314A6" w:rsidP="00750D2F">
            <w:pPr>
              <w:pStyle w:val="EmptyCellLayoutStyle"/>
              <w:spacing w:after="0" w:line="240" w:lineRule="auto"/>
            </w:pPr>
          </w:p>
        </w:tc>
        <w:tc>
          <w:tcPr>
            <w:tcW w:w="56" w:type="dxa"/>
          </w:tcPr>
          <w:p w14:paraId="15F3ECF8" w14:textId="77777777" w:rsidR="00B314A6" w:rsidRDefault="00B314A6" w:rsidP="00750D2F">
            <w:pPr>
              <w:pStyle w:val="EmptyCellLayoutStyle"/>
              <w:spacing w:after="0" w:line="240" w:lineRule="auto"/>
            </w:pPr>
          </w:p>
        </w:tc>
        <w:tc>
          <w:tcPr>
            <w:tcW w:w="45" w:type="dxa"/>
          </w:tcPr>
          <w:p w14:paraId="49D6B1EC" w14:textId="77777777" w:rsidR="00B314A6" w:rsidRDefault="00B314A6" w:rsidP="00750D2F">
            <w:pPr>
              <w:pStyle w:val="EmptyCellLayoutStyle"/>
              <w:spacing w:after="0" w:line="240" w:lineRule="auto"/>
            </w:pPr>
          </w:p>
        </w:tc>
      </w:tr>
      <w:tr w:rsidR="00B314A6" w14:paraId="75E69778" w14:textId="77777777" w:rsidTr="00750D2F">
        <w:trPr>
          <w:trHeight w:val="368"/>
        </w:trPr>
        <w:tc>
          <w:tcPr>
            <w:tcW w:w="45" w:type="dxa"/>
          </w:tcPr>
          <w:p w14:paraId="2C0658F9" w14:textId="77777777" w:rsidR="00B314A6" w:rsidRDefault="00B314A6" w:rsidP="00750D2F">
            <w:pPr>
              <w:pStyle w:val="EmptyCellLayoutStyle"/>
              <w:spacing w:after="0" w:line="240" w:lineRule="auto"/>
            </w:pPr>
          </w:p>
        </w:tc>
        <w:tc>
          <w:tcPr>
            <w:tcW w:w="56" w:type="dxa"/>
          </w:tcPr>
          <w:p w14:paraId="0A901D5B" w14:textId="77777777" w:rsidR="00B314A6" w:rsidRDefault="00B314A6" w:rsidP="00750D2F">
            <w:pPr>
              <w:pStyle w:val="EmptyCellLayoutStyle"/>
              <w:spacing w:after="0" w:line="240" w:lineRule="auto"/>
            </w:pPr>
          </w:p>
        </w:tc>
        <w:tc>
          <w:tcPr>
            <w:tcW w:w="8870" w:type="dxa"/>
            <w:gridSpan w:val="3"/>
          </w:tcPr>
          <w:tbl>
            <w:tblPr>
              <w:tblW w:w="0" w:type="auto"/>
              <w:tblCellMar>
                <w:left w:w="0" w:type="dxa"/>
                <w:right w:w="0" w:type="dxa"/>
              </w:tblCellMar>
              <w:tblLook w:val="04A0" w:firstRow="1" w:lastRow="0" w:firstColumn="1" w:lastColumn="0" w:noHBand="0" w:noVBand="1"/>
            </w:tblPr>
            <w:tblGrid>
              <w:gridCol w:w="8870"/>
            </w:tblGrid>
            <w:tr w:rsidR="00B314A6" w14:paraId="2EDE49C3" w14:textId="77777777">
              <w:trPr>
                <w:trHeight w:val="290"/>
              </w:trPr>
              <w:tc>
                <w:tcPr>
                  <w:tcW w:w="10544" w:type="dxa"/>
                  <w:tcBorders>
                    <w:top w:val="nil"/>
                    <w:left w:val="nil"/>
                    <w:bottom w:val="nil"/>
                    <w:right w:val="nil"/>
                  </w:tcBorders>
                  <w:tcMar>
                    <w:top w:w="39" w:type="dxa"/>
                    <w:left w:w="39" w:type="dxa"/>
                    <w:bottom w:w="39" w:type="dxa"/>
                    <w:right w:w="39" w:type="dxa"/>
                  </w:tcMar>
                </w:tcPr>
                <w:p w14:paraId="55C2D7D1" w14:textId="77777777" w:rsidR="00B314A6" w:rsidRDefault="00C11BF1" w:rsidP="007A4E0B">
                  <w:pPr>
                    <w:framePr w:hSpace="180" w:wrap="around" w:vAnchor="text" w:hAnchor="margin" w:y="155"/>
                    <w:suppressOverlap/>
                    <w:jc w:val="center"/>
                  </w:pPr>
                  <w:r>
                    <w:rPr>
                      <w:rFonts w:ascii="Arial" w:eastAsia="Arial" w:hAnsi="Arial"/>
                      <w:b/>
                      <w:color w:val="000000"/>
                    </w:rPr>
                    <w:t>Broj aktivnih jedinica imovine</w:t>
                  </w:r>
                </w:p>
              </w:tc>
            </w:tr>
          </w:tbl>
          <w:p w14:paraId="20C099B4" w14:textId="77777777" w:rsidR="00B314A6" w:rsidRDefault="00B314A6" w:rsidP="00750D2F"/>
        </w:tc>
        <w:tc>
          <w:tcPr>
            <w:tcW w:w="56" w:type="dxa"/>
          </w:tcPr>
          <w:p w14:paraId="17D55C65" w14:textId="77777777" w:rsidR="00B314A6" w:rsidRDefault="00B314A6" w:rsidP="00750D2F">
            <w:pPr>
              <w:pStyle w:val="EmptyCellLayoutStyle"/>
              <w:spacing w:after="0" w:line="240" w:lineRule="auto"/>
            </w:pPr>
          </w:p>
        </w:tc>
        <w:tc>
          <w:tcPr>
            <w:tcW w:w="45" w:type="dxa"/>
          </w:tcPr>
          <w:p w14:paraId="6F464589" w14:textId="77777777" w:rsidR="00B314A6" w:rsidRDefault="00B314A6" w:rsidP="00750D2F">
            <w:pPr>
              <w:pStyle w:val="EmptyCellLayoutStyle"/>
              <w:spacing w:after="0" w:line="240" w:lineRule="auto"/>
            </w:pPr>
          </w:p>
        </w:tc>
      </w:tr>
      <w:tr w:rsidR="00B314A6" w14:paraId="59996A03" w14:textId="77777777" w:rsidTr="00750D2F">
        <w:trPr>
          <w:trHeight w:val="113"/>
        </w:trPr>
        <w:tc>
          <w:tcPr>
            <w:tcW w:w="45" w:type="dxa"/>
          </w:tcPr>
          <w:p w14:paraId="2A4DDCCB" w14:textId="77777777" w:rsidR="00B314A6" w:rsidRDefault="00B314A6" w:rsidP="00750D2F">
            <w:pPr>
              <w:pStyle w:val="EmptyCellLayoutStyle"/>
              <w:spacing w:after="0" w:line="240" w:lineRule="auto"/>
            </w:pPr>
          </w:p>
        </w:tc>
        <w:tc>
          <w:tcPr>
            <w:tcW w:w="56" w:type="dxa"/>
          </w:tcPr>
          <w:p w14:paraId="081C1784" w14:textId="77777777" w:rsidR="00B314A6" w:rsidRDefault="00B314A6" w:rsidP="00750D2F">
            <w:pPr>
              <w:pStyle w:val="EmptyCellLayoutStyle"/>
              <w:spacing w:after="0" w:line="240" w:lineRule="auto"/>
            </w:pPr>
          </w:p>
        </w:tc>
        <w:tc>
          <w:tcPr>
            <w:tcW w:w="2896" w:type="dxa"/>
          </w:tcPr>
          <w:p w14:paraId="38BEC62C" w14:textId="77777777" w:rsidR="00B314A6" w:rsidRDefault="00B314A6" w:rsidP="00750D2F">
            <w:pPr>
              <w:pStyle w:val="EmptyCellLayoutStyle"/>
              <w:spacing w:after="0" w:line="240" w:lineRule="auto"/>
            </w:pPr>
          </w:p>
        </w:tc>
        <w:tc>
          <w:tcPr>
            <w:tcW w:w="3054" w:type="dxa"/>
          </w:tcPr>
          <w:p w14:paraId="09C547B3" w14:textId="77777777" w:rsidR="00B314A6" w:rsidRDefault="00B314A6" w:rsidP="00750D2F">
            <w:pPr>
              <w:pStyle w:val="EmptyCellLayoutStyle"/>
              <w:spacing w:after="0" w:line="240" w:lineRule="auto"/>
              <w:rPr>
                <w:sz w:val="20"/>
              </w:rPr>
            </w:pPr>
          </w:p>
        </w:tc>
        <w:tc>
          <w:tcPr>
            <w:tcW w:w="2920" w:type="dxa"/>
          </w:tcPr>
          <w:p w14:paraId="705C5CF7" w14:textId="77777777" w:rsidR="00B314A6" w:rsidRDefault="00B314A6" w:rsidP="00750D2F">
            <w:pPr>
              <w:pStyle w:val="EmptyCellLayoutStyle"/>
              <w:spacing w:after="0" w:line="240" w:lineRule="auto"/>
            </w:pPr>
          </w:p>
        </w:tc>
        <w:tc>
          <w:tcPr>
            <w:tcW w:w="56" w:type="dxa"/>
          </w:tcPr>
          <w:p w14:paraId="22675FC0" w14:textId="77777777" w:rsidR="00B314A6" w:rsidRDefault="00B314A6" w:rsidP="00750D2F">
            <w:pPr>
              <w:pStyle w:val="EmptyCellLayoutStyle"/>
              <w:spacing w:after="0" w:line="240" w:lineRule="auto"/>
            </w:pPr>
          </w:p>
        </w:tc>
        <w:tc>
          <w:tcPr>
            <w:tcW w:w="45" w:type="dxa"/>
          </w:tcPr>
          <w:p w14:paraId="72D11181" w14:textId="77777777" w:rsidR="00B314A6" w:rsidRDefault="00B314A6" w:rsidP="00750D2F">
            <w:pPr>
              <w:pStyle w:val="EmptyCellLayoutStyle"/>
              <w:spacing w:after="0" w:line="240" w:lineRule="auto"/>
            </w:pPr>
          </w:p>
        </w:tc>
      </w:tr>
      <w:tr w:rsidR="00B314A6" w14:paraId="12101041" w14:textId="77777777" w:rsidTr="00750D2F">
        <w:tc>
          <w:tcPr>
            <w:tcW w:w="45" w:type="dxa"/>
          </w:tcPr>
          <w:p w14:paraId="6D84E182" w14:textId="77777777" w:rsidR="00B314A6" w:rsidRDefault="00B314A6" w:rsidP="00750D2F">
            <w:pPr>
              <w:pStyle w:val="EmptyCellLayoutStyle"/>
              <w:spacing w:after="0" w:line="240" w:lineRule="auto"/>
            </w:pPr>
          </w:p>
        </w:tc>
        <w:tc>
          <w:tcPr>
            <w:tcW w:w="8982" w:type="dxa"/>
            <w:gridSpan w:val="5"/>
          </w:tcPr>
          <w:tbl>
            <w:tblPr>
              <w:tblW w:w="0" w:type="auto"/>
              <w:tblCellMar>
                <w:left w:w="0" w:type="dxa"/>
                <w:right w:w="0" w:type="dxa"/>
              </w:tblCellMar>
              <w:tblLook w:val="04A0" w:firstRow="1" w:lastRow="0" w:firstColumn="1" w:lastColumn="0" w:noHBand="0" w:noVBand="1"/>
            </w:tblPr>
            <w:tblGrid>
              <w:gridCol w:w="1212"/>
              <w:gridCol w:w="5523"/>
              <w:gridCol w:w="2151"/>
            </w:tblGrid>
            <w:tr w:rsidR="00B314A6" w14:paraId="6620784B" w14:textId="77777777">
              <w:trPr>
                <w:trHeight w:val="56"/>
              </w:trPr>
              <w:tc>
                <w:tcPr>
                  <w:tcW w:w="1212" w:type="dxa"/>
                </w:tcPr>
                <w:p w14:paraId="1DCC3210" w14:textId="77777777" w:rsidR="00B314A6" w:rsidRDefault="00B314A6" w:rsidP="007A4E0B">
                  <w:pPr>
                    <w:framePr w:hSpace="180" w:wrap="around" w:vAnchor="text" w:hAnchor="margin" w:y="155"/>
                    <w:suppressOverlap/>
                  </w:pPr>
                </w:p>
              </w:tc>
              <w:tc>
                <w:tcPr>
                  <w:tcW w:w="5523" w:type="dxa"/>
                </w:tcPr>
                <w:p w14:paraId="3DA950C7" w14:textId="77777777" w:rsidR="00B314A6" w:rsidRDefault="00B314A6" w:rsidP="007A4E0B">
                  <w:pPr>
                    <w:framePr w:hSpace="180" w:wrap="around" w:vAnchor="text" w:hAnchor="margin" w:y="155"/>
                    <w:suppressOverlap/>
                  </w:pPr>
                </w:p>
              </w:tc>
              <w:tc>
                <w:tcPr>
                  <w:tcW w:w="2151" w:type="dxa"/>
                </w:tcPr>
                <w:p w14:paraId="238CA847" w14:textId="77777777" w:rsidR="00B314A6" w:rsidRDefault="00B314A6" w:rsidP="007A4E0B">
                  <w:pPr>
                    <w:framePr w:hSpace="180" w:wrap="around" w:vAnchor="text" w:hAnchor="margin" w:y="155"/>
                    <w:suppressOverlap/>
                  </w:pPr>
                </w:p>
              </w:tc>
            </w:tr>
            <w:tr w:rsidR="00B314A6" w14:paraId="300FD647" w14:textId="77777777">
              <w:tc>
                <w:tcPr>
                  <w:tcW w:w="1212" w:type="dxa"/>
                </w:tcPr>
                <w:p w14:paraId="06B3C08C" w14:textId="77777777" w:rsidR="00B314A6" w:rsidRDefault="00B314A6" w:rsidP="007A4E0B">
                  <w:pPr>
                    <w:framePr w:hSpace="180" w:wrap="around" w:vAnchor="text" w:hAnchor="margin" w:y="155"/>
                    <w:suppressOverlap/>
                  </w:pPr>
                </w:p>
              </w:tc>
              <w:tc>
                <w:tcPr>
                  <w:tcW w:w="5523" w:type="dxa"/>
                </w:tcPr>
                <w:p w14:paraId="38EE7288" w14:textId="77777777" w:rsidR="00B314A6" w:rsidRDefault="00B314A6" w:rsidP="007A4E0B">
                  <w:pPr>
                    <w:framePr w:hSpace="180" w:wrap="around" w:vAnchor="text" w:hAnchor="margin" w:y="155"/>
                    <w:suppressOverlap/>
                  </w:pPr>
                </w:p>
              </w:tc>
              <w:tc>
                <w:tcPr>
                  <w:tcW w:w="2151" w:type="dxa"/>
                  <w:tcBorders>
                    <w:top w:val="nil"/>
                    <w:left w:val="nil"/>
                    <w:bottom w:val="single" w:sz="8" w:space="0" w:color="auto"/>
                    <w:right w:val="nil"/>
                  </w:tcBorders>
                  <w:tcMar>
                    <w:top w:w="39" w:type="dxa"/>
                    <w:left w:w="39" w:type="dxa"/>
                    <w:bottom w:w="39" w:type="dxa"/>
                    <w:right w:w="39" w:type="dxa"/>
                  </w:tcMar>
                </w:tcPr>
                <w:p w14:paraId="2EACA3AC" w14:textId="77777777" w:rsidR="00B314A6" w:rsidRDefault="00B314A6" w:rsidP="007A4E0B">
                  <w:pPr>
                    <w:framePr w:hSpace="180" w:wrap="around" w:vAnchor="text" w:hAnchor="margin" w:y="155"/>
                    <w:suppressOverlap/>
                  </w:pPr>
                </w:p>
              </w:tc>
            </w:tr>
            <w:tr w:rsidR="00B314A6" w14:paraId="3BF9B74C" w14:textId="77777777">
              <w:trPr>
                <w:trHeight w:val="281"/>
              </w:trPr>
              <w:tc>
                <w:tcPr>
                  <w:tcW w:w="12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A9C1EA2" w14:textId="77777777" w:rsidR="00B314A6" w:rsidRDefault="00C11BF1" w:rsidP="007A4E0B">
                  <w:pPr>
                    <w:framePr w:hSpace="180" w:wrap="around" w:vAnchor="text" w:hAnchor="margin" w:y="155"/>
                    <w:suppressOverlap/>
                    <w:rPr>
                      <w:sz w:val="18"/>
                      <w:szCs w:val="18"/>
                    </w:rPr>
                  </w:pPr>
                  <w:r>
                    <w:rPr>
                      <w:rFonts w:ascii="Arial" w:eastAsia="Arial" w:hAnsi="Arial"/>
                      <w:b/>
                      <w:color w:val="000000"/>
                      <w:sz w:val="18"/>
                      <w:szCs w:val="18"/>
                    </w:rPr>
                    <w:t>Šifra</w:t>
                  </w:r>
                </w:p>
              </w:tc>
              <w:tc>
                <w:tcPr>
                  <w:tcW w:w="5523" w:type="dxa"/>
                  <w:tcBorders>
                    <w:top w:val="single" w:sz="6" w:space="0" w:color="000000"/>
                    <w:left w:val="single" w:sz="6" w:space="0" w:color="000000"/>
                    <w:bottom w:val="single" w:sz="6" w:space="0" w:color="000000"/>
                    <w:right w:val="single" w:sz="8" w:space="0" w:color="auto"/>
                  </w:tcBorders>
                  <w:tcMar>
                    <w:top w:w="39" w:type="dxa"/>
                    <w:left w:w="39" w:type="dxa"/>
                    <w:bottom w:w="39" w:type="dxa"/>
                    <w:right w:w="39" w:type="dxa"/>
                  </w:tcMar>
                  <w:vAlign w:val="center"/>
                </w:tcPr>
                <w:p w14:paraId="02501994" w14:textId="77777777" w:rsidR="00B314A6" w:rsidRDefault="00C11BF1" w:rsidP="007A4E0B">
                  <w:pPr>
                    <w:framePr w:hSpace="180" w:wrap="around" w:vAnchor="text" w:hAnchor="margin" w:y="155"/>
                    <w:suppressOverlap/>
                    <w:rPr>
                      <w:sz w:val="18"/>
                      <w:szCs w:val="18"/>
                    </w:rPr>
                  </w:pPr>
                  <w:r>
                    <w:rPr>
                      <w:rFonts w:ascii="Arial" w:eastAsia="Arial" w:hAnsi="Arial"/>
                      <w:b/>
                      <w:color w:val="000000"/>
                      <w:sz w:val="18"/>
                      <w:szCs w:val="18"/>
                    </w:rPr>
                    <w:t>Naziv portfelja</w:t>
                  </w:r>
                </w:p>
              </w:tc>
              <w:tc>
                <w:tcPr>
                  <w:tcW w:w="2151" w:type="dxa"/>
                  <w:tcBorders>
                    <w:top w:val="single" w:sz="8" w:space="0" w:color="auto"/>
                    <w:left w:val="single" w:sz="8" w:space="0" w:color="auto"/>
                    <w:bottom w:val="single" w:sz="8" w:space="0" w:color="auto"/>
                    <w:right w:val="single" w:sz="8" w:space="0" w:color="auto"/>
                  </w:tcBorders>
                  <w:tcMar>
                    <w:top w:w="39" w:type="dxa"/>
                    <w:left w:w="39" w:type="dxa"/>
                    <w:bottom w:w="39" w:type="dxa"/>
                    <w:right w:w="39" w:type="dxa"/>
                  </w:tcMar>
                  <w:vAlign w:val="center"/>
                </w:tcPr>
                <w:p w14:paraId="55F1E562" w14:textId="77777777" w:rsidR="00B314A6" w:rsidRDefault="00C11BF1" w:rsidP="007A4E0B">
                  <w:pPr>
                    <w:framePr w:hSpace="180" w:wrap="around" w:vAnchor="text" w:hAnchor="margin" w:y="155"/>
                    <w:suppressOverlap/>
                    <w:jc w:val="center"/>
                    <w:rPr>
                      <w:sz w:val="18"/>
                      <w:szCs w:val="18"/>
                    </w:rPr>
                  </w:pPr>
                  <w:r>
                    <w:rPr>
                      <w:rFonts w:ascii="Arial" w:eastAsia="Arial" w:hAnsi="Arial"/>
                      <w:b/>
                      <w:color w:val="000000"/>
                      <w:sz w:val="18"/>
                      <w:szCs w:val="18"/>
                    </w:rPr>
                    <w:t>Broj jedinica imovine</w:t>
                  </w:r>
                </w:p>
              </w:tc>
            </w:tr>
            <w:tr w:rsidR="00B314A6" w14:paraId="0DFF9473"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75F9AF2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01  </w:t>
                  </w:r>
                </w:p>
              </w:tc>
              <w:tc>
                <w:tcPr>
                  <w:tcW w:w="5523" w:type="dxa"/>
                  <w:tcBorders>
                    <w:top w:val="nil"/>
                    <w:left w:val="nil"/>
                    <w:bottom w:val="nil"/>
                    <w:right w:val="nil"/>
                  </w:tcBorders>
                  <w:shd w:val="clear" w:color="auto" w:fill="DCDCDC"/>
                  <w:tcMar>
                    <w:top w:w="39" w:type="dxa"/>
                    <w:left w:w="39" w:type="dxa"/>
                    <w:bottom w:w="39" w:type="dxa"/>
                    <w:right w:w="39" w:type="dxa"/>
                  </w:tcMar>
                </w:tcPr>
                <w:p w14:paraId="06C1757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STANOVI</w:t>
                  </w:r>
                </w:p>
              </w:tc>
              <w:tc>
                <w:tcPr>
                  <w:tcW w:w="2151" w:type="dxa"/>
                  <w:tcBorders>
                    <w:top w:val="single" w:sz="8" w:space="0" w:color="auto"/>
                    <w:left w:val="nil"/>
                    <w:bottom w:val="nil"/>
                    <w:right w:val="nil"/>
                  </w:tcBorders>
                  <w:shd w:val="clear" w:color="auto" w:fill="DCDCDC"/>
                  <w:tcMar>
                    <w:top w:w="39" w:type="dxa"/>
                    <w:left w:w="39" w:type="dxa"/>
                    <w:bottom w:w="39" w:type="dxa"/>
                    <w:right w:w="39" w:type="dxa"/>
                  </w:tcMar>
                </w:tcPr>
                <w:p w14:paraId="46C4FBE0" w14:textId="77777777" w:rsidR="00B314A6" w:rsidRDefault="00B314A6" w:rsidP="007A4E0B">
                  <w:pPr>
                    <w:framePr w:hSpace="180" w:wrap="around" w:vAnchor="text" w:hAnchor="margin" w:y="155"/>
                    <w:suppressOverlap/>
                    <w:rPr>
                      <w:sz w:val="18"/>
                      <w:szCs w:val="18"/>
                    </w:rPr>
                  </w:pPr>
                </w:p>
              </w:tc>
            </w:tr>
            <w:tr w:rsidR="00B314A6" w14:paraId="710C8F42"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20EEAB9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01 01 </w:t>
                  </w:r>
                </w:p>
              </w:tc>
              <w:tc>
                <w:tcPr>
                  <w:tcW w:w="5523" w:type="dxa"/>
                  <w:tcBorders>
                    <w:top w:val="nil"/>
                    <w:left w:val="nil"/>
                    <w:bottom w:val="nil"/>
                    <w:right w:val="nil"/>
                  </w:tcBorders>
                  <w:shd w:val="clear" w:color="auto" w:fill="FFFFFF"/>
                  <w:tcMar>
                    <w:top w:w="39" w:type="dxa"/>
                    <w:left w:w="39" w:type="dxa"/>
                    <w:bottom w:w="39" w:type="dxa"/>
                    <w:right w:w="39" w:type="dxa"/>
                  </w:tcMar>
                </w:tcPr>
                <w:p w14:paraId="7F3A6379"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Stanovi sa slobodno ugovorenom najamninom</w:t>
                  </w:r>
                </w:p>
              </w:tc>
              <w:tc>
                <w:tcPr>
                  <w:tcW w:w="2151" w:type="dxa"/>
                  <w:tcBorders>
                    <w:top w:val="nil"/>
                    <w:left w:val="nil"/>
                    <w:bottom w:val="nil"/>
                    <w:right w:val="nil"/>
                  </w:tcBorders>
                  <w:shd w:val="clear" w:color="auto" w:fill="FFFFFF"/>
                  <w:tcMar>
                    <w:top w:w="39" w:type="dxa"/>
                    <w:left w:w="39" w:type="dxa"/>
                    <w:bottom w:w="39" w:type="dxa"/>
                    <w:right w:w="39" w:type="dxa"/>
                  </w:tcMar>
                </w:tcPr>
                <w:p w14:paraId="7E07170F"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0</w:t>
                  </w:r>
                </w:p>
              </w:tc>
            </w:tr>
            <w:tr w:rsidR="00B314A6" w14:paraId="504A9C0B"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09E0DE1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01 02 </w:t>
                  </w:r>
                </w:p>
              </w:tc>
              <w:tc>
                <w:tcPr>
                  <w:tcW w:w="5523" w:type="dxa"/>
                  <w:tcBorders>
                    <w:top w:val="nil"/>
                    <w:left w:val="nil"/>
                    <w:bottom w:val="nil"/>
                    <w:right w:val="nil"/>
                  </w:tcBorders>
                  <w:shd w:val="clear" w:color="auto" w:fill="DCDCDC"/>
                  <w:tcMar>
                    <w:top w:w="39" w:type="dxa"/>
                    <w:left w:w="39" w:type="dxa"/>
                    <w:bottom w:w="39" w:type="dxa"/>
                    <w:right w:w="39" w:type="dxa"/>
                  </w:tcMar>
                </w:tcPr>
                <w:p w14:paraId="12B4459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Stanovi sa zaštićenom najamninom</w:t>
                  </w:r>
                </w:p>
              </w:tc>
              <w:tc>
                <w:tcPr>
                  <w:tcW w:w="2151" w:type="dxa"/>
                  <w:tcBorders>
                    <w:top w:val="nil"/>
                    <w:left w:val="nil"/>
                    <w:bottom w:val="nil"/>
                    <w:right w:val="nil"/>
                  </w:tcBorders>
                  <w:shd w:val="clear" w:color="auto" w:fill="DCDCDC"/>
                  <w:tcMar>
                    <w:top w:w="39" w:type="dxa"/>
                    <w:left w:w="39" w:type="dxa"/>
                    <w:bottom w:w="39" w:type="dxa"/>
                    <w:right w:w="39" w:type="dxa"/>
                  </w:tcMar>
                </w:tcPr>
                <w:p w14:paraId="28DD63CE"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14</w:t>
                  </w:r>
                </w:p>
              </w:tc>
            </w:tr>
            <w:tr w:rsidR="00B314A6" w14:paraId="757FEB42"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5951336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01 03 </w:t>
                  </w:r>
                </w:p>
              </w:tc>
              <w:tc>
                <w:tcPr>
                  <w:tcW w:w="5523" w:type="dxa"/>
                  <w:tcBorders>
                    <w:top w:val="nil"/>
                    <w:left w:val="nil"/>
                    <w:bottom w:val="nil"/>
                    <w:right w:val="nil"/>
                  </w:tcBorders>
                  <w:shd w:val="clear" w:color="auto" w:fill="FFFFFF"/>
                  <w:tcMar>
                    <w:top w:w="39" w:type="dxa"/>
                    <w:left w:w="39" w:type="dxa"/>
                    <w:bottom w:w="39" w:type="dxa"/>
                    <w:right w:w="39" w:type="dxa"/>
                  </w:tcMar>
                </w:tcPr>
                <w:p w14:paraId="1B2DD55B"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Stanovi za prodaju</w:t>
                  </w:r>
                </w:p>
              </w:tc>
              <w:tc>
                <w:tcPr>
                  <w:tcW w:w="2151" w:type="dxa"/>
                  <w:tcBorders>
                    <w:top w:val="nil"/>
                    <w:left w:val="nil"/>
                    <w:bottom w:val="nil"/>
                    <w:right w:val="nil"/>
                  </w:tcBorders>
                  <w:shd w:val="clear" w:color="auto" w:fill="FFFFFF"/>
                  <w:tcMar>
                    <w:top w:w="39" w:type="dxa"/>
                    <w:left w:w="39" w:type="dxa"/>
                    <w:bottom w:w="39" w:type="dxa"/>
                    <w:right w:w="39" w:type="dxa"/>
                  </w:tcMar>
                </w:tcPr>
                <w:p w14:paraId="485EBCDB"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7</w:t>
                  </w:r>
                </w:p>
              </w:tc>
            </w:tr>
            <w:tr w:rsidR="00B314A6" w14:paraId="084F0933"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47712AA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02  </w:t>
                  </w:r>
                </w:p>
              </w:tc>
              <w:tc>
                <w:tcPr>
                  <w:tcW w:w="5523" w:type="dxa"/>
                  <w:tcBorders>
                    <w:top w:val="nil"/>
                    <w:left w:val="nil"/>
                    <w:bottom w:val="nil"/>
                    <w:right w:val="nil"/>
                  </w:tcBorders>
                  <w:shd w:val="clear" w:color="auto" w:fill="DCDCDC"/>
                  <w:tcMar>
                    <w:top w:w="39" w:type="dxa"/>
                    <w:left w:w="39" w:type="dxa"/>
                    <w:bottom w:w="39" w:type="dxa"/>
                    <w:right w:w="39" w:type="dxa"/>
                  </w:tcMar>
                </w:tcPr>
                <w:p w14:paraId="5B7F17A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ZEMLJIŠTA</w:t>
                  </w:r>
                </w:p>
              </w:tc>
              <w:tc>
                <w:tcPr>
                  <w:tcW w:w="2151" w:type="dxa"/>
                  <w:tcBorders>
                    <w:top w:val="nil"/>
                    <w:left w:val="nil"/>
                    <w:bottom w:val="nil"/>
                    <w:right w:val="nil"/>
                  </w:tcBorders>
                  <w:shd w:val="clear" w:color="auto" w:fill="DCDCDC"/>
                  <w:tcMar>
                    <w:top w:w="39" w:type="dxa"/>
                    <w:left w:w="39" w:type="dxa"/>
                    <w:bottom w:w="39" w:type="dxa"/>
                    <w:right w:w="39" w:type="dxa"/>
                  </w:tcMar>
                </w:tcPr>
                <w:p w14:paraId="35BBFFBF" w14:textId="77777777" w:rsidR="00B314A6" w:rsidRDefault="00B314A6" w:rsidP="007A4E0B">
                  <w:pPr>
                    <w:framePr w:hSpace="180" w:wrap="around" w:vAnchor="text" w:hAnchor="margin" w:y="155"/>
                    <w:suppressOverlap/>
                    <w:rPr>
                      <w:sz w:val="18"/>
                      <w:szCs w:val="18"/>
                    </w:rPr>
                  </w:pPr>
                </w:p>
              </w:tc>
            </w:tr>
            <w:tr w:rsidR="00B314A6" w14:paraId="3DF00053"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5B208F9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02 01 </w:t>
                  </w:r>
                </w:p>
              </w:tc>
              <w:tc>
                <w:tcPr>
                  <w:tcW w:w="5523" w:type="dxa"/>
                  <w:tcBorders>
                    <w:top w:val="nil"/>
                    <w:left w:val="nil"/>
                    <w:bottom w:val="nil"/>
                    <w:right w:val="nil"/>
                  </w:tcBorders>
                  <w:shd w:val="clear" w:color="auto" w:fill="FFFFFF"/>
                  <w:tcMar>
                    <w:top w:w="39" w:type="dxa"/>
                    <w:left w:w="39" w:type="dxa"/>
                    <w:bottom w:w="39" w:type="dxa"/>
                    <w:right w:w="39" w:type="dxa"/>
                  </w:tcMar>
                </w:tcPr>
                <w:p w14:paraId="0B31783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Građevinska zemljišta</w:t>
                  </w:r>
                </w:p>
              </w:tc>
              <w:tc>
                <w:tcPr>
                  <w:tcW w:w="2151" w:type="dxa"/>
                  <w:tcBorders>
                    <w:top w:val="nil"/>
                    <w:left w:val="nil"/>
                    <w:bottom w:val="nil"/>
                    <w:right w:val="nil"/>
                  </w:tcBorders>
                  <w:shd w:val="clear" w:color="auto" w:fill="FFFFFF"/>
                  <w:tcMar>
                    <w:top w:w="39" w:type="dxa"/>
                    <w:left w:w="39" w:type="dxa"/>
                    <w:bottom w:w="39" w:type="dxa"/>
                    <w:right w:w="39" w:type="dxa"/>
                  </w:tcMar>
                </w:tcPr>
                <w:p w14:paraId="03DC853C" w14:textId="77777777" w:rsidR="00B314A6" w:rsidRDefault="00B314A6" w:rsidP="007A4E0B">
                  <w:pPr>
                    <w:framePr w:hSpace="180" w:wrap="around" w:vAnchor="text" w:hAnchor="margin" w:y="155"/>
                    <w:suppressOverlap/>
                    <w:rPr>
                      <w:sz w:val="18"/>
                      <w:szCs w:val="18"/>
                    </w:rPr>
                  </w:pPr>
                </w:p>
              </w:tc>
            </w:tr>
            <w:tr w:rsidR="00B314A6" w14:paraId="119A7441"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3B494C7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02 01 01</w:t>
                  </w:r>
                </w:p>
              </w:tc>
              <w:tc>
                <w:tcPr>
                  <w:tcW w:w="5523" w:type="dxa"/>
                  <w:tcBorders>
                    <w:top w:val="nil"/>
                    <w:left w:val="nil"/>
                    <w:bottom w:val="nil"/>
                    <w:right w:val="nil"/>
                  </w:tcBorders>
                  <w:shd w:val="clear" w:color="auto" w:fill="DCDCDC"/>
                  <w:tcMar>
                    <w:top w:w="39" w:type="dxa"/>
                    <w:left w:w="39" w:type="dxa"/>
                    <w:bottom w:w="39" w:type="dxa"/>
                    <w:right w:w="39" w:type="dxa"/>
                  </w:tcMar>
                </w:tcPr>
                <w:p w14:paraId="060742AE"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Građevinska zemljišta  -  poslovne (poduzetničke) zone</w:t>
                  </w:r>
                </w:p>
              </w:tc>
              <w:tc>
                <w:tcPr>
                  <w:tcW w:w="2151" w:type="dxa"/>
                  <w:tcBorders>
                    <w:top w:val="nil"/>
                    <w:left w:val="nil"/>
                    <w:bottom w:val="nil"/>
                    <w:right w:val="nil"/>
                  </w:tcBorders>
                  <w:shd w:val="clear" w:color="auto" w:fill="DCDCDC"/>
                  <w:tcMar>
                    <w:top w:w="39" w:type="dxa"/>
                    <w:left w:w="39" w:type="dxa"/>
                    <w:bottom w:w="39" w:type="dxa"/>
                    <w:right w:w="39" w:type="dxa"/>
                  </w:tcMar>
                </w:tcPr>
                <w:p w14:paraId="5F95D1B2"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56</w:t>
                  </w:r>
                </w:p>
              </w:tc>
            </w:tr>
            <w:tr w:rsidR="00B314A6" w14:paraId="2ED0CB94"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6D6AAC3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02 01 02</w:t>
                  </w:r>
                </w:p>
              </w:tc>
              <w:tc>
                <w:tcPr>
                  <w:tcW w:w="5523" w:type="dxa"/>
                  <w:tcBorders>
                    <w:top w:val="nil"/>
                    <w:left w:val="nil"/>
                    <w:bottom w:val="nil"/>
                    <w:right w:val="nil"/>
                  </w:tcBorders>
                  <w:shd w:val="clear" w:color="auto" w:fill="FFFFFF"/>
                  <w:tcMar>
                    <w:top w:w="39" w:type="dxa"/>
                    <w:left w:w="39" w:type="dxa"/>
                    <w:bottom w:w="39" w:type="dxa"/>
                    <w:right w:w="39" w:type="dxa"/>
                  </w:tcMar>
                </w:tcPr>
                <w:p w14:paraId="305E9D1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Građevinska zemljišta  -  stambene zone</w:t>
                  </w:r>
                </w:p>
              </w:tc>
              <w:tc>
                <w:tcPr>
                  <w:tcW w:w="2151" w:type="dxa"/>
                  <w:tcBorders>
                    <w:top w:val="nil"/>
                    <w:left w:val="nil"/>
                    <w:bottom w:val="nil"/>
                    <w:right w:val="nil"/>
                  </w:tcBorders>
                  <w:shd w:val="clear" w:color="auto" w:fill="FFFFFF"/>
                  <w:tcMar>
                    <w:top w:w="39" w:type="dxa"/>
                    <w:left w:w="39" w:type="dxa"/>
                    <w:bottom w:w="39" w:type="dxa"/>
                    <w:right w:w="39" w:type="dxa"/>
                  </w:tcMar>
                </w:tcPr>
                <w:p w14:paraId="38BC6739"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58</w:t>
                  </w:r>
                </w:p>
              </w:tc>
            </w:tr>
            <w:tr w:rsidR="00B314A6" w14:paraId="54827D70"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1B1EA66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02 01 03</w:t>
                  </w:r>
                </w:p>
              </w:tc>
              <w:tc>
                <w:tcPr>
                  <w:tcW w:w="5523" w:type="dxa"/>
                  <w:tcBorders>
                    <w:top w:val="nil"/>
                    <w:left w:val="nil"/>
                    <w:bottom w:val="nil"/>
                    <w:right w:val="nil"/>
                  </w:tcBorders>
                  <w:shd w:val="clear" w:color="auto" w:fill="DCDCDC"/>
                  <w:tcMar>
                    <w:top w:w="39" w:type="dxa"/>
                    <w:left w:w="39" w:type="dxa"/>
                    <w:bottom w:w="39" w:type="dxa"/>
                    <w:right w:w="39" w:type="dxa"/>
                  </w:tcMar>
                </w:tcPr>
                <w:p w14:paraId="01E1F19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Ostalo građevinsko zemljište</w:t>
                  </w:r>
                </w:p>
              </w:tc>
              <w:tc>
                <w:tcPr>
                  <w:tcW w:w="2151" w:type="dxa"/>
                  <w:tcBorders>
                    <w:top w:val="nil"/>
                    <w:left w:val="nil"/>
                    <w:bottom w:val="nil"/>
                    <w:right w:val="nil"/>
                  </w:tcBorders>
                  <w:shd w:val="clear" w:color="auto" w:fill="DCDCDC"/>
                  <w:tcMar>
                    <w:top w:w="39" w:type="dxa"/>
                    <w:left w:w="39" w:type="dxa"/>
                    <w:bottom w:w="39" w:type="dxa"/>
                    <w:right w:w="39" w:type="dxa"/>
                  </w:tcMar>
                </w:tcPr>
                <w:p w14:paraId="53FE0E96"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73</w:t>
                  </w:r>
                </w:p>
              </w:tc>
            </w:tr>
            <w:tr w:rsidR="00B314A6" w14:paraId="13700670"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2D132694"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02 02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52BBBD0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Poljoprivredna zemljišta</w:t>
                  </w:r>
                </w:p>
              </w:tc>
              <w:tc>
                <w:tcPr>
                  <w:tcW w:w="2151" w:type="dxa"/>
                  <w:tcBorders>
                    <w:top w:val="nil"/>
                    <w:left w:val="nil"/>
                    <w:bottom w:val="nil"/>
                    <w:right w:val="nil"/>
                  </w:tcBorders>
                  <w:shd w:val="clear" w:color="auto" w:fill="FFFFFF"/>
                  <w:tcMar>
                    <w:top w:w="39" w:type="dxa"/>
                    <w:left w:w="39" w:type="dxa"/>
                    <w:bottom w:w="39" w:type="dxa"/>
                    <w:right w:w="39" w:type="dxa"/>
                  </w:tcMar>
                </w:tcPr>
                <w:p w14:paraId="074F9767"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91</w:t>
                  </w:r>
                </w:p>
              </w:tc>
            </w:tr>
            <w:tr w:rsidR="00B314A6" w14:paraId="28A9A1B9"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4BB3BD1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02 03 </w:t>
                  </w:r>
                </w:p>
              </w:tc>
              <w:tc>
                <w:tcPr>
                  <w:tcW w:w="5523" w:type="dxa"/>
                  <w:tcBorders>
                    <w:top w:val="nil"/>
                    <w:left w:val="nil"/>
                    <w:bottom w:val="nil"/>
                    <w:right w:val="nil"/>
                  </w:tcBorders>
                  <w:shd w:val="clear" w:color="auto" w:fill="DCDCDC"/>
                  <w:tcMar>
                    <w:top w:w="39" w:type="dxa"/>
                    <w:left w:w="39" w:type="dxa"/>
                    <w:bottom w:w="39" w:type="dxa"/>
                    <w:right w:w="39" w:type="dxa"/>
                  </w:tcMar>
                </w:tcPr>
                <w:p w14:paraId="496B1E36"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Šume i šumska zemljišta</w:t>
                  </w:r>
                </w:p>
              </w:tc>
              <w:tc>
                <w:tcPr>
                  <w:tcW w:w="2151" w:type="dxa"/>
                  <w:tcBorders>
                    <w:top w:val="nil"/>
                    <w:left w:val="nil"/>
                    <w:bottom w:val="nil"/>
                    <w:right w:val="nil"/>
                  </w:tcBorders>
                  <w:shd w:val="clear" w:color="auto" w:fill="DCDCDC"/>
                  <w:tcMar>
                    <w:top w:w="39" w:type="dxa"/>
                    <w:left w:w="39" w:type="dxa"/>
                    <w:bottom w:w="39" w:type="dxa"/>
                    <w:right w:w="39" w:type="dxa"/>
                  </w:tcMar>
                </w:tcPr>
                <w:p w14:paraId="2D72D031"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7EADFE65"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0EADF959"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03  </w:t>
                  </w:r>
                </w:p>
              </w:tc>
              <w:tc>
                <w:tcPr>
                  <w:tcW w:w="5523" w:type="dxa"/>
                  <w:tcBorders>
                    <w:top w:val="nil"/>
                    <w:left w:val="nil"/>
                    <w:bottom w:val="nil"/>
                    <w:right w:val="nil"/>
                  </w:tcBorders>
                  <w:shd w:val="clear" w:color="auto" w:fill="FFFFFF"/>
                  <w:tcMar>
                    <w:top w:w="39" w:type="dxa"/>
                    <w:left w:w="39" w:type="dxa"/>
                    <w:bottom w:w="39" w:type="dxa"/>
                    <w:right w:w="39" w:type="dxa"/>
                  </w:tcMar>
                </w:tcPr>
                <w:p w14:paraId="4343753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POSLOVNI PROSTORI:   POSLOVNE PROSTORIJE I GARAŽE</w:t>
                  </w:r>
                </w:p>
              </w:tc>
              <w:tc>
                <w:tcPr>
                  <w:tcW w:w="2151" w:type="dxa"/>
                  <w:tcBorders>
                    <w:top w:val="nil"/>
                    <w:left w:val="nil"/>
                    <w:bottom w:val="nil"/>
                    <w:right w:val="nil"/>
                  </w:tcBorders>
                  <w:shd w:val="clear" w:color="auto" w:fill="FFFFFF"/>
                  <w:tcMar>
                    <w:top w:w="39" w:type="dxa"/>
                    <w:left w:w="39" w:type="dxa"/>
                    <w:bottom w:w="39" w:type="dxa"/>
                    <w:right w:w="39" w:type="dxa"/>
                  </w:tcMar>
                </w:tcPr>
                <w:p w14:paraId="0DF4AD6E" w14:textId="77777777" w:rsidR="00B314A6" w:rsidRDefault="00B314A6" w:rsidP="007A4E0B">
                  <w:pPr>
                    <w:framePr w:hSpace="180" w:wrap="around" w:vAnchor="text" w:hAnchor="margin" w:y="155"/>
                    <w:suppressOverlap/>
                    <w:rPr>
                      <w:sz w:val="18"/>
                      <w:szCs w:val="18"/>
                    </w:rPr>
                  </w:pPr>
                </w:p>
              </w:tc>
            </w:tr>
            <w:tr w:rsidR="00B314A6" w14:paraId="5FA0668F"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740553B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03 01 </w:t>
                  </w:r>
                </w:p>
              </w:tc>
              <w:tc>
                <w:tcPr>
                  <w:tcW w:w="5523" w:type="dxa"/>
                  <w:tcBorders>
                    <w:top w:val="nil"/>
                    <w:left w:val="nil"/>
                    <w:bottom w:val="nil"/>
                    <w:right w:val="nil"/>
                  </w:tcBorders>
                  <w:shd w:val="clear" w:color="auto" w:fill="DCDCDC"/>
                  <w:tcMar>
                    <w:top w:w="39" w:type="dxa"/>
                    <w:left w:w="39" w:type="dxa"/>
                    <w:bottom w:w="39" w:type="dxa"/>
                    <w:right w:w="39" w:type="dxa"/>
                  </w:tcMar>
                </w:tcPr>
                <w:p w14:paraId="0B686F7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Poslovne prostorije (uredi) za potrebe Grada </w:t>
                  </w:r>
                </w:p>
              </w:tc>
              <w:tc>
                <w:tcPr>
                  <w:tcW w:w="2151" w:type="dxa"/>
                  <w:tcBorders>
                    <w:top w:val="nil"/>
                    <w:left w:val="nil"/>
                    <w:bottom w:val="nil"/>
                    <w:right w:val="nil"/>
                  </w:tcBorders>
                  <w:shd w:val="clear" w:color="auto" w:fill="DCDCDC"/>
                  <w:tcMar>
                    <w:top w:w="39" w:type="dxa"/>
                    <w:left w:w="39" w:type="dxa"/>
                    <w:bottom w:w="39" w:type="dxa"/>
                    <w:right w:w="39" w:type="dxa"/>
                  </w:tcMar>
                </w:tcPr>
                <w:p w14:paraId="4088EAB1"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77528CDB"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278B691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03 02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2A4C96B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Poslovne prostorije (uredi/lokali) za zakup</w:t>
                  </w:r>
                </w:p>
              </w:tc>
              <w:tc>
                <w:tcPr>
                  <w:tcW w:w="2151" w:type="dxa"/>
                  <w:tcBorders>
                    <w:top w:val="nil"/>
                    <w:left w:val="nil"/>
                    <w:bottom w:val="nil"/>
                    <w:right w:val="nil"/>
                  </w:tcBorders>
                  <w:shd w:val="clear" w:color="auto" w:fill="FFFFFF"/>
                  <w:tcMar>
                    <w:top w:w="39" w:type="dxa"/>
                    <w:left w:w="39" w:type="dxa"/>
                    <w:bottom w:w="39" w:type="dxa"/>
                    <w:right w:w="39" w:type="dxa"/>
                  </w:tcMar>
                </w:tcPr>
                <w:p w14:paraId="573DC244"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27</w:t>
                  </w:r>
                </w:p>
              </w:tc>
            </w:tr>
            <w:tr w:rsidR="00B314A6" w14:paraId="6AEA3D06"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34F2ABD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03 03 </w:t>
                  </w:r>
                </w:p>
              </w:tc>
              <w:tc>
                <w:tcPr>
                  <w:tcW w:w="5523" w:type="dxa"/>
                  <w:tcBorders>
                    <w:top w:val="nil"/>
                    <w:left w:val="nil"/>
                    <w:bottom w:val="nil"/>
                    <w:right w:val="nil"/>
                  </w:tcBorders>
                  <w:shd w:val="clear" w:color="auto" w:fill="DCDCDC"/>
                  <w:tcMar>
                    <w:top w:w="39" w:type="dxa"/>
                    <w:left w:w="39" w:type="dxa"/>
                    <w:bottom w:w="39" w:type="dxa"/>
                    <w:right w:w="39" w:type="dxa"/>
                  </w:tcMar>
                </w:tcPr>
                <w:p w14:paraId="5CB626F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Garaže</w:t>
                  </w:r>
                </w:p>
              </w:tc>
              <w:tc>
                <w:tcPr>
                  <w:tcW w:w="2151" w:type="dxa"/>
                  <w:tcBorders>
                    <w:top w:val="nil"/>
                    <w:left w:val="nil"/>
                    <w:bottom w:val="nil"/>
                    <w:right w:val="nil"/>
                  </w:tcBorders>
                  <w:shd w:val="clear" w:color="auto" w:fill="DCDCDC"/>
                  <w:tcMar>
                    <w:top w:w="39" w:type="dxa"/>
                    <w:left w:w="39" w:type="dxa"/>
                    <w:bottom w:w="39" w:type="dxa"/>
                    <w:right w:w="39" w:type="dxa"/>
                  </w:tcMar>
                </w:tcPr>
                <w:p w14:paraId="530110B1"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10</w:t>
                  </w:r>
                </w:p>
              </w:tc>
            </w:tr>
            <w:tr w:rsidR="00B314A6" w14:paraId="6A019F56"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37341082"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03 04 </w:t>
                  </w:r>
                </w:p>
              </w:tc>
              <w:tc>
                <w:tcPr>
                  <w:tcW w:w="5523" w:type="dxa"/>
                  <w:tcBorders>
                    <w:top w:val="nil"/>
                    <w:left w:val="nil"/>
                    <w:bottom w:val="nil"/>
                    <w:right w:val="nil"/>
                  </w:tcBorders>
                  <w:shd w:val="clear" w:color="auto" w:fill="FFFFFF"/>
                  <w:tcMar>
                    <w:top w:w="39" w:type="dxa"/>
                    <w:left w:w="39" w:type="dxa"/>
                    <w:bottom w:w="39" w:type="dxa"/>
                    <w:right w:w="39" w:type="dxa"/>
                  </w:tcMar>
                </w:tcPr>
                <w:p w14:paraId="636A127B"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Poslovne prostorije (lokali) za prodaju</w:t>
                  </w:r>
                </w:p>
              </w:tc>
              <w:tc>
                <w:tcPr>
                  <w:tcW w:w="2151" w:type="dxa"/>
                  <w:tcBorders>
                    <w:top w:val="nil"/>
                    <w:left w:val="nil"/>
                    <w:bottom w:val="nil"/>
                    <w:right w:val="nil"/>
                  </w:tcBorders>
                  <w:shd w:val="clear" w:color="auto" w:fill="FFFFFF"/>
                  <w:tcMar>
                    <w:top w:w="39" w:type="dxa"/>
                    <w:left w:w="39" w:type="dxa"/>
                    <w:bottom w:w="39" w:type="dxa"/>
                    <w:right w:w="39" w:type="dxa"/>
                  </w:tcMar>
                </w:tcPr>
                <w:p w14:paraId="7753EEEB"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3455A0CE"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5B4A8AB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w:t>
                  </w:r>
                </w:p>
              </w:tc>
              <w:tc>
                <w:tcPr>
                  <w:tcW w:w="5523" w:type="dxa"/>
                  <w:tcBorders>
                    <w:top w:val="nil"/>
                    <w:left w:val="nil"/>
                    <w:bottom w:val="nil"/>
                    <w:right w:val="nil"/>
                  </w:tcBorders>
                  <w:shd w:val="clear" w:color="auto" w:fill="DCDCDC"/>
                  <w:tcMar>
                    <w:top w:w="39" w:type="dxa"/>
                    <w:left w:w="39" w:type="dxa"/>
                    <w:bottom w:w="39" w:type="dxa"/>
                    <w:right w:w="39" w:type="dxa"/>
                  </w:tcMar>
                </w:tcPr>
                <w:p w14:paraId="55B8A4E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POSLOVNI PROSTORI:   POSLOVNE ZGRADE</w:t>
                  </w:r>
                </w:p>
              </w:tc>
              <w:tc>
                <w:tcPr>
                  <w:tcW w:w="2151" w:type="dxa"/>
                  <w:tcBorders>
                    <w:top w:val="nil"/>
                    <w:left w:val="nil"/>
                    <w:bottom w:val="nil"/>
                    <w:right w:val="nil"/>
                  </w:tcBorders>
                  <w:shd w:val="clear" w:color="auto" w:fill="DCDCDC"/>
                  <w:tcMar>
                    <w:top w:w="39" w:type="dxa"/>
                    <w:left w:w="39" w:type="dxa"/>
                    <w:bottom w:w="39" w:type="dxa"/>
                    <w:right w:w="39" w:type="dxa"/>
                  </w:tcMar>
                </w:tcPr>
                <w:p w14:paraId="279C5AD7" w14:textId="77777777" w:rsidR="00B314A6" w:rsidRDefault="00B314A6" w:rsidP="007A4E0B">
                  <w:pPr>
                    <w:framePr w:hSpace="180" w:wrap="around" w:vAnchor="text" w:hAnchor="margin" w:y="155"/>
                    <w:suppressOverlap/>
                    <w:rPr>
                      <w:sz w:val="18"/>
                      <w:szCs w:val="18"/>
                    </w:rPr>
                  </w:pPr>
                </w:p>
              </w:tc>
            </w:tr>
            <w:tr w:rsidR="00B314A6" w14:paraId="5EC51535"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5406C93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04 01 </w:t>
                  </w:r>
                </w:p>
              </w:tc>
              <w:tc>
                <w:tcPr>
                  <w:tcW w:w="5523" w:type="dxa"/>
                  <w:tcBorders>
                    <w:top w:val="nil"/>
                    <w:left w:val="nil"/>
                    <w:bottom w:val="nil"/>
                    <w:right w:val="nil"/>
                  </w:tcBorders>
                  <w:shd w:val="clear" w:color="auto" w:fill="FFFFFF"/>
                  <w:tcMar>
                    <w:top w:w="39" w:type="dxa"/>
                    <w:left w:w="39" w:type="dxa"/>
                    <w:bottom w:w="39" w:type="dxa"/>
                    <w:right w:w="39" w:type="dxa"/>
                  </w:tcMar>
                </w:tcPr>
                <w:p w14:paraId="2363112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Upravne zgrade za potrebe gradske vlasti i uprave</w:t>
                  </w:r>
                </w:p>
              </w:tc>
              <w:tc>
                <w:tcPr>
                  <w:tcW w:w="2151" w:type="dxa"/>
                  <w:tcBorders>
                    <w:top w:val="nil"/>
                    <w:left w:val="nil"/>
                    <w:bottom w:val="nil"/>
                    <w:right w:val="nil"/>
                  </w:tcBorders>
                  <w:shd w:val="clear" w:color="auto" w:fill="FFFFFF"/>
                  <w:tcMar>
                    <w:top w:w="39" w:type="dxa"/>
                    <w:left w:w="39" w:type="dxa"/>
                    <w:bottom w:w="39" w:type="dxa"/>
                    <w:right w:w="39" w:type="dxa"/>
                  </w:tcMar>
                </w:tcPr>
                <w:p w14:paraId="2A96303B"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00403071"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49CB80E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04 02 </w:t>
                  </w:r>
                </w:p>
              </w:tc>
              <w:tc>
                <w:tcPr>
                  <w:tcW w:w="5523" w:type="dxa"/>
                  <w:tcBorders>
                    <w:top w:val="nil"/>
                    <w:left w:val="nil"/>
                    <w:bottom w:val="nil"/>
                    <w:right w:val="nil"/>
                  </w:tcBorders>
                  <w:shd w:val="clear" w:color="auto" w:fill="DCDCDC"/>
                  <w:tcMar>
                    <w:top w:w="39" w:type="dxa"/>
                    <w:left w:w="39" w:type="dxa"/>
                    <w:bottom w:w="39" w:type="dxa"/>
                    <w:right w:w="39" w:type="dxa"/>
                  </w:tcMar>
                </w:tcPr>
                <w:p w14:paraId="1F1DC27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Mjesni (društveni) domovi</w:t>
                  </w:r>
                </w:p>
              </w:tc>
              <w:tc>
                <w:tcPr>
                  <w:tcW w:w="2151" w:type="dxa"/>
                  <w:tcBorders>
                    <w:top w:val="nil"/>
                    <w:left w:val="nil"/>
                    <w:bottom w:val="nil"/>
                    <w:right w:val="nil"/>
                  </w:tcBorders>
                  <w:shd w:val="clear" w:color="auto" w:fill="DCDCDC"/>
                  <w:tcMar>
                    <w:top w:w="39" w:type="dxa"/>
                    <w:left w:w="39" w:type="dxa"/>
                    <w:bottom w:w="39" w:type="dxa"/>
                    <w:right w:w="39" w:type="dxa"/>
                  </w:tcMar>
                </w:tcPr>
                <w:p w14:paraId="53B92152"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16</w:t>
                  </w:r>
                </w:p>
              </w:tc>
            </w:tr>
            <w:tr w:rsidR="00B314A6" w14:paraId="1729232B"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398F16E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04 03 </w:t>
                  </w:r>
                </w:p>
              </w:tc>
              <w:tc>
                <w:tcPr>
                  <w:tcW w:w="5523" w:type="dxa"/>
                  <w:tcBorders>
                    <w:top w:val="nil"/>
                    <w:left w:val="nil"/>
                    <w:bottom w:val="nil"/>
                    <w:right w:val="nil"/>
                  </w:tcBorders>
                  <w:shd w:val="clear" w:color="auto" w:fill="FFFFFF"/>
                  <w:tcMar>
                    <w:top w:w="39" w:type="dxa"/>
                    <w:left w:w="39" w:type="dxa"/>
                    <w:bottom w:w="39" w:type="dxa"/>
                    <w:right w:w="39" w:type="dxa"/>
                  </w:tcMar>
                </w:tcPr>
                <w:p w14:paraId="416D4F3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Vatrogasni dom</w:t>
                  </w:r>
                </w:p>
              </w:tc>
              <w:tc>
                <w:tcPr>
                  <w:tcW w:w="2151" w:type="dxa"/>
                  <w:tcBorders>
                    <w:top w:val="nil"/>
                    <w:left w:val="nil"/>
                    <w:bottom w:val="nil"/>
                    <w:right w:val="nil"/>
                  </w:tcBorders>
                  <w:shd w:val="clear" w:color="auto" w:fill="FFFFFF"/>
                  <w:tcMar>
                    <w:top w:w="39" w:type="dxa"/>
                    <w:left w:w="39" w:type="dxa"/>
                    <w:bottom w:w="39" w:type="dxa"/>
                    <w:right w:w="39" w:type="dxa"/>
                  </w:tcMar>
                </w:tcPr>
                <w:p w14:paraId="1984CFEB"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6A23B721"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2036F65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04 04 </w:t>
                  </w:r>
                </w:p>
              </w:tc>
              <w:tc>
                <w:tcPr>
                  <w:tcW w:w="5523" w:type="dxa"/>
                  <w:tcBorders>
                    <w:top w:val="nil"/>
                    <w:left w:val="nil"/>
                    <w:bottom w:val="nil"/>
                    <w:right w:val="nil"/>
                  </w:tcBorders>
                  <w:shd w:val="clear" w:color="auto" w:fill="DCDCDC"/>
                  <w:tcMar>
                    <w:top w:w="39" w:type="dxa"/>
                    <w:left w:w="39" w:type="dxa"/>
                    <w:bottom w:w="39" w:type="dxa"/>
                    <w:right w:w="39" w:type="dxa"/>
                  </w:tcMar>
                </w:tcPr>
                <w:p w14:paraId="77948F7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Odgojno-obrazovne zgrade</w:t>
                  </w:r>
                </w:p>
              </w:tc>
              <w:tc>
                <w:tcPr>
                  <w:tcW w:w="2151" w:type="dxa"/>
                  <w:tcBorders>
                    <w:top w:val="nil"/>
                    <w:left w:val="nil"/>
                    <w:bottom w:val="nil"/>
                    <w:right w:val="nil"/>
                  </w:tcBorders>
                  <w:shd w:val="clear" w:color="auto" w:fill="DCDCDC"/>
                  <w:tcMar>
                    <w:top w:w="39" w:type="dxa"/>
                    <w:left w:w="39" w:type="dxa"/>
                    <w:bottom w:w="39" w:type="dxa"/>
                    <w:right w:w="39" w:type="dxa"/>
                  </w:tcMar>
                </w:tcPr>
                <w:p w14:paraId="1951973D"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1FEE14C9"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7735612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04 05 </w:t>
                  </w:r>
                </w:p>
              </w:tc>
              <w:tc>
                <w:tcPr>
                  <w:tcW w:w="5523" w:type="dxa"/>
                  <w:tcBorders>
                    <w:top w:val="nil"/>
                    <w:left w:val="nil"/>
                    <w:bottom w:val="nil"/>
                    <w:right w:val="nil"/>
                  </w:tcBorders>
                  <w:shd w:val="clear" w:color="auto" w:fill="FFFFFF"/>
                  <w:tcMar>
                    <w:top w:w="39" w:type="dxa"/>
                    <w:left w:w="39" w:type="dxa"/>
                    <w:bottom w:w="39" w:type="dxa"/>
                    <w:right w:w="39" w:type="dxa"/>
                  </w:tcMar>
                </w:tcPr>
                <w:p w14:paraId="55DBF74B"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Ostale zgrade</w:t>
                  </w:r>
                </w:p>
              </w:tc>
              <w:tc>
                <w:tcPr>
                  <w:tcW w:w="2151" w:type="dxa"/>
                  <w:tcBorders>
                    <w:top w:val="nil"/>
                    <w:left w:val="nil"/>
                    <w:bottom w:val="nil"/>
                    <w:right w:val="nil"/>
                  </w:tcBorders>
                  <w:shd w:val="clear" w:color="auto" w:fill="FFFFFF"/>
                  <w:tcMar>
                    <w:top w:w="39" w:type="dxa"/>
                    <w:left w:w="39" w:type="dxa"/>
                    <w:bottom w:w="39" w:type="dxa"/>
                    <w:right w:w="39" w:type="dxa"/>
                  </w:tcMar>
                </w:tcPr>
                <w:p w14:paraId="72AADD06"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12</w:t>
                  </w:r>
                </w:p>
              </w:tc>
            </w:tr>
            <w:tr w:rsidR="00B314A6" w14:paraId="230EC3B7"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0BA0223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05  </w:t>
                  </w:r>
                </w:p>
              </w:tc>
              <w:tc>
                <w:tcPr>
                  <w:tcW w:w="5523" w:type="dxa"/>
                  <w:tcBorders>
                    <w:top w:val="nil"/>
                    <w:left w:val="nil"/>
                    <w:bottom w:val="nil"/>
                    <w:right w:val="nil"/>
                  </w:tcBorders>
                  <w:shd w:val="clear" w:color="auto" w:fill="DCDCDC"/>
                  <w:tcMar>
                    <w:top w:w="39" w:type="dxa"/>
                    <w:left w:w="39" w:type="dxa"/>
                    <w:bottom w:w="39" w:type="dxa"/>
                    <w:right w:w="39" w:type="dxa"/>
                  </w:tcMar>
                </w:tcPr>
                <w:p w14:paraId="194C43A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SPORTSKE GRAĐEVINE</w:t>
                  </w:r>
                </w:p>
              </w:tc>
              <w:tc>
                <w:tcPr>
                  <w:tcW w:w="2151" w:type="dxa"/>
                  <w:tcBorders>
                    <w:top w:val="nil"/>
                    <w:left w:val="nil"/>
                    <w:bottom w:val="nil"/>
                    <w:right w:val="nil"/>
                  </w:tcBorders>
                  <w:shd w:val="clear" w:color="auto" w:fill="DCDCDC"/>
                  <w:tcMar>
                    <w:top w:w="39" w:type="dxa"/>
                    <w:left w:w="39" w:type="dxa"/>
                    <w:bottom w:w="39" w:type="dxa"/>
                    <w:right w:w="39" w:type="dxa"/>
                  </w:tcMar>
                </w:tcPr>
                <w:p w14:paraId="1DCB8089"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18</w:t>
                  </w:r>
                </w:p>
              </w:tc>
            </w:tr>
            <w:tr w:rsidR="00B314A6" w14:paraId="091096D5"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087702F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06  </w:t>
                  </w:r>
                </w:p>
              </w:tc>
              <w:tc>
                <w:tcPr>
                  <w:tcW w:w="5523" w:type="dxa"/>
                  <w:tcBorders>
                    <w:top w:val="nil"/>
                    <w:left w:val="nil"/>
                    <w:bottom w:val="nil"/>
                    <w:right w:val="nil"/>
                  </w:tcBorders>
                  <w:shd w:val="clear" w:color="auto" w:fill="FFFFFF"/>
                  <w:tcMar>
                    <w:top w:w="39" w:type="dxa"/>
                    <w:left w:w="39" w:type="dxa"/>
                    <w:bottom w:w="39" w:type="dxa"/>
                    <w:right w:w="39" w:type="dxa"/>
                  </w:tcMar>
                </w:tcPr>
                <w:p w14:paraId="58B8D1F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KULTURNI OBJEKTI </w:t>
                  </w:r>
                </w:p>
              </w:tc>
              <w:tc>
                <w:tcPr>
                  <w:tcW w:w="2151" w:type="dxa"/>
                  <w:tcBorders>
                    <w:top w:val="nil"/>
                    <w:left w:val="nil"/>
                    <w:bottom w:val="nil"/>
                    <w:right w:val="nil"/>
                  </w:tcBorders>
                  <w:shd w:val="clear" w:color="auto" w:fill="FFFFFF"/>
                  <w:tcMar>
                    <w:top w:w="39" w:type="dxa"/>
                    <w:left w:w="39" w:type="dxa"/>
                    <w:bottom w:w="39" w:type="dxa"/>
                    <w:right w:w="39" w:type="dxa"/>
                  </w:tcMar>
                </w:tcPr>
                <w:p w14:paraId="455C82BE" w14:textId="77777777" w:rsidR="00B314A6" w:rsidRDefault="00B314A6" w:rsidP="007A4E0B">
                  <w:pPr>
                    <w:framePr w:hSpace="180" w:wrap="around" w:vAnchor="text" w:hAnchor="margin" w:y="155"/>
                    <w:suppressOverlap/>
                    <w:rPr>
                      <w:sz w:val="18"/>
                      <w:szCs w:val="18"/>
                    </w:rPr>
                  </w:pPr>
                </w:p>
              </w:tc>
            </w:tr>
            <w:tr w:rsidR="00B314A6" w14:paraId="63341E33"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5C771AC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06 01 </w:t>
                  </w:r>
                </w:p>
              </w:tc>
              <w:tc>
                <w:tcPr>
                  <w:tcW w:w="5523" w:type="dxa"/>
                  <w:tcBorders>
                    <w:top w:val="nil"/>
                    <w:left w:val="nil"/>
                    <w:bottom w:val="nil"/>
                    <w:right w:val="nil"/>
                  </w:tcBorders>
                  <w:shd w:val="clear" w:color="auto" w:fill="DCDCDC"/>
                  <w:tcMar>
                    <w:top w:w="39" w:type="dxa"/>
                    <w:left w:w="39" w:type="dxa"/>
                    <w:bottom w:w="39" w:type="dxa"/>
                    <w:right w:w="39" w:type="dxa"/>
                  </w:tcMar>
                </w:tcPr>
                <w:p w14:paraId="604A52D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Muzej, knjižnica, kino</w:t>
                  </w:r>
                </w:p>
              </w:tc>
              <w:tc>
                <w:tcPr>
                  <w:tcW w:w="2151" w:type="dxa"/>
                  <w:tcBorders>
                    <w:top w:val="nil"/>
                    <w:left w:val="nil"/>
                    <w:bottom w:val="nil"/>
                    <w:right w:val="nil"/>
                  </w:tcBorders>
                  <w:shd w:val="clear" w:color="auto" w:fill="DCDCDC"/>
                  <w:tcMar>
                    <w:top w:w="39" w:type="dxa"/>
                    <w:left w:w="39" w:type="dxa"/>
                    <w:bottom w:w="39" w:type="dxa"/>
                    <w:right w:w="39" w:type="dxa"/>
                  </w:tcMar>
                </w:tcPr>
                <w:p w14:paraId="1E594EE3"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3</w:t>
                  </w:r>
                </w:p>
              </w:tc>
            </w:tr>
            <w:tr w:rsidR="00B314A6" w14:paraId="7C663685"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61776C2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06 02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3D7D2E5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Spomenici</w:t>
                  </w:r>
                </w:p>
              </w:tc>
              <w:tc>
                <w:tcPr>
                  <w:tcW w:w="2151" w:type="dxa"/>
                  <w:tcBorders>
                    <w:top w:val="nil"/>
                    <w:left w:val="nil"/>
                    <w:bottom w:val="nil"/>
                    <w:right w:val="nil"/>
                  </w:tcBorders>
                  <w:shd w:val="clear" w:color="auto" w:fill="FFFFFF"/>
                  <w:tcMar>
                    <w:top w:w="39" w:type="dxa"/>
                    <w:left w:w="39" w:type="dxa"/>
                    <w:bottom w:w="39" w:type="dxa"/>
                    <w:right w:w="39" w:type="dxa"/>
                  </w:tcMar>
                </w:tcPr>
                <w:p w14:paraId="0668C550"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19</w:t>
                  </w:r>
                </w:p>
              </w:tc>
            </w:tr>
            <w:tr w:rsidR="00B314A6" w14:paraId="5A5BF4E1"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78468FD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06 03 </w:t>
                  </w:r>
                </w:p>
              </w:tc>
              <w:tc>
                <w:tcPr>
                  <w:tcW w:w="5523" w:type="dxa"/>
                  <w:tcBorders>
                    <w:top w:val="nil"/>
                    <w:left w:val="nil"/>
                    <w:bottom w:val="nil"/>
                    <w:right w:val="nil"/>
                  </w:tcBorders>
                  <w:shd w:val="clear" w:color="auto" w:fill="DCDCDC"/>
                  <w:tcMar>
                    <w:top w:w="39" w:type="dxa"/>
                    <w:left w:w="39" w:type="dxa"/>
                    <w:bottom w:w="39" w:type="dxa"/>
                    <w:right w:w="39" w:type="dxa"/>
                  </w:tcMar>
                </w:tcPr>
                <w:p w14:paraId="4608165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Kulturna dobra</w:t>
                  </w:r>
                </w:p>
              </w:tc>
              <w:tc>
                <w:tcPr>
                  <w:tcW w:w="2151" w:type="dxa"/>
                  <w:tcBorders>
                    <w:top w:val="nil"/>
                    <w:left w:val="nil"/>
                    <w:bottom w:val="nil"/>
                    <w:right w:val="nil"/>
                  </w:tcBorders>
                  <w:shd w:val="clear" w:color="auto" w:fill="DCDCDC"/>
                  <w:tcMar>
                    <w:top w:w="39" w:type="dxa"/>
                    <w:left w:w="39" w:type="dxa"/>
                    <w:bottom w:w="39" w:type="dxa"/>
                    <w:right w:w="39" w:type="dxa"/>
                  </w:tcMar>
                </w:tcPr>
                <w:p w14:paraId="3F4F256F"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36C37AFF"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14CE489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06 04 </w:t>
                  </w:r>
                </w:p>
              </w:tc>
              <w:tc>
                <w:tcPr>
                  <w:tcW w:w="5523" w:type="dxa"/>
                  <w:tcBorders>
                    <w:top w:val="nil"/>
                    <w:left w:val="nil"/>
                    <w:bottom w:val="nil"/>
                    <w:right w:val="nil"/>
                  </w:tcBorders>
                  <w:shd w:val="clear" w:color="auto" w:fill="FFFFFF"/>
                  <w:tcMar>
                    <w:top w:w="39" w:type="dxa"/>
                    <w:left w:w="39" w:type="dxa"/>
                    <w:bottom w:w="39" w:type="dxa"/>
                    <w:right w:w="39" w:type="dxa"/>
                  </w:tcMar>
                </w:tcPr>
                <w:p w14:paraId="48C45F9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Gradski sat</w:t>
                  </w:r>
                </w:p>
              </w:tc>
              <w:tc>
                <w:tcPr>
                  <w:tcW w:w="2151" w:type="dxa"/>
                  <w:tcBorders>
                    <w:top w:val="nil"/>
                    <w:left w:val="nil"/>
                    <w:bottom w:val="nil"/>
                    <w:right w:val="nil"/>
                  </w:tcBorders>
                  <w:shd w:val="clear" w:color="auto" w:fill="FFFFFF"/>
                  <w:tcMar>
                    <w:top w:w="39" w:type="dxa"/>
                    <w:left w:w="39" w:type="dxa"/>
                    <w:bottom w:w="39" w:type="dxa"/>
                    <w:right w:w="39" w:type="dxa"/>
                  </w:tcMar>
                </w:tcPr>
                <w:p w14:paraId="3093F24F"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28F0D104"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0452484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07  </w:t>
                  </w:r>
                </w:p>
              </w:tc>
              <w:tc>
                <w:tcPr>
                  <w:tcW w:w="5523" w:type="dxa"/>
                  <w:tcBorders>
                    <w:top w:val="nil"/>
                    <w:left w:val="nil"/>
                    <w:bottom w:val="nil"/>
                    <w:right w:val="nil"/>
                  </w:tcBorders>
                  <w:shd w:val="clear" w:color="auto" w:fill="DCDCDC"/>
                  <w:tcMar>
                    <w:top w:w="39" w:type="dxa"/>
                    <w:left w:w="39" w:type="dxa"/>
                    <w:bottom w:w="39" w:type="dxa"/>
                    <w:right w:w="39" w:type="dxa"/>
                  </w:tcMar>
                </w:tcPr>
                <w:p w14:paraId="63AAA14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KOMUNALNA INFRASTRUKTURA:   JAVNE PROMETNE POVRŠINE</w:t>
                  </w:r>
                </w:p>
              </w:tc>
              <w:tc>
                <w:tcPr>
                  <w:tcW w:w="2151" w:type="dxa"/>
                  <w:tcBorders>
                    <w:top w:val="nil"/>
                    <w:left w:val="nil"/>
                    <w:bottom w:val="nil"/>
                    <w:right w:val="nil"/>
                  </w:tcBorders>
                  <w:shd w:val="clear" w:color="auto" w:fill="DCDCDC"/>
                  <w:tcMar>
                    <w:top w:w="39" w:type="dxa"/>
                    <w:left w:w="39" w:type="dxa"/>
                    <w:bottom w:w="39" w:type="dxa"/>
                    <w:right w:w="39" w:type="dxa"/>
                  </w:tcMar>
                </w:tcPr>
                <w:p w14:paraId="23F92AEF" w14:textId="77777777" w:rsidR="00B314A6" w:rsidRDefault="00B314A6" w:rsidP="007A4E0B">
                  <w:pPr>
                    <w:framePr w:hSpace="180" w:wrap="around" w:vAnchor="text" w:hAnchor="margin" w:y="155"/>
                    <w:suppressOverlap/>
                    <w:rPr>
                      <w:sz w:val="18"/>
                      <w:szCs w:val="18"/>
                    </w:rPr>
                  </w:pPr>
                </w:p>
              </w:tc>
            </w:tr>
            <w:tr w:rsidR="00B314A6" w14:paraId="48A77C54"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398F572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07 01 </w:t>
                  </w:r>
                </w:p>
              </w:tc>
              <w:tc>
                <w:tcPr>
                  <w:tcW w:w="5523" w:type="dxa"/>
                  <w:tcBorders>
                    <w:top w:val="nil"/>
                    <w:left w:val="nil"/>
                    <w:bottom w:val="nil"/>
                    <w:right w:val="nil"/>
                  </w:tcBorders>
                  <w:shd w:val="clear" w:color="auto" w:fill="FFFFFF"/>
                  <w:tcMar>
                    <w:top w:w="39" w:type="dxa"/>
                    <w:left w:w="39" w:type="dxa"/>
                    <w:bottom w:w="39" w:type="dxa"/>
                    <w:right w:w="39" w:type="dxa"/>
                  </w:tcMar>
                </w:tcPr>
                <w:p w14:paraId="4B0F3EB2"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Nerazvrstane ceste</w:t>
                  </w:r>
                </w:p>
              </w:tc>
              <w:tc>
                <w:tcPr>
                  <w:tcW w:w="2151" w:type="dxa"/>
                  <w:tcBorders>
                    <w:top w:val="nil"/>
                    <w:left w:val="nil"/>
                    <w:bottom w:val="nil"/>
                    <w:right w:val="nil"/>
                  </w:tcBorders>
                  <w:shd w:val="clear" w:color="auto" w:fill="FFFFFF"/>
                  <w:tcMar>
                    <w:top w:w="39" w:type="dxa"/>
                    <w:left w:w="39" w:type="dxa"/>
                    <w:bottom w:w="39" w:type="dxa"/>
                    <w:right w:w="39" w:type="dxa"/>
                  </w:tcMar>
                </w:tcPr>
                <w:p w14:paraId="22E5101A"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178</w:t>
                  </w:r>
                </w:p>
              </w:tc>
            </w:tr>
            <w:tr w:rsidR="00B314A6" w14:paraId="3471D004"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5C5975E9"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07 02 </w:t>
                  </w:r>
                </w:p>
              </w:tc>
              <w:tc>
                <w:tcPr>
                  <w:tcW w:w="5523" w:type="dxa"/>
                  <w:tcBorders>
                    <w:top w:val="nil"/>
                    <w:left w:val="nil"/>
                    <w:bottom w:val="nil"/>
                    <w:right w:val="nil"/>
                  </w:tcBorders>
                  <w:shd w:val="clear" w:color="auto" w:fill="DCDCDC"/>
                  <w:tcMar>
                    <w:top w:w="39" w:type="dxa"/>
                    <w:left w:w="39" w:type="dxa"/>
                    <w:bottom w:w="39" w:type="dxa"/>
                    <w:right w:w="39" w:type="dxa"/>
                  </w:tcMar>
                </w:tcPr>
                <w:p w14:paraId="6F0D4BD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Mostovi  (koji nisu u sastavu nerazvrstanih cesta)</w:t>
                  </w:r>
                </w:p>
              </w:tc>
              <w:tc>
                <w:tcPr>
                  <w:tcW w:w="2151" w:type="dxa"/>
                  <w:tcBorders>
                    <w:top w:val="nil"/>
                    <w:left w:val="nil"/>
                    <w:bottom w:val="nil"/>
                    <w:right w:val="nil"/>
                  </w:tcBorders>
                  <w:shd w:val="clear" w:color="auto" w:fill="DCDCDC"/>
                  <w:tcMar>
                    <w:top w:w="39" w:type="dxa"/>
                    <w:left w:w="39" w:type="dxa"/>
                    <w:bottom w:w="39" w:type="dxa"/>
                    <w:right w:w="39" w:type="dxa"/>
                  </w:tcMar>
                </w:tcPr>
                <w:p w14:paraId="6C23CCB9"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4</w:t>
                  </w:r>
                </w:p>
              </w:tc>
            </w:tr>
            <w:tr w:rsidR="00B314A6" w14:paraId="1DD0860F"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0D45F835"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07 03 </w:t>
                  </w:r>
                </w:p>
              </w:tc>
              <w:tc>
                <w:tcPr>
                  <w:tcW w:w="5523" w:type="dxa"/>
                  <w:tcBorders>
                    <w:top w:val="nil"/>
                    <w:left w:val="nil"/>
                    <w:bottom w:val="nil"/>
                    <w:right w:val="nil"/>
                  </w:tcBorders>
                  <w:shd w:val="clear" w:color="auto" w:fill="FFFFFF"/>
                  <w:tcMar>
                    <w:top w:w="39" w:type="dxa"/>
                    <w:left w:w="39" w:type="dxa"/>
                    <w:bottom w:w="39" w:type="dxa"/>
                    <w:right w:w="39" w:type="dxa"/>
                  </w:tcMar>
                </w:tcPr>
                <w:p w14:paraId="504FB90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Nogostupi</w:t>
                  </w:r>
                </w:p>
              </w:tc>
              <w:tc>
                <w:tcPr>
                  <w:tcW w:w="2151" w:type="dxa"/>
                  <w:tcBorders>
                    <w:top w:val="nil"/>
                    <w:left w:val="nil"/>
                    <w:bottom w:val="nil"/>
                    <w:right w:val="nil"/>
                  </w:tcBorders>
                  <w:shd w:val="clear" w:color="auto" w:fill="FFFFFF"/>
                  <w:tcMar>
                    <w:top w:w="39" w:type="dxa"/>
                    <w:left w:w="39" w:type="dxa"/>
                    <w:bottom w:w="39" w:type="dxa"/>
                    <w:right w:w="39" w:type="dxa"/>
                  </w:tcMar>
                </w:tcPr>
                <w:p w14:paraId="1D7B49F2"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28</w:t>
                  </w:r>
                </w:p>
              </w:tc>
            </w:tr>
            <w:tr w:rsidR="00B314A6" w14:paraId="4F229F03"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63B3A95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lastRenderedPageBreak/>
                    <w:t xml:space="preserve">07 04 </w:t>
                  </w:r>
                </w:p>
              </w:tc>
              <w:tc>
                <w:tcPr>
                  <w:tcW w:w="5523" w:type="dxa"/>
                  <w:tcBorders>
                    <w:top w:val="nil"/>
                    <w:left w:val="nil"/>
                    <w:bottom w:val="nil"/>
                    <w:right w:val="nil"/>
                  </w:tcBorders>
                  <w:shd w:val="clear" w:color="auto" w:fill="DCDCDC"/>
                  <w:tcMar>
                    <w:top w:w="39" w:type="dxa"/>
                    <w:left w:w="39" w:type="dxa"/>
                    <w:bottom w:w="39" w:type="dxa"/>
                    <w:right w:w="39" w:type="dxa"/>
                  </w:tcMar>
                </w:tcPr>
                <w:p w14:paraId="7E73674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Parkirališta</w:t>
                  </w:r>
                </w:p>
              </w:tc>
              <w:tc>
                <w:tcPr>
                  <w:tcW w:w="2151" w:type="dxa"/>
                  <w:tcBorders>
                    <w:top w:val="nil"/>
                    <w:left w:val="nil"/>
                    <w:bottom w:val="nil"/>
                    <w:right w:val="nil"/>
                  </w:tcBorders>
                  <w:shd w:val="clear" w:color="auto" w:fill="DCDCDC"/>
                  <w:tcMar>
                    <w:top w:w="39" w:type="dxa"/>
                    <w:left w:w="39" w:type="dxa"/>
                    <w:bottom w:w="39" w:type="dxa"/>
                    <w:right w:w="39" w:type="dxa"/>
                  </w:tcMar>
                </w:tcPr>
                <w:p w14:paraId="2C4E33B6"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24</w:t>
                  </w:r>
                </w:p>
              </w:tc>
            </w:tr>
            <w:tr w:rsidR="00B314A6" w14:paraId="3F54E27A"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7E3B246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w:t>
                  </w:r>
                </w:p>
              </w:tc>
              <w:tc>
                <w:tcPr>
                  <w:tcW w:w="5523" w:type="dxa"/>
                  <w:tcBorders>
                    <w:top w:val="nil"/>
                    <w:left w:val="nil"/>
                    <w:bottom w:val="nil"/>
                    <w:right w:val="nil"/>
                  </w:tcBorders>
                  <w:shd w:val="clear" w:color="auto" w:fill="FFFFFF"/>
                  <w:tcMar>
                    <w:top w:w="39" w:type="dxa"/>
                    <w:left w:w="39" w:type="dxa"/>
                    <w:bottom w:w="39" w:type="dxa"/>
                    <w:right w:w="39" w:type="dxa"/>
                  </w:tcMar>
                </w:tcPr>
                <w:p w14:paraId="3DEFABD4"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KOMUNALNA INFRASTRUKTURA:   OSTALE JAVNE POVRŠINE</w:t>
                  </w:r>
                </w:p>
              </w:tc>
              <w:tc>
                <w:tcPr>
                  <w:tcW w:w="2151" w:type="dxa"/>
                  <w:tcBorders>
                    <w:top w:val="nil"/>
                    <w:left w:val="nil"/>
                    <w:bottom w:val="nil"/>
                    <w:right w:val="nil"/>
                  </w:tcBorders>
                  <w:shd w:val="clear" w:color="auto" w:fill="FFFFFF"/>
                  <w:tcMar>
                    <w:top w:w="39" w:type="dxa"/>
                    <w:left w:w="39" w:type="dxa"/>
                    <w:bottom w:w="39" w:type="dxa"/>
                    <w:right w:w="39" w:type="dxa"/>
                  </w:tcMar>
                </w:tcPr>
                <w:p w14:paraId="2E9FB0F8" w14:textId="77777777" w:rsidR="00B314A6" w:rsidRDefault="00B314A6" w:rsidP="007A4E0B">
                  <w:pPr>
                    <w:framePr w:hSpace="180" w:wrap="around" w:vAnchor="text" w:hAnchor="margin" w:y="155"/>
                    <w:suppressOverlap/>
                    <w:rPr>
                      <w:sz w:val="18"/>
                      <w:szCs w:val="18"/>
                    </w:rPr>
                  </w:pPr>
                </w:p>
              </w:tc>
            </w:tr>
            <w:tr w:rsidR="00B314A6" w14:paraId="57D098D7"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368127A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08 01 </w:t>
                  </w:r>
                </w:p>
              </w:tc>
              <w:tc>
                <w:tcPr>
                  <w:tcW w:w="5523" w:type="dxa"/>
                  <w:tcBorders>
                    <w:top w:val="nil"/>
                    <w:left w:val="nil"/>
                    <w:bottom w:val="nil"/>
                    <w:right w:val="nil"/>
                  </w:tcBorders>
                  <w:shd w:val="clear" w:color="auto" w:fill="DCDCDC"/>
                  <w:tcMar>
                    <w:top w:w="39" w:type="dxa"/>
                    <w:left w:w="39" w:type="dxa"/>
                    <w:bottom w:w="39" w:type="dxa"/>
                    <w:right w:w="39" w:type="dxa"/>
                  </w:tcMar>
                </w:tcPr>
                <w:p w14:paraId="13DA260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Parkovi</w:t>
                  </w:r>
                </w:p>
              </w:tc>
              <w:tc>
                <w:tcPr>
                  <w:tcW w:w="2151" w:type="dxa"/>
                  <w:tcBorders>
                    <w:top w:val="nil"/>
                    <w:left w:val="nil"/>
                    <w:bottom w:val="nil"/>
                    <w:right w:val="nil"/>
                  </w:tcBorders>
                  <w:shd w:val="clear" w:color="auto" w:fill="DCDCDC"/>
                  <w:tcMar>
                    <w:top w:w="39" w:type="dxa"/>
                    <w:left w:w="39" w:type="dxa"/>
                    <w:bottom w:w="39" w:type="dxa"/>
                    <w:right w:w="39" w:type="dxa"/>
                  </w:tcMar>
                </w:tcPr>
                <w:p w14:paraId="32F0B806"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12</w:t>
                  </w:r>
                </w:p>
              </w:tc>
            </w:tr>
            <w:tr w:rsidR="00B314A6" w14:paraId="02D3AED8"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78846810"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0A99269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Zelene površine i cvjetni otoci</w:t>
                  </w:r>
                </w:p>
              </w:tc>
              <w:tc>
                <w:tcPr>
                  <w:tcW w:w="2151" w:type="dxa"/>
                  <w:tcBorders>
                    <w:top w:val="nil"/>
                    <w:left w:val="nil"/>
                    <w:bottom w:val="nil"/>
                    <w:right w:val="nil"/>
                  </w:tcBorders>
                  <w:shd w:val="clear" w:color="auto" w:fill="FFFFFF"/>
                  <w:tcMar>
                    <w:top w:w="39" w:type="dxa"/>
                    <w:left w:w="39" w:type="dxa"/>
                    <w:bottom w:w="39" w:type="dxa"/>
                    <w:right w:w="39" w:type="dxa"/>
                  </w:tcMar>
                </w:tcPr>
                <w:p w14:paraId="306A8DEE"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25</w:t>
                  </w:r>
                </w:p>
              </w:tc>
            </w:tr>
            <w:tr w:rsidR="00B314A6" w14:paraId="2CABEFCB"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0DE73D9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08 03 </w:t>
                  </w:r>
                </w:p>
              </w:tc>
              <w:tc>
                <w:tcPr>
                  <w:tcW w:w="5523" w:type="dxa"/>
                  <w:tcBorders>
                    <w:top w:val="nil"/>
                    <w:left w:val="nil"/>
                    <w:bottom w:val="nil"/>
                    <w:right w:val="nil"/>
                  </w:tcBorders>
                  <w:shd w:val="clear" w:color="auto" w:fill="DCDCDC"/>
                  <w:tcMar>
                    <w:top w:w="39" w:type="dxa"/>
                    <w:left w:w="39" w:type="dxa"/>
                    <w:bottom w:w="39" w:type="dxa"/>
                    <w:right w:w="39" w:type="dxa"/>
                  </w:tcMar>
                </w:tcPr>
                <w:p w14:paraId="7B33326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Trgovi</w:t>
                  </w:r>
                </w:p>
              </w:tc>
              <w:tc>
                <w:tcPr>
                  <w:tcW w:w="2151" w:type="dxa"/>
                  <w:tcBorders>
                    <w:top w:val="nil"/>
                    <w:left w:val="nil"/>
                    <w:bottom w:val="nil"/>
                    <w:right w:val="nil"/>
                  </w:tcBorders>
                  <w:shd w:val="clear" w:color="auto" w:fill="DCDCDC"/>
                  <w:tcMar>
                    <w:top w:w="39" w:type="dxa"/>
                    <w:left w:w="39" w:type="dxa"/>
                    <w:bottom w:w="39" w:type="dxa"/>
                    <w:right w:w="39" w:type="dxa"/>
                  </w:tcMar>
                </w:tcPr>
                <w:p w14:paraId="7622B5F8"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04D9C617"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5B1B0C9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08 04 </w:t>
                  </w:r>
                </w:p>
              </w:tc>
              <w:tc>
                <w:tcPr>
                  <w:tcW w:w="5523" w:type="dxa"/>
                  <w:tcBorders>
                    <w:top w:val="nil"/>
                    <w:left w:val="nil"/>
                    <w:bottom w:val="nil"/>
                    <w:right w:val="nil"/>
                  </w:tcBorders>
                  <w:shd w:val="clear" w:color="auto" w:fill="FFFFFF"/>
                  <w:tcMar>
                    <w:top w:w="39" w:type="dxa"/>
                    <w:left w:w="39" w:type="dxa"/>
                    <w:bottom w:w="39" w:type="dxa"/>
                    <w:right w:w="39" w:type="dxa"/>
                  </w:tcMar>
                </w:tcPr>
                <w:p w14:paraId="37BF18DB"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Fontane</w:t>
                  </w:r>
                </w:p>
              </w:tc>
              <w:tc>
                <w:tcPr>
                  <w:tcW w:w="2151" w:type="dxa"/>
                  <w:tcBorders>
                    <w:top w:val="nil"/>
                    <w:left w:val="nil"/>
                    <w:bottom w:val="nil"/>
                    <w:right w:val="nil"/>
                  </w:tcBorders>
                  <w:shd w:val="clear" w:color="auto" w:fill="FFFFFF"/>
                  <w:tcMar>
                    <w:top w:w="39" w:type="dxa"/>
                    <w:left w:w="39" w:type="dxa"/>
                    <w:bottom w:w="39" w:type="dxa"/>
                    <w:right w:w="39" w:type="dxa"/>
                  </w:tcMar>
                </w:tcPr>
                <w:p w14:paraId="39296A24"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16F36804"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3191201F"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08 05 </w:t>
                  </w:r>
                </w:p>
              </w:tc>
              <w:tc>
                <w:tcPr>
                  <w:tcW w:w="5523" w:type="dxa"/>
                  <w:tcBorders>
                    <w:top w:val="nil"/>
                    <w:left w:val="nil"/>
                    <w:bottom w:val="nil"/>
                    <w:right w:val="nil"/>
                  </w:tcBorders>
                  <w:shd w:val="clear" w:color="auto" w:fill="DCDCDC"/>
                  <w:tcMar>
                    <w:top w:w="39" w:type="dxa"/>
                    <w:left w:w="39" w:type="dxa"/>
                    <w:bottom w:w="39" w:type="dxa"/>
                    <w:right w:w="39" w:type="dxa"/>
                  </w:tcMar>
                </w:tcPr>
                <w:p w14:paraId="278A0ED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Dječja igrališta</w:t>
                  </w:r>
                </w:p>
              </w:tc>
              <w:tc>
                <w:tcPr>
                  <w:tcW w:w="2151" w:type="dxa"/>
                  <w:tcBorders>
                    <w:top w:val="nil"/>
                    <w:left w:val="nil"/>
                    <w:bottom w:val="nil"/>
                    <w:right w:val="nil"/>
                  </w:tcBorders>
                  <w:shd w:val="clear" w:color="auto" w:fill="DCDCDC"/>
                  <w:tcMar>
                    <w:top w:w="39" w:type="dxa"/>
                    <w:left w:w="39" w:type="dxa"/>
                    <w:bottom w:w="39" w:type="dxa"/>
                    <w:right w:w="39" w:type="dxa"/>
                  </w:tcMar>
                </w:tcPr>
                <w:p w14:paraId="7668362E"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26</w:t>
                  </w:r>
                </w:p>
              </w:tc>
            </w:tr>
            <w:tr w:rsidR="00B314A6" w14:paraId="4D805044"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12EA2B1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09  </w:t>
                  </w:r>
                </w:p>
              </w:tc>
              <w:tc>
                <w:tcPr>
                  <w:tcW w:w="5523" w:type="dxa"/>
                  <w:tcBorders>
                    <w:top w:val="nil"/>
                    <w:left w:val="nil"/>
                    <w:bottom w:val="nil"/>
                    <w:right w:val="nil"/>
                  </w:tcBorders>
                  <w:shd w:val="clear" w:color="auto" w:fill="FFFFFF"/>
                  <w:tcMar>
                    <w:top w:w="39" w:type="dxa"/>
                    <w:left w:w="39" w:type="dxa"/>
                    <w:bottom w:w="39" w:type="dxa"/>
                    <w:right w:w="39" w:type="dxa"/>
                  </w:tcMar>
                </w:tcPr>
                <w:p w14:paraId="3C8499D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JAVNE POVRŠINE NA KOJE SE PLAĆA POREZ</w:t>
                  </w:r>
                </w:p>
              </w:tc>
              <w:tc>
                <w:tcPr>
                  <w:tcW w:w="2151" w:type="dxa"/>
                  <w:tcBorders>
                    <w:top w:val="nil"/>
                    <w:left w:val="nil"/>
                    <w:bottom w:val="nil"/>
                    <w:right w:val="nil"/>
                  </w:tcBorders>
                  <w:shd w:val="clear" w:color="auto" w:fill="FFFFFF"/>
                  <w:tcMar>
                    <w:top w:w="39" w:type="dxa"/>
                    <w:left w:w="39" w:type="dxa"/>
                    <w:bottom w:w="39" w:type="dxa"/>
                    <w:right w:w="39" w:type="dxa"/>
                  </w:tcMar>
                </w:tcPr>
                <w:p w14:paraId="460F2161" w14:textId="77777777" w:rsidR="00B314A6" w:rsidRDefault="00B314A6" w:rsidP="007A4E0B">
                  <w:pPr>
                    <w:framePr w:hSpace="180" w:wrap="around" w:vAnchor="text" w:hAnchor="margin" w:y="155"/>
                    <w:suppressOverlap/>
                    <w:rPr>
                      <w:sz w:val="18"/>
                      <w:szCs w:val="18"/>
                    </w:rPr>
                  </w:pPr>
                </w:p>
              </w:tc>
            </w:tr>
            <w:tr w:rsidR="00B314A6" w14:paraId="02B9482C"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4E942C3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09 01 </w:t>
                  </w:r>
                </w:p>
              </w:tc>
              <w:tc>
                <w:tcPr>
                  <w:tcW w:w="5523" w:type="dxa"/>
                  <w:tcBorders>
                    <w:top w:val="nil"/>
                    <w:left w:val="nil"/>
                    <w:bottom w:val="nil"/>
                    <w:right w:val="nil"/>
                  </w:tcBorders>
                  <w:shd w:val="clear" w:color="auto" w:fill="DCDCDC"/>
                  <w:tcMar>
                    <w:top w:w="39" w:type="dxa"/>
                    <w:left w:w="39" w:type="dxa"/>
                    <w:bottom w:w="39" w:type="dxa"/>
                    <w:right w:w="39" w:type="dxa"/>
                  </w:tcMar>
                </w:tcPr>
                <w:p w14:paraId="257179A6"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Ljetne terase</w:t>
                  </w:r>
                </w:p>
              </w:tc>
              <w:tc>
                <w:tcPr>
                  <w:tcW w:w="2151" w:type="dxa"/>
                  <w:tcBorders>
                    <w:top w:val="nil"/>
                    <w:left w:val="nil"/>
                    <w:bottom w:val="nil"/>
                    <w:right w:val="nil"/>
                  </w:tcBorders>
                  <w:shd w:val="clear" w:color="auto" w:fill="DCDCDC"/>
                  <w:tcMar>
                    <w:top w:w="39" w:type="dxa"/>
                    <w:left w:w="39" w:type="dxa"/>
                    <w:bottom w:w="39" w:type="dxa"/>
                    <w:right w:w="39" w:type="dxa"/>
                  </w:tcMar>
                </w:tcPr>
                <w:p w14:paraId="0D54A136"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7</w:t>
                  </w:r>
                </w:p>
              </w:tc>
            </w:tr>
            <w:tr w:rsidR="00B314A6" w14:paraId="3EAD21F5"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19127244"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09 02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73B6499C"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Površine za kioske</w:t>
                  </w:r>
                </w:p>
              </w:tc>
              <w:tc>
                <w:tcPr>
                  <w:tcW w:w="2151" w:type="dxa"/>
                  <w:tcBorders>
                    <w:top w:val="nil"/>
                    <w:left w:val="nil"/>
                    <w:bottom w:val="nil"/>
                    <w:right w:val="nil"/>
                  </w:tcBorders>
                  <w:shd w:val="clear" w:color="auto" w:fill="FFFFFF"/>
                  <w:tcMar>
                    <w:top w:w="39" w:type="dxa"/>
                    <w:left w:w="39" w:type="dxa"/>
                    <w:bottom w:w="39" w:type="dxa"/>
                    <w:right w:w="39" w:type="dxa"/>
                  </w:tcMar>
                </w:tcPr>
                <w:p w14:paraId="3332CB47"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5CBC7D97"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12FC929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09 03 </w:t>
                  </w:r>
                </w:p>
              </w:tc>
              <w:tc>
                <w:tcPr>
                  <w:tcW w:w="5523" w:type="dxa"/>
                  <w:tcBorders>
                    <w:top w:val="nil"/>
                    <w:left w:val="nil"/>
                    <w:bottom w:val="nil"/>
                    <w:right w:val="nil"/>
                  </w:tcBorders>
                  <w:shd w:val="clear" w:color="auto" w:fill="DCDCDC"/>
                  <w:tcMar>
                    <w:top w:w="39" w:type="dxa"/>
                    <w:left w:w="39" w:type="dxa"/>
                    <w:bottom w:w="39" w:type="dxa"/>
                    <w:right w:w="39" w:type="dxa"/>
                  </w:tcMar>
                </w:tcPr>
                <w:p w14:paraId="7E8F80F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Reklame na javnim površinama</w:t>
                  </w:r>
                </w:p>
              </w:tc>
              <w:tc>
                <w:tcPr>
                  <w:tcW w:w="2151" w:type="dxa"/>
                  <w:tcBorders>
                    <w:top w:val="nil"/>
                    <w:left w:val="nil"/>
                    <w:bottom w:val="nil"/>
                    <w:right w:val="nil"/>
                  </w:tcBorders>
                  <w:shd w:val="clear" w:color="auto" w:fill="DCDCDC"/>
                  <w:tcMar>
                    <w:top w:w="39" w:type="dxa"/>
                    <w:left w:w="39" w:type="dxa"/>
                    <w:bottom w:w="39" w:type="dxa"/>
                    <w:right w:w="39" w:type="dxa"/>
                  </w:tcMar>
                </w:tcPr>
                <w:p w14:paraId="62547294"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2</w:t>
                  </w:r>
                </w:p>
              </w:tc>
            </w:tr>
            <w:tr w:rsidR="00B314A6" w14:paraId="55490647"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462B044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09 04 </w:t>
                  </w:r>
                </w:p>
              </w:tc>
              <w:tc>
                <w:tcPr>
                  <w:tcW w:w="5523" w:type="dxa"/>
                  <w:tcBorders>
                    <w:top w:val="nil"/>
                    <w:left w:val="nil"/>
                    <w:bottom w:val="nil"/>
                    <w:right w:val="nil"/>
                  </w:tcBorders>
                  <w:shd w:val="clear" w:color="auto" w:fill="FFFFFF"/>
                  <w:tcMar>
                    <w:top w:w="39" w:type="dxa"/>
                    <w:left w:w="39" w:type="dxa"/>
                    <w:bottom w:w="39" w:type="dxa"/>
                    <w:right w:w="39" w:type="dxa"/>
                  </w:tcMar>
                </w:tcPr>
                <w:p w14:paraId="7B505D1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Površine za štandove</w:t>
                  </w:r>
                </w:p>
              </w:tc>
              <w:tc>
                <w:tcPr>
                  <w:tcW w:w="2151" w:type="dxa"/>
                  <w:tcBorders>
                    <w:top w:val="nil"/>
                    <w:left w:val="nil"/>
                    <w:bottom w:val="nil"/>
                    <w:right w:val="nil"/>
                  </w:tcBorders>
                  <w:shd w:val="clear" w:color="auto" w:fill="FFFFFF"/>
                  <w:tcMar>
                    <w:top w:w="39" w:type="dxa"/>
                    <w:left w:w="39" w:type="dxa"/>
                    <w:bottom w:w="39" w:type="dxa"/>
                    <w:right w:w="39" w:type="dxa"/>
                  </w:tcMar>
                </w:tcPr>
                <w:p w14:paraId="550FAC12"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4</w:t>
                  </w:r>
                </w:p>
              </w:tc>
            </w:tr>
            <w:tr w:rsidR="00B314A6" w14:paraId="3E5E7E6E"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6D82C687"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10  </w:t>
                  </w:r>
                </w:p>
              </w:tc>
              <w:tc>
                <w:tcPr>
                  <w:tcW w:w="5523" w:type="dxa"/>
                  <w:tcBorders>
                    <w:top w:val="nil"/>
                    <w:left w:val="nil"/>
                    <w:bottom w:val="nil"/>
                    <w:right w:val="nil"/>
                  </w:tcBorders>
                  <w:shd w:val="clear" w:color="auto" w:fill="DCDCDC"/>
                  <w:tcMar>
                    <w:top w:w="39" w:type="dxa"/>
                    <w:left w:w="39" w:type="dxa"/>
                    <w:bottom w:w="39" w:type="dxa"/>
                    <w:right w:w="39" w:type="dxa"/>
                  </w:tcMar>
                </w:tcPr>
                <w:p w14:paraId="4D072918"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KOMUNALNA INFRASTRUKTURA:   GROBLJA i MRTVAČNICE</w:t>
                  </w:r>
                </w:p>
              </w:tc>
              <w:tc>
                <w:tcPr>
                  <w:tcW w:w="2151" w:type="dxa"/>
                  <w:tcBorders>
                    <w:top w:val="nil"/>
                    <w:left w:val="nil"/>
                    <w:bottom w:val="nil"/>
                    <w:right w:val="nil"/>
                  </w:tcBorders>
                  <w:shd w:val="clear" w:color="auto" w:fill="DCDCDC"/>
                  <w:tcMar>
                    <w:top w:w="39" w:type="dxa"/>
                    <w:left w:w="39" w:type="dxa"/>
                    <w:bottom w:w="39" w:type="dxa"/>
                    <w:right w:w="39" w:type="dxa"/>
                  </w:tcMar>
                </w:tcPr>
                <w:p w14:paraId="26C067E5" w14:textId="77777777" w:rsidR="00B314A6" w:rsidRDefault="00B314A6" w:rsidP="007A4E0B">
                  <w:pPr>
                    <w:framePr w:hSpace="180" w:wrap="around" w:vAnchor="text" w:hAnchor="margin" w:y="155"/>
                    <w:suppressOverlap/>
                    <w:rPr>
                      <w:sz w:val="18"/>
                      <w:szCs w:val="18"/>
                    </w:rPr>
                  </w:pPr>
                </w:p>
              </w:tc>
            </w:tr>
            <w:tr w:rsidR="00B314A6" w14:paraId="770101FE"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4A250B5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10 01 </w:t>
                  </w:r>
                </w:p>
              </w:tc>
              <w:tc>
                <w:tcPr>
                  <w:tcW w:w="5523" w:type="dxa"/>
                  <w:tcBorders>
                    <w:top w:val="nil"/>
                    <w:left w:val="nil"/>
                    <w:bottom w:val="nil"/>
                    <w:right w:val="nil"/>
                  </w:tcBorders>
                  <w:shd w:val="clear" w:color="auto" w:fill="FFFFFF"/>
                  <w:tcMar>
                    <w:top w:w="39" w:type="dxa"/>
                    <w:left w:w="39" w:type="dxa"/>
                    <w:bottom w:w="39" w:type="dxa"/>
                    <w:right w:w="39" w:type="dxa"/>
                  </w:tcMar>
                </w:tcPr>
                <w:p w14:paraId="0A2FF59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Groblja</w:t>
                  </w:r>
                </w:p>
              </w:tc>
              <w:tc>
                <w:tcPr>
                  <w:tcW w:w="2151" w:type="dxa"/>
                  <w:tcBorders>
                    <w:top w:val="nil"/>
                    <w:left w:val="nil"/>
                    <w:bottom w:val="nil"/>
                    <w:right w:val="nil"/>
                  </w:tcBorders>
                  <w:shd w:val="clear" w:color="auto" w:fill="FFFFFF"/>
                  <w:tcMar>
                    <w:top w:w="39" w:type="dxa"/>
                    <w:left w:w="39" w:type="dxa"/>
                    <w:bottom w:w="39" w:type="dxa"/>
                    <w:right w:w="39" w:type="dxa"/>
                  </w:tcMar>
                </w:tcPr>
                <w:p w14:paraId="6CEDB9E2"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19</w:t>
                  </w:r>
                </w:p>
              </w:tc>
            </w:tr>
            <w:tr w:rsidR="00B314A6" w14:paraId="0AE066FB"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7CB666E1"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10 02 </w:t>
                  </w:r>
                </w:p>
              </w:tc>
              <w:tc>
                <w:tcPr>
                  <w:tcW w:w="5523" w:type="dxa"/>
                  <w:tcBorders>
                    <w:top w:val="nil"/>
                    <w:left w:val="nil"/>
                    <w:bottom w:val="nil"/>
                    <w:right w:val="nil"/>
                  </w:tcBorders>
                  <w:shd w:val="clear" w:color="auto" w:fill="DCDCDC"/>
                  <w:tcMar>
                    <w:top w:w="39" w:type="dxa"/>
                    <w:left w:w="39" w:type="dxa"/>
                    <w:bottom w:w="39" w:type="dxa"/>
                    <w:right w:w="39" w:type="dxa"/>
                  </w:tcMar>
                </w:tcPr>
                <w:p w14:paraId="7C95BE72"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Mrtvačnice</w:t>
                  </w:r>
                </w:p>
              </w:tc>
              <w:tc>
                <w:tcPr>
                  <w:tcW w:w="2151" w:type="dxa"/>
                  <w:tcBorders>
                    <w:top w:val="nil"/>
                    <w:left w:val="nil"/>
                    <w:bottom w:val="nil"/>
                    <w:right w:val="nil"/>
                  </w:tcBorders>
                  <w:shd w:val="clear" w:color="auto" w:fill="DCDCDC"/>
                  <w:tcMar>
                    <w:top w:w="39" w:type="dxa"/>
                    <w:left w:w="39" w:type="dxa"/>
                    <w:bottom w:w="39" w:type="dxa"/>
                    <w:right w:w="39" w:type="dxa"/>
                  </w:tcMar>
                </w:tcPr>
                <w:p w14:paraId="17B80D3C"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6</w:t>
                  </w:r>
                </w:p>
              </w:tc>
            </w:tr>
            <w:tr w:rsidR="00B314A6" w14:paraId="2468379D"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5DDB56CA"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11  </w:t>
                  </w:r>
                </w:p>
              </w:tc>
              <w:tc>
                <w:tcPr>
                  <w:tcW w:w="5523" w:type="dxa"/>
                  <w:tcBorders>
                    <w:top w:val="nil"/>
                    <w:left w:val="nil"/>
                    <w:bottom w:val="nil"/>
                    <w:right w:val="nil"/>
                  </w:tcBorders>
                  <w:shd w:val="clear" w:color="auto" w:fill="FFFFFF"/>
                  <w:tcMar>
                    <w:top w:w="39" w:type="dxa"/>
                    <w:left w:w="39" w:type="dxa"/>
                    <w:bottom w:w="39" w:type="dxa"/>
                    <w:right w:w="39" w:type="dxa"/>
                  </w:tcMar>
                </w:tcPr>
                <w:p w14:paraId="429D78A5"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KOMUNALNA INFRASTRUKTURA:   OSTALO</w:t>
                  </w:r>
                </w:p>
              </w:tc>
              <w:tc>
                <w:tcPr>
                  <w:tcW w:w="2151" w:type="dxa"/>
                  <w:tcBorders>
                    <w:top w:val="nil"/>
                    <w:left w:val="nil"/>
                    <w:bottom w:val="nil"/>
                    <w:right w:val="nil"/>
                  </w:tcBorders>
                  <w:shd w:val="clear" w:color="auto" w:fill="FFFFFF"/>
                  <w:tcMar>
                    <w:top w:w="39" w:type="dxa"/>
                    <w:left w:w="39" w:type="dxa"/>
                    <w:bottom w:w="39" w:type="dxa"/>
                    <w:right w:w="39" w:type="dxa"/>
                  </w:tcMar>
                </w:tcPr>
                <w:p w14:paraId="2E2A360C" w14:textId="77777777" w:rsidR="00B314A6" w:rsidRDefault="00B314A6" w:rsidP="007A4E0B">
                  <w:pPr>
                    <w:framePr w:hSpace="180" w:wrap="around" w:vAnchor="text" w:hAnchor="margin" w:y="155"/>
                    <w:suppressOverlap/>
                    <w:rPr>
                      <w:sz w:val="18"/>
                      <w:szCs w:val="18"/>
                    </w:rPr>
                  </w:pPr>
                </w:p>
              </w:tc>
            </w:tr>
            <w:tr w:rsidR="00B314A6" w14:paraId="5B372B58" w14:textId="77777777">
              <w:trPr>
                <w:trHeight w:val="281"/>
              </w:trPr>
              <w:tc>
                <w:tcPr>
                  <w:tcW w:w="1212" w:type="dxa"/>
                  <w:tcBorders>
                    <w:top w:val="nil"/>
                    <w:left w:val="nil"/>
                    <w:bottom w:val="nil"/>
                    <w:right w:val="nil"/>
                  </w:tcBorders>
                  <w:shd w:val="clear" w:color="auto" w:fill="DCDCDC"/>
                  <w:tcMar>
                    <w:top w:w="39" w:type="dxa"/>
                    <w:left w:w="39" w:type="dxa"/>
                    <w:bottom w:w="39" w:type="dxa"/>
                    <w:right w:w="39" w:type="dxa"/>
                  </w:tcMar>
                </w:tcPr>
                <w:p w14:paraId="4D2A3FED"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11 01 </w:t>
                  </w:r>
                </w:p>
              </w:tc>
              <w:tc>
                <w:tcPr>
                  <w:tcW w:w="5523" w:type="dxa"/>
                  <w:tcBorders>
                    <w:top w:val="nil"/>
                    <w:left w:val="nil"/>
                    <w:bottom w:val="nil"/>
                    <w:right w:val="nil"/>
                  </w:tcBorders>
                  <w:shd w:val="clear" w:color="auto" w:fill="DCDCDC"/>
                  <w:tcMar>
                    <w:top w:w="39" w:type="dxa"/>
                    <w:left w:w="39" w:type="dxa"/>
                    <w:bottom w:w="39" w:type="dxa"/>
                    <w:right w:w="39" w:type="dxa"/>
                  </w:tcMar>
                </w:tcPr>
                <w:p w14:paraId="68E34249"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Javna rasvjeta</w:t>
                  </w:r>
                </w:p>
              </w:tc>
              <w:tc>
                <w:tcPr>
                  <w:tcW w:w="2151" w:type="dxa"/>
                  <w:tcBorders>
                    <w:top w:val="nil"/>
                    <w:left w:val="nil"/>
                    <w:bottom w:val="nil"/>
                    <w:right w:val="nil"/>
                  </w:tcBorders>
                  <w:shd w:val="clear" w:color="auto" w:fill="DCDCDC"/>
                  <w:tcMar>
                    <w:top w:w="39" w:type="dxa"/>
                    <w:left w:w="39" w:type="dxa"/>
                    <w:bottom w:w="39" w:type="dxa"/>
                    <w:right w:w="39" w:type="dxa"/>
                  </w:tcMar>
                </w:tcPr>
                <w:p w14:paraId="7172C687"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66</w:t>
                  </w:r>
                </w:p>
              </w:tc>
            </w:tr>
            <w:tr w:rsidR="00B314A6" w14:paraId="363EF269" w14:textId="77777777">
              <w:trPr>
                <w:trHeight w:val="281"/>
              </w:trPr>
              <w:tc>
                <w:tcPr>
                  <w:tcW w:w="1212" w:type="dxa"/>
                  <w:tcBorders>
                    <w:top w:val="nil"/>
                    <w:left w:val="nil"/>
                    <w:bottom w:val="nil"/>
                    <w:right w:val="nil"/>
                  </w:tcBorders>
                  <w:shd w:val="clear" w:color="auto" w:fill="FFFFFF"/>
                  <w:tcMar>
                    <w:top w:w="39" w:type="dxa"/>
                    <w:left w:w="39" w:type="dxa"/>
                    <w:bottom w:w="39" w:type="dxa"/>
                    <w:right w:w="39" w:type="dxa"/>
                  </w:tcMar>
                </w:tcPr>
                <w:p w14:paraId="6E86A403"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 xml:space="preserve">11 02 </w:t>
                  </w:r>
                </w:p>
              </w:tc>
              <w:tc>
                <w:tcPr>
                  <w:tcW w:w="5523" w:type="dxa"/>
                  <w:tcBorders>
                    <w:top w:val="nil"/>
                    <w:left w:val="nil"/>
                    <w:bottom w:val="nil"/>
                    <w:right w:val="nil"/>
                  </w:tcBorders>
                  <w:shd w:val="clear" w:color="auto" w:fill="FFFFFF"/>
                  <w:tcMar>
                    <w:top w:w="39" w:type="dxa"/>
                    <w:left w:w="39" w:type="dxa"/>
                    <w:bottom w:w="39" w:type="dxa"/>
                    <w:right w:w="39" w:type="dxa"/>
                  </w:tcMar>
                </w:tcPr>
                <w:p w14:paraId="3E4EE726" w14:textId="77777777" w:rsidR="00B314A6" w:rsidRDefault="00C11BF1" w:rsidP="007A4E0B">
                  <w:pPr>
                    <w:framePr w:hSpace="180" w:wrap="around" w:vAnchor="text" w:hAnchor="margin" w:y="155"/>
                    <w:suppressOverlap/>
                    <w:rPr>
                      <w:sz w:val="18"/>
                      <w:szCs w:val="18"/>
                    </w:rPr>
                  </w:pPr>
                  <w:r>
                    <w:rPr>
                      <w:rFonts w:ascii="Arial" w:eastAsia="Arial" w:hAnsi="Arial"/>
                      <w:color w:val="000000"/>
                      <w:sz w:val="18"/>
                      <w:szCs w:val="18"/>
                    </w:rPr>
                    <w:t>Odlagalište komunalnog otpada</w:t>
                  </w:r>
                </w:p>
              </w:tc>
              <w:tc>
                <w:tcPr>
                  <w:tcW w:w="2151" w:type="dxa"/>
                  <w:tcBorders>
                    <w:top w:val="nil"/>
                    <w:left w:val="nil"/>
                    <w:bottom w:val="nil"/>
                    <w:right w:val="nil"/>
                  </w:tcBorders>
                  <w:shd w:val="clear" w:color="auto" w:fill="FFFFFF"/>
                  <w:tcMar>
                    <w:top w:w="39" w:type="dxa"/>
                    <w:left w:w="39" w:type="dxa"/>
                    <w:bottom w:w="39" w:type="dxa"/>
                    <w:right w:w="39" w:type="dxa"/>
                  </w:tcMar>
                </w:tcPr>
                <w:p w14:paraId="7406718C" w14:textId="77777777" w:rsidR="00B314A6" w:rsidRDefault="00C11BF1" w:rsidP="007A4E0B">
                  <w:pPr>
                    <w:framePr w:hSpace="180" w:wrap="around" w:vAnchor="text" w:hAnchor="margin" w:y="155"/>
                    <w:suppressOverlap/>
                    <w:jc w:val="right"/>
                    <w:rPr>
                      <w:sz w:val="18"/>
                      <w:szCs w:val="18"/>
                    </w:rPr>
                  </w:pPr>
                  <w:r>
                    <w:rPr>
                      <w:rFonts w:ascii="Arial" w:eastAsia="Arial" w:hAnsi="Arial"/>
                      <w:color w:val="000000"/>
                      <w:sz w:val="18"/>
                      <w:szCs w:val="18"/>
                    </w:rPr>
                    <w:t>1</w:t>
                  </w:r>
                </w:p>
              </w:tc>
            </w:tr>
            <w:tr w:rsidR="00B314A6" w14:paraId="5B0DD286" w14:textId="77777777">
              <w:trPr>
                <w:trHeight w:val="281"/>
              </w:trPr>
              <w:tc>
                <w:tcPr>
                  <w:tcW w:w="1212" w:type="dxa"/>
                  <w:tcBorders>
                    <w:top w:val="single" w:sz="6" w:space="0" w:color="000000"/>
                    <w:left w:val="nil"/>
                    <w:bottom w:val="nil"/>
                    <w:right w:val="nil"/>
                  </w:tcBorders>
                  <w:tcMar>
                    <w:top w:w="39" w:type="dxa"/>
                    <w:left w:w="39" w:type="dxa"/>
                    <w:bottom w:w="39" w:type="dxa"/>
                    <w:right w:w="39" w:type="dxa"/>
                  </w:tcMar>
                  <w:vAlign w:val="center"/>
                </w:tcPr>
                <w:p w14:paraId="27E66503" w14:textId="77777777" w:rsidR="00B314A6" w:rsidRDefault="00B314A6" w:rsidP="007A4E0B">
                  <w:pPr>
                    <w:framePr w:hSpace="180" w:wrap="around" w:vAnchor="text" w:hAnchor="margin" w:y="155"/>
                    <w:suppressOverlap/>
                    <w:rPr>
                      <w:sz w:val="18"/>
                      <w:szCs w:val="18"/>
                    </w:rPr>
                  </w:pPr>
                </w:p>
              </w:tc>
              <w:tc>
                <w:tcPr>
                  <w:tcW w:w="5523" w:type="dxa"/>
                  <w:tcBorders>
                    <w:top w:val="single" w:sz="6" w:space="0" w:color="000000"/>
                    <w:left w:val="nil"/>
                    <w:bottom w:val="nil"/>
                    <w:right w:val="nil"/>
                  </w:tcBorders>
                  <w:tcMar>
                    <w:top w:w="39" w:type="dxa"/>
                    <w:left w:w="39" w:type="dxa"/>
                    <w:bottom w:w="39" w:type="dxa"/>
                    <w:right w:w="39" w:type="dxa"/>
                  </w:tcMar>
                  <w:vAlign w:val="center"/>
                </w:tcPr>
                <w:p w14:paraId="4CBDE6C7" w14:textId="77777777" w:rsidR="00B314A6" w:rsidRDefault="00C11BF1" w:rsidP="007A4E0B">
                  <w:pPr>
                    <w:framePr w:hSpace="180" w:wrap="around" w:vAnchor="text" w:hAnchor="margin" w:y="155"/>
                    <w:suppressOverlap/>
                    <w:jc w:val="right"/>
                    <w:rPr>
                      <w:sz w:val="18"/>
                      <w:szCs w:val="18"/>
                    </w:rPr>
                  </w:pPr>
                  <w:r>
                    <w:rPr>
                      <w:rFonts w:ascii="Arial" w:eastAsia="Arial" w:hAnsi="Arial"/>
                      <w:b/>
                      <w:color w:val="000000"/>
                      <w:sz w:val="18"/>
                      <w:szCs w:val="18"/>
                    </w:rPr>
                    <w:t>Ukupno</w:t>
                  </w:r>
                </w:p>
              </w:tc>
              <w:tc>
                <w:tcPr>
                  <w:tcW w:w="2151" w:type="dxa"/>
                  <w:tcBorders>
                    <w:top w:val="single" w:sz="6" w:space="0" w:color="000000"/>
                    <w:left w:val="nil"/>
                    <w:bottom w:val="nil"/>
                    <w:right w:val="nil"/>
                  </w:tcBorders>
                  <w:tcMar>
                    <w:top w:w="39" w:type="dxa"/>
                    <w:left w:w="39" w:type="dxa"/>
                    <w:bottom w:w="39" w:type="dxa"/>
                    <w:right w:w="39" w:type="dxa"/>
                  </w:tcMar>
                  <w:vAlign w:val="center"/>
                </w:tcPr>
                <w:p w14:paraId="2C4B2D19" w14:textId="77777777" w:rsidR="00B314A6" w:rsidRDefault="00C11BF1" w:rsidP="007A4E0B">
                  <w:pPr>
                    <w:framePr w:hSpace="180" w:wrap="around" w:vAnchor="text" w:hAnchor="margin" w:y="155"/>
                    <w:suppressOverlap/>
                    <w:jc w:val="right"/>
                    <w:rPr>
                      <w:sz w:val="18"/>
                      <w:szCs w:val="18"/>
                    </w:rPr>
                  </w:pPr>
                  <w:r>
                    <w:rPr>
                      <w:rFonts w:ascii="Arial" w:eastAsia="Arial" w:hAnsi="Arial"/>
                      <w:b/>
                      <w:color w:val="000000"/>
                      <w:sz w:val="18"/>
                      <w:szCs w:val="18"/>
                    </w:rPr>
                    <w:t>823</w:t>
                  </w:r>
                </w:p>
              </w:tc>
            </w:tr>
          </w:tbl>
          <w:p w14:paraId="3C525298" w14:textId="77777777" w:rsidR="00B314A6" w:rsidRDefault="00B314A6" w:rsidP="00750D2F"/>
        </w:tc>
        <w:tc>
          <w:tcPr>
            <w:tcW w:w="45" w:type="dxa"/>
          </w:tcPr>
          <w:p w14:paraId="3D376AFC" w14:textId="77777777" w:rsidR="00B314A6" w:rsidRDefault="00B314A6" w:rsidP="00750D2F">
            <w:pPr>
              <w:pStyle w:val="EmptyCellLayoutStyle"/>
              <w:spacing w:after="0" w:line="240" w:lineRule="auto"/>
            </w:pPr>
          </w:p>
        </w:tc>
      </w:tr>
    </w:tbl>
    <w:p w14:paraId="0D4C44C4" w14:textId="77777777" w:rsidR="00B314A6" w:rsidRDefault="00B314A6"/>
    <w:p w14:paraId="41F6BAB1" w14:textId="77777777" w:rsidR="00B314A6" w:rsidRDefault="00B314A6">
      <w:pPr>
        <w:spacing w:line="276" w:lineRule="auto"/>
        <w:ind w:firstLine="708"/>
        <w:jc w:val="both"/>
        <w:rPr>
          <w:rFonts w:ascii="Tahoma" w:hAnsi="Tahoma" w:cs="Tahoma"/>
          <w:sz w:val="24"/>
          <w:szCs w:val="24"/>
        </w:rPr>
      </w:pPr>
    </w:p>
    <w:p w14:paraId="3164E793" w14:textId="77777777" w:rsidR="00B314A6" w:rsidRDefault="00B314A6">
      <w:pPr>
        <w:spacing w:line="276" w:lineRule="auto"/>
        <w:ind w:firstLine="708"/>
        <w:jc w:val="both"/>
        <w:rPr>
          <w:rFonts w:ascii="Tahoma" w:hAnsi="Tahoma" w:cs="Tahoma"/>
          <w:sz w:val="24"/>
          <w:szCs w:val="24"/>
        </w:rPr>
      </w:pPr>
    </w:p>
    <w:p w14:paraId="0714D2FD" w14:textId="77777777" w:rsidR="00B314A6" w:rsidRDefault="00C11BF1">
      <w:pPr>
        <w:spacing w:line="276" w:lineRule="auto"/>
        <w:ind w:firstLine="708"/>
        <w:jc w:val="both"/>
        <w:rPr>
          <w:sz w:val="24"/>
          <w:szCs w:val="24"/>
        </w:rPr>
      </w:pPr>
      <w:r>
        <w:rPr>
          <w:sz w:val="24"/>
          <w:szCs w:val="24"/>
        </w:rPr>
        <w:t>Navedeni portfelji na dan 31. prosinca 2022. godine obuhvaćaju 823 jedinica nekretnina, od kojih se sve vode i u knjigovodstvenoj Evidenciji dugotrajne imovine Grada Slatine.</w:t>
      </w:r>
    </w:p>
    <w:p w14:paraId="44EEEC8E" w14:textId="77777777" w:rsidR="00B314A6" w:rsidRDefault="00C11BF1">
      <w:pPr>
        <w:spacing w:line="276" w:lineRule="auto"/>
        <w:ind w:firstLine="708"/>
        <w:jc w:val="both"/>
        <w:rPr>
          <w:sz w:val="24"/>
          <w:szCs w:val="24"/>
        </w:rPr>
      </w:pPr>
      <w:r>
        <w:rPr>
          <w:sz w:val="24"/>
          <w:szCs w:val="24"/>
        </w:rPr>
        <w:t xml:space="preserve"> Zbog različitih zakonskih rješenja u pogledu evidentiranja nekretnina često nije moguća potpuna usklađenost podataka unesenih u Registar nekretnina i onih unesenih u Evidenciju dugotrajne imovine. </w:t>
      </w:r>
    </w:p>
    <w:p w14:paraId="1CF5E9B7" w14:textId="77777777" w:rsidR="00B314A6" w:rsidRDefault="00C11BF1">
      <w:pPr>
        <w:spacing w:line="276" w:lineRule="auto"/>
        <w:ind w:firstLine="708"/>
        <w:jc w:val="both"/>
        <w:rPr>
          <w:i/>
          <w:sz w:val="24"/>
          <w:szCs w:val="24"/>
        </w:rPr>
      </w:pPr>
      <w:r>
        <w:rPr>
          <w:sz w:val="24"/>
          <w:szCs w:val="24"/>
        </w:rPr>
        <w:t xml:space="preserve">Jedinice nekretnina koje se unose u Registar nekretnina unose se sa stajališta </w:t>
      </w:r>
      <w:r>
        <w:rPr>
          <w:i/>
          <w:sz w:val="24"/>
          <w:szCs w:val="24"/>
        </w:rPr>
        <w:t>Zakona o vlasništvu i drugim stvarnim pravima</w:t>
      </w:r>
      <w:r>
        <w:rPr>
          <w:sz w:val="24"/>
          <w:szCs w:val="24"/>
        </w:rPr>
        <w:t xml:space="preserve">, koji uspostavlja načelo jedinstva nekretnine, odnosno koji pojedinačnu nekretninu definira kao </w:t>
      </w:r>
      <w:r>
        <w:rPr>
          <w:i/>
          <w:sz w:val="24"/>
          <w:szCs w:val="24"/>
        </w:rPr>
        <w:t xml:space="preserve">zemljišnu česticu, uključujući sve što je s njom razmjerno trajno povezano na njezinoj površini ili ispod nje, </w:t>
      </w:r>
      <w:r>
        <w:rPr>
          <w:sz w:val="24"/>
          <w:szCs w:val="24"/>
        </w:rPr>
        <w:t>i koji određuje da</w:t>
      </w:r>
      <w:r>
        <w:rPr>
          <w:i/>
          <w:sz w:val="24"/>
          <w:szCs w:val="24"/>
        </w:rPr>
        <w:t xml:space="preserve"> kad je više zemljišnih čestica upisano u zemljišnoj knjizi u isti zemljišnoknjižni uložak, one su pravno sjedinjene u jedno tijelo (zemljišnoknjižno tijelo), koje je kao takvo jedna nekretnina.</w:t>
      </w:r>
    </w:p>
    <w:p w14:paraId="2113DB10" w14:textId="77777777" w:rsidR="00B314A6" w:rsidRDefault="00C11BF1">
      <w:pPr>
        <w:spacing w:line="276" w:lineRule="auto"/>
        <w:ind w:firstLine="708"/>
        <w:jc w:val="both"/>
        <w:rPr>
          <w:sz w:val="24"/>
          <w:szCs w:val="24"/>
        </w:rPr>
      </w:pPr>
      <w:r>
        <w:rPr>
          <w:sz w:val="24"/>
          <w:szCs w:val="24"/>
        </w:rPr>
        <w:t>Suprotno ZV-u i načelu jedinstva nekretnine, knjigovodstveni propisi zahtijevaju da se jedna te ista nekretnina u Evidenciji dugotrajne imovine razdvaja i različito evidentira (posebno se upisuje zgrada i posebno se upisuje zemljište na kojemu se zgrada nalazi; ako je na istoj čestici djelomično građevinsko i djelomično poljoprivredno zemljište zasebno se upisuju te vrste zemljišta i sl.) pri čemu jedna te ista nekretnina dobiva ne jedan, već više inventarnih brojeva. Zasad je u aplikaciji Registar nekretnina za jednu nekretninu moguće povući samo jedan inventarni broj iz Evidencije dugotrajne imovine.</w:t>
      </w:r>
    </w:p>
    <w:p w14:paraId="3019F2A8" w14:textId="77777777" w:rsidR="00750D2F" w:rsidRDefault="00750D2F">
      <w:pPr>
        <w:spacing w:line="276" w:lineRule="auto"/>
        <w:jc w:val="center"/>
        <w:rPr>
          <w:rFonts w:ascii="Tahoma" w:hAnsi="Tahoma" w:cs="Tahoma"/>
          <w:sz w:val="32"/>
          <w:szCs w:val="32"/>
        </w:rPr>
      </w:pPr>
      <w:bookmarkStart w:id="18" w:name="_Toc160197440"/>
      <w:bookmarkStart w:id="19" w:name="_Toc535696871"/>
    </w:p>
    <w:p w14:paraId="35B217FC" w14:textId="77777777" w:rsidR="00B314A6" w:rsidRPr="007045E7" w:rsidRDefault="00C11BF1">
      <w:pPr>
        <w:spacing w:line="276" w:lineRule="auto"/>
        <w:rPr>
          <w:b/>
          <w:sz w:val="24"/>
          <w:szCs w:val="24"/>
        </w:rPr>
      </w:pPr>
      <w:r w:rsidRPr="007045E7">
        <w:rPr>
          <w:b/>
          <w:sz w:val="24"/>
          <w:szCs w:val="24"/>
        </w:rPr>
        <w:lastRenderedPageBreak/>
        <w:t>5.2.  Grafička izvješća o nekretninama</w:t>
      </w:r>
    </w:p>
    <w:tbl>
      <w:tblPr>
        <w:tblW w:w="0" w:type="auto"/>
        <w:tblCellMar>
          <w:left w:w="0" w:type="dxa"/>
          <w:right w:w="0" w:type="dxa"/>
        </w:tblCellMar>
        <w:tblLook w:val="04A0" w:firstRow="1" w:lastRow="0" w:firstColumn="1" w:lastColumn="0" w:noHBand="0" w:noVBand="1"/>
      </w:tblPr>
      <w:tblGrid>
        <w:gridCol w:w="6"/>
        <w:gridCol w:w="34"/>
        <w:gridCol w:w="8968"/>
        <w:gridCol w:w="6"/>
        <w:gridCol w:w="29"/>
        <w:gridCol w:w="7"/>
        <w:gridCol w:w="6"/>
        <w:gridCol w:w="9"/>
        <w:gridCol w:w="7"/>
      </w:tblGrid>
      <w:tr w:rsidR="00B314A6" w14:paraId="22B910DA" w14:textId="77777777">
        <w:trPr>
          <w:trHeight w:val="56"/>
        </w:trPr>
        <w:tc>
          <w:tcPr>
            <w:tcW w:w="9008" w:type="dxa"/>
            <w:gridSpan w:val="3"/>
          </w:tcPr>
          <w:p w14:paraId="0C4EE834" w14:textId="77777777" w:rsidR="00B314A6" w:rsidRDefault="00B314A6">
            <w:pPr>
              <w:pStyle w:val="EmptyCellLayoutStyle"/>
              <w:spacing w:after="0" w:line="240" w:lineRule="auto"/>
            </w:pPr>
          </w:p>
        </w:tc>
        <w:tc>
          <w:tcPr>
            <w:tcW w:w="6" w:type="dxa"/>
          </w:tcPr>
          <w:p w14:paraId="4A2EDB92" w14:textId="77777777" w:rsidR="00B314A6" w:rsidRDefault="00B314A6">
            <w:pPr>
              <w:pStyle w:val="EmptyCellLayoutStyle"/>
              <w:spacing w:after="0" w:line="240" w:lineRule="auto"/>
            </w:pPr>
          </w:p>
        </w:tc>
        <w:tc>
          <w:tcPr>
            <w:tcW w:w="39" w:type="dxa"/>
            <w:gridSpan w:val="2"/>
          </w:tcPr>
          <w:p w14:paraId="02AA513A" w14:textId="77777777" w:rsidR="00B314A6" w:rsidRDefault="00B314A6">
            <w:pPr>
              <w:pStyle w:val="EmptyCellLayoutStyle"/>
              <w:spacing w:after="0" w:line="240" w:lineRule="auto"/>
            </w:pPr>
          </w:p>
        </w:tc>
        <w:tc>
          <w:tcPr>
            <w:tcW w:w="6" w:type="dxa"/>
          </w:tcPr>
          <w:p w14:paraId="5AFAC1BC" w14:textId="77777777" w:rsidR="00B314A6" w:rsidRDefault="00B314A6">
            <w:pPr>
              <w:pStyle w:val="EmptyCellLayoutStyle"/>
              <w:spacing w:after="0" w:line="240" w:lineRule="auto"/>
            </w:pPr>
          </w:p>
        </w:tc>
        <w:tc>
          <w:tcPr>
            <w:tcW w:w="6" w:type="dxa"/>
          </w:tcPr>
          <w:p w14:paraId="60E734D2" w14:textId="77777777" w:rsidR="00B314A6" w:rsidRDefault="00B314A6">
            <w:pPr>
              <w:pStyle w:val="EmptyCellLayoutStyle"/>
              <w:spacing w:after="0" w:line="240" w:lineRule="auto"/>
            </w:pPr>
          </w:p>
        </w:tc>
        <w:tc>
          <w:tcPr>
            <w:tcW w:w="7" w:type="dxa"/>
          </w:tcPr>
          <w:p w14:paraId="20E23FDF" w14:textId="77777777" w:rsidR="00B314A6" w:rsidRDefault="00B314A6">
            <w:pPr>
              <w:pStyle w:val="EmptyCellLayoutStyle"/>
              <w:spacing w:after="0" w:line="240" w:lineRule="auto"/>
            </w:pPr>
          </w:p>
        </w:tc>
      </w:tr>
      <w:tr w:rsidR="00B314A6" w14:paraId="52A89D1E" w14:textId="77777777">
        <w:trPr>
          <w:trHeight w:val="359"/>
        </w:trPr>
        <w:tc>
          <w:tcPr>
            <w:tcW w:w="9008" w:type="dxa"/>
            <w:gridSpan w:val="3"/>
          </w:tcPr>
          <w:p w14:paraId="30C82F92" w14:textId="77777777" w:rsidR="00B314A6" w:rsidRDefault="00B314A6">
            <w:pPr>
              <w:pStyle w:val="EmptyCellLayoutStyle"/>
              <w:spacing w:after="0" w:line="240" w:lineRule="auto"/>
            </w:pPr>
          </w:p>
        </w:tc>
        <w:tc>
          <w:tcPr>
            <w:tcW w:w="6" w:type="dxa"/>
          </w:tcPr>
          <w:p w14:paraId="0AD5CC9C" w14:textId="77777777" w:rsidR="00B314A6" w:rsidRDefault="00B314A6">
            <w:pPr>
              <w:pStyle w:val="EmptyCellLayoutStyle"/>
              <w:spacing w:after="0" w:line="240" w:lineRule="auto"/>
            </w:pPr>
          </w:p>
        </w:tc>
        <w:tc>
          <w:tcPr>
            <w:tcW w:w="45" w:type="dxa"/>
            <w:gridSpan w:val="3"/>
          </w:tcPr>
          <w:p w14:paraId="4717249C" w14:textId="77777777" w:rsidR="00B314A6" w:rsidRDefault="00B314A6"/>
        </w:tc>
        <w:tc>
          <w:tcPr>
            <w:tcW w:w="6" w:type="dxa"/>
          </w:tcPr>
          <w:p w14:paraId="5DE44764" w14:textId="77777777" w:rsidR="00B314A6" w:rsidRDefault="00B314A6">
            <w:pPr>
              <w:pStyle w:val="EmptyCellLayoutStyle"/>
              <w:spacing w:after="0" w:line="240" w:lineRule="auto"/>
            </w:pPr>
          </w:p>
        </w:tc>
        <w:tc>
          <w:tcPr>
            <w:tcW w:w="7" w:type="dxa"/>
          </w:tcPr>
          <w:p w14:paraId="1993B58D" w14:textId="77777777" w:rsidR="00B314A6" w:rsidRDefault="00B314A6">
            <w:pPr>
              <w:pStyle w:val="EmptyCellLayoutStyle"/>
              <w:spacing w:after="0" w:line="240" w:lineRule="auto"/>
            </w:pPr>
          </w:p>
        </w:tc>
      </w:tr>
      <w:tr w:rsidR="00B314A6" w14:paraId="3386917A" w14:textId="77777777">
        <w:trPr>
          <w:trHeight w:val="206"/>
        </w:trPr>
        <w:tc>
          <w:tcPr>
            <w:tcW w:w="9008" w:type="dxa"/>
            <w:gridSpan w:val="3"/>
          </w:tcPr>
          <w:p w14:paraId="29A058E6" w14:textId="77777777" w:rsidR="00B314A6" w:rsidRDefault="00B314A6">
            <w:pPr>
              <w:pStyle w:val="EmptyCellLayoutStyle"/>
              <w:spacing w:after="0" w:line="240" w:lineRule="auto"/>
            </w:pPr>
          </w:p>
        </w:tc>
        <w:tc>
          <w:tcPr>
            <w:tcW w:w="6" w:type="dxa"/>
          </w:tcPr>
          <w:p w14:paraId="077F3099" w14:textId="77777777" w:rsidR="00B314A6" w:rsidRDefault="00B314A6">
            <w:pPr>
              <w:pStyle w:val="EmptyCellLayoutStyle"/>
              <w:spacing w:after="0" w:line="240" w:lineRule="auto"/>
            </w:pPr>
          </w:p>
        </w:tc>
        <w:tc>
          <w:tcPr>
            <w:tcW w:w="39" w:type="dxa"/>
            <w:gridSpan w:val="2"/>
          </w:tcPr>
          <w:p w14:paraId="3578042C" w14:textId="77777777" w:rsidR="00B314A6" w:rsidRDefault="00B314A6">
            <w:pPr>
              <w:pStyle w:val="EmptyCellLayoutStyle"/>
              <w:spacing w:after="0" w:line="240" w:lineRule="auto"/>
            </w:pPr>
          </w:p>
        </w:tc>
        <w:tc>
          <w:tcPr>
            <w:tcW w:w="6" w:type="dxa"/>
          </w:tcPr>
          <w:p w14:paraId="5844D45D" w14:textId="77777777" w:rsidR="00B314A6" w:rsidRDefault="00B314A6">
            <w:pPr>
              <w:pStyle w:val="EmptyCellLayoutStyle"/>
              <w:spacing w:after="0" w:line="240" w:lineRule="auto"/>
            </w:pPr>
          </w:p>
        </w:tc>
        <w:tc>
          <w:tcPr>
            <w:tcW w:w="6" w:type="dxa"/>
          </w:tcPr>
          <w:p w14:paraId="6393DF75" w14:textId="77777777" w:rsidR="00B314A6" w:rsidRDefault="00B314A6">
            <w:pPr>
              <w:pStyle w:val="EmptyCellLayoutStyle"/>
              <w:spacing w:after="0" w:line="240" w:lineRule="auto"/>
            </w:pPr>
          </w:p>
        </w:tc>
        <w:tc>
          <w:tcPr>
            <w:tcW w:w="7" w:type="dxa"/>
          </w:tcPr>
          <w:p w14:paraId="3AF06605" w14:textId="77777777" w:rsidR="00B314A6" w:rsidRDefault="00B314A6">
            <w:pPr>
              <w:pStyle w:val="EmptyCellLayoutStyle"/>
              <w:spacing w:after="0" w:line="240" w:lineRule="auto"/>
            </w:pPr>
          </w:p>
        </w:tc>
      </w:tr>
      <w:tr w:rsidR="00B314A6" w14:paraId="3286548D" w14:textId="77777777">
        <w:tc>
          <w:tcPr>
            <w:tcW w:w="9008" w:type="dxa"/>
            <w:gridSpan w:val="3"/>
          </w:tcPr>
          <w:tbl>
            <w:tblPr>
              <w:tblW w:w="0" w:type="auto"/>
              <w:tblCellMar>
                <w:left w:w="0" w:type="dxa"/>
                <w:right w:w="0" w:type="dxa"/>
              </w:tblCellMar>
              <w:tblLook w:val="04A0" w:firstRow="1" w:lastRow="0" w:firstColumn="1" w:lastColumn="0" w:noHBand="0" w:noVBand="1"/>
            </w:tblPr>
            <w:tblGrid>
              <w:gridCol w:w="6"/>
              <w:gridCol w:w="28"/>
              <w:gridCol w:w="8946"/>
              <w:gridCol w:w="12"/>
              <w:gridCol w:w="10"/>
              <w:gridCol w:w="6"/>
            </w:tblGrid>
            <w:tr w:rsidR="00B314A6" w14:paraId="1398D4F4" w14:textId="77777777">
              <w:trPr>
                <w:trHeight w:val="56"/>
              </w:trPr>
              <w:tc>
                <w:tcPr>
                  <w:tcW w:w="141" w:type="dxa"/>
                </w:tcPr>
                <w:p w14:paraId="4C87CFFC" w14:textId="77777777" w:rsidR="00B314A6" w:rsidRDefault="00B314A6">
                  <w:pPr>
                    <w:pStyle w:val="EmptyCellLayoutStyle"/>
                    <w:spacing w:after="0" w:line="240" w:lineRule="auto"/>
                  </w:pPr>
                </w:p>
              </w:tc>
              <w:tc>
                <w:tcPr>
                  <w:tcW w:w="28" w:type="dxa"/>
                </w:tcPr>
                <w:p w14:paraId="1142C826" w14:textId="77777777" w:rsidR="00B314A6" w:rsidRDefault="00B314A6">
                  <w:pPr>
                    <w:pStyle w:val="EmptyCellLayoutStyle"/>
                    <w:spacing w:after="0" w:line="240" w:lineRule="auto"/>
                  </w:pPr>
                </w:p>
              </w:tc>
              <w:tc>
                <w:tcPr>
                  <w:tcW w:w="10403" w:type="dxa"/>
                </w:tcPr>
                <w:p w14:paraId="4A0505DD" w14:textId="77777777" w:rsidR="00B314A6" w:rsidRDefault="00B314A6">
                  <w:pPr>
                    <w:pStyle w:val="EmptyCellLayoutStyle"/>
                    <w:spacing w:after="0" w:line="240" w:lineRule="auto"/>
                  </w:pPr>
                </w:p>
              </w:tc>
              <w:tc>
                <w:tcPr>
                  <w:tcW w:w="28" w:type="dxa"/>
                </w:tcPr>
                <w:p w14:paraId="3DBEC1A2" w14:textId="77777777" w:rsidR="00B314A6" w:rsidRDefault="00B314A6">
                  <w:pPr>
                    <w:pStyle w:val="EmptyCellLayoutStyle"/>
                    <w:spacing w:after="0" w:line="240" w:lineRule="auto"/>
                  </w:pPr>
                </w:p>
              </w:tc>
              <w:tc>
                <w:tcPr>
                  <w:tcW w:w="28" w:type="dxa"/>
                </w:tcPr>
                <w:p w14:paraId="5A172F3A" w14:textId="77777777" w:rsidR="00B314A6" w:rsidRDefault="00B314A6">
                  <w:pPr>
                    <w:pStyle w:val="EmptyCellLayoutStyle"/>
                    <w:spacing w:after="0" w:line="240" w:lineRule="auto"/>
                  </w:pPr>
                </w:p>
              </w:tc>
              <w:tc>
                <w:tcPr>
                  <w:tcW w:w="141" w:type="dxa"/>
                </w:tcPr>
                <w:p w14:paraId="467BB9EF" w14:textId="77777777" w:rsidR="00B314A6" w:rsidRDefault="00B314A6">
                  <w:pPr>
                    <w:pStyle w:val="EmptyCellLayoutStyle"/>
                    <w:spacing w:after="0" w:line="240" w:lineRule="auto"/>
                  </w:pPr>
                </w:p>
              </w:tc>
            </w:tr>
            <w:tr w:rsidR="00B314A6" w14:paraId="329742B3" w14:textId="77777777">
              <w:trPr>
                <w:trHeight w:val="675"/>
              </w:trPr>
              <w:tc>
                <w:tcPr>
                  <w:tcW w:w="141" w:type="dxa"/>
                </w:tcPr>
                <w:p w14:paraId="692E40EC" w14:textId="77777777" w:rsidR="00B314A6" w:rsidRDefault="00B314A6">
                  <w:pPr>
                    <w:pStyle w:val="EmptyCellLayoutStyle"/>
                    <w:spacing w:after="0" w:line="240" w:lineRule="auto"/>
                  </w:pPr>
                </w:p>
              </w:tc>
              <w:tc>
                <w:tcPr>
                  <w:tcW w:w="28" w:type="dxa"/>
                </w:tcPr>
                <w:p w14:paraId="2E7D84FD" w14:textId="77777777" w:rsidR="00B314A6" w:rsidRDefault="00B314A6">
                  <w:pPr>
                    <w:pStyle w:val="EmptyCellLayoutStyle"/>
                    <w:spacing w:after="0" w:line="240" w:lineRule="auto"/>
                  </w:pPr>
                </w:p>
              </w:tc>
              <w:tc>
                <w:tcPr>
                  <w:tcW w:w="10403" w:type="dxa"/>
                  <w:gridSpan w:val="2"/>
                </w:tcPr>
                <w:p w14:paraId="20639CED" w14:textId="77777777" w:rsidR="00B314A6" w:rsidRDefault="00B314A6"/>
                <w:tbl>
                  <w:tblPr>
                    <w:tblW w:w="0" w:type="auto"/>
                    <w:tblCellMar>
                      <w:left w:w="0" w:type="dxa"/>
                      <w:right w:w="0" w:type="dxa"/>
                    </w:tblCellMar>
                    <w:tblLook w:val="04A0" w:firstRow="1" w:lastRow="0" w:firstColumn="1" w:lastColumn="0" w:noHBand="0" w:noVBand="1"/>
                  </w:tblPr>
                  <w:tblGrid>
                    <w:gridCol w:w="8958"/>
                  </w:tblGrid>
                  <w:tr w:rsidR="00B314A6" w14:paraId="04907DC5" w14:textId="77777777">
                    <w:trPr>
                      <w:trHeight w:val="281"/>
                    </w:trPr>
                    <w:tc>
                      <w:tcPr>
                        <w:tcW w:w="8971" w:type="dxa"/>
                        <w:tcBorders>
                          <w:top w:val="nil"/>
                          <w:left w:val="nil"/>
                          <w:bottom w:val="nil"/>
                          <w:right w:val="nil"/>
                        </w:tcBorders>
                        <w:tcMar>
                          <w:top w:w="39" w:type="dxa"/>
                          <w:left w:w="39" w:type="dxa"/>
                          <w:bottom w:w="39" w:type="dxa"/>
                          <w:right w:w="39" w:type="dxa"/>
                        </w:tcMar>
                      </w:tcPr>
                      <w:p w14:paraId="288800B9" w14:textId="77777777" w:rsidR="00B314A6" w:rsidRDefault="00C11BF1">
                        <w:pPr>
                          <w:jc w:val="center"/>
                        </w:pPr>
                        <w:r>
                          <w:rPr>
                            <w:rFonts w:ascii="Arial" w:eastAsia="Arial" w:hAnsi="Arial"/>
                            <w:b/>
                            <w:color w:val="000000"/>
                            <w:sz w:val="24"/>
                          </w:rPr>
                          <w:t>Vlasnička struktura</w:t>
                        </w:r>
                      </w:p>
                    </w:tc>
                  </w:tr>
                </w:tbl>
                <w:p w14:paraId="3635A9C3" w14:textId="77777777" w:rsidR="00B314A6" w:rsidRDefault="00B314A6"/>
              </w:tc>
              <w:tc>
                <w:tcPr>
                  <w:tcW w:w="28" w:type="dxa"/>
                </w:tcPr>
                <w:p w14:paraId="43BE6459" w14:textId="77777777" w:rsidR="00B314A6" w:rsidRDefault="00B314A6">
                  <w:pPr>
                    <w:pStyle w:val="EmptyCellLayoutStyle"/>
                    <w:spacing w:after="0" w:line="240" w:lineRule="auto"/>
                  </w:pPr>
                </w:p>
              </w:tc>
              <w:tc>
                <w:tcPr>
                  <w:tcW w:w="141" w:type="dxa"/>
                </w:tcPr>
                <w:p w14:paraId="7A1C813F" w14:textId="77777777" w:rsidR="00B314A6" w:rsidRDefault="00B314A6">
                  <w:pPr>
                    <w:pStyle w:val="EmptyCellLayoutStyle"/>
                    <w:spacing w:after="0" w:line="240" w:lineRule="auto"/>
                  </w:pPr>
                </w:p>
              </w:tc>
            </w:tr>
            <w:tr w:rsidR="00B314A6" w14:paraId="548D2AF7" w14:textId="77777777">
              <w:trPr>
                <w:trHeight w:val="206"/>
              </w:trPr>
              <w:tc>
                <w:tcPr>
                  <w:tcW w:w="141" w:type="dxa"/>
                </w:tcPr>
                <w:p w14:paraId="6FE6ADC2" w14:textId="77777777" w:rsidR="00B314A6" w:rsidRDefault="00B314A6">
                  <w:pPr>
                    <w:pStyle w:val="EmptyCellLayoutStyle"/>
                    <w:spacing w:after="0" w:line="240" w:lineRule="auto"/>
                  </w:pPr>
                </w:p>
              </w:tc>
              <w:tc>
                <w:tcPr>
                  <w:tcW w:w="28" w:type="dxa"/>
                </w:tcPr>
                <w:p w14:paraId="7FA4D86B" w14:textId="77777777" w:rsidR="00B314A6" w:rsidRDefault="00B314A6">
                  <w:pPr>
                    <w:pStyle w:val="EmptyCellLayoutStyle"/>
                    <w:spacing w:after="0" w:line="240" w:lineRule="auto"/>
                  </w:pPr>
                </w:p>
              </w:tc>
              <w:tc>
                <w:tcPr>
                  <w:tcW w:w="10403" w:type="dxa"/>
                </w:tcPr>
                <w:p w14:paraId="720F8544" w14:textId="77777777" w:rsidR="00B314A6" w:rsidRDefault="00B314A6">
                  <w:pPr>
                    <w:pStyle w:val="EmptyCellLayoutStyle"/>
                    <w:spacing w:after="0" w:line="240" w:lineRule="auto"/>
                  </w:pPr>
                </w:p>
              </w:tc>
              <w:tc>
                <w:tcPr>
                  <w:tcW w:w="28" w:type="dxa"/>
                </w:tcPr>
                <w:p w14:paraId="58788068" w14:textId="77777777" w:rsidR="00B314A6" w:rsidRDefault="00B314A6">
                  <w:pPr>
                    <w:pStyle w:val="EmptyCellLayoutStyle"/>
                    <w:spacing w:after="0" w:line="240" w:lineRule="auto"/>
                  </w:pPr>
                </w:p>
              </w:tc>
              <w:tc>
                <w:tcPr>
                  <w:tcW w:w="28" w:type="dxa"/>
                </w:tcPr>
                <w:p w14:paraId="21E2F59E" w14:textId="77777777" w:rsidR="00B314A6" w:rsidRDefault="00B314A6">
                  <w:pPr>
                    <w:pStyle w:val="EmptyCellLayoutStyle"/>
                    <w:spacing w:after="0" w:line="240" w:lineRule="auto"/>
                  </w:pPr>
                </w:p>
              </w:tc>
              <w:tc>
                <w:tcPr>
                  <w:tcW w:w="141" w:type="dxa"/>
                </w:tcPr>
                <w:p w14:paraId="1AF56E17" w14:textId="77777777" w:rsidR="00B314A6" w:rsidRDefault="00B314A6">
                  <w:pPr>
                    <w:pStyle w:val="EmptyCellLayoutStyle"/>
                    <w:spacing w:after="0" w:line="240" w:lineRule="auto"/>
                  </w:pPr>
                </w:p>
              </w:tc>
            </w:tr>
            <w:tr w:rsidR="00B314A6" w14:paraId="12D2B6BB" w14:textId="77777777">
              <w:tc>
                <w:tcPr>
                  <w:tcW w:w="141" w:type="dxa"/>
                </w:tcPr>
                <w:p w14:paraId="46B631ED" w14:textId="77777777" w:rsidR="00B314A6" w:rsidRDefault="00B314A6">
                  <w:pPr>
                    <w:pStyle w:val="EmptyCellLayoutStyle"/>
                    <w:spacing w:after="0" w:line="240" w:lineRule="auto"/>
                  </w:pPr>
                </w:p>
              </w:tc>
              <w:tc>
                <w:tcPr>
                  <w:tcW w:w="28" w:type="dxa"/>
                  <w:gridSpan w:val="4"/>
                </w:tcPr>
                <w:tbl>
                  <w:tblPr>
                    <w:tblW w:w="0" w:type="auto"/>
                    <w:tblCellMar>
                      <w:left w:w="0" w:type="dxa"/>
                      <w:right w:w="0" w:type="dxa"/>
                    </w:tblCellMar>
                    <w:tblLook w:val="04A0" w:firstRow="1" w:lastRow="0" w:firstColumn="1" w:lastColumn="0" w:noHBand="0" w:noVBand="1"/>
                  </w:tblPr>
                  <w:tblGrid>
                    <w:gridCol w:w="4370"/>
                    <w:gridCol w:w="2546"/>
                    <w:gridCol w:w="2080"/>
                  </w:tblGrid>
                  <w:tr w:rsidR="00B314A6" w14:paraId="64E5F04C" w14:textId="77777777">
                    <w:trPr>
                      <w:trHeight w:val="177"/>
                    </w:trPr>
                    <w:tc>
                      <w:tcPr>
                        <w:tcW w:w="5132" w:type="dxa"/>
                        <w:tcBorders>
                          <w:top w:val="nil"/>
                          <w:left w:val="nil"/>
                          <w:bottom w:val="single" w:sz="6" w:space="0" w:color="000000"/>
                          <w:right w:val="nil"/>
                        </w:tcBorders>
                        <w:tcMar>
                          <w:top w:w="39" w:type="dxa"/>
                          <w:left w:w="39" w:type="dxa"/>
                          <w:bottom w:w="39" w:type="dxa"/>
                          <w:right w:w="39" w:type="dxa"/>
                        </w:tcMar>
                      </w:tcPr>
                      <w:p w14:paraId="56A63606" w14:textId="77777777" w:rsidR="00B314A6" w:rsidRDefault="00C11BF1">
                        <w:r>
                          <w:rPr>
                            <w:rFonts w:ascii="Arial" w:eastAsia="Arial" w:hAnsi="Arial"/>
                            <w:color w:val="000000"/>
                            <w:sz w:val="18"/>
                          </w:rPr>
                          <w:t>Stanje</w:t>
                        </w:r>
                      </w:p>
                    </w:tc>
                    <w:tc>
                      <w:tcPr>
                        <w:tcW w:w="2975" w:type="dxa"/>
                        <w:tcBorders>
                          <w:top w:val="nil"/>
                          <w:left w:val="nil"/>
                          <w:bottom w:val="single" w:sz="6" w:space="0" w:color="000000"/>
                          <w:right w:val="nil"/>
                        </w:tcBorders>
                        <w:tcMar>
                          <w:top w:w="39" w:type="dxa"/>
                          <w:left w:w="39" w:type="dxa"/>
                          <w:bottom w:w="39" w:type="dxa"/>
                          <w:right w:w="39" w:type="dxa"/>
                        </w:tcMar>
                      </w:tcPr>
                      <w:p w14:paraId="417377B8" w14:textId="77777777" w:rsidR="00B314A6" w:rsidRDefault="00C11BF1">
                        <w:pPr>
                          <w:jc w:val="right"/>
                        </w:pPr>
                        <w:r>
                          <w:rPr>
                            <w:rFonts w:ascii="Arial" w:eastAsia="Arial" w:hAnsi="Arial"/>
                            <w:color w:val="000000"/>
                            <w:sz w:val="18"/>
                          </w:rPr>
                          <w:t>Broj jedinica imovine</w:t>
                        </w:r>
                      </w:p>
                    </w:tc>
                    <w:tc>
                      <w:tcPr>
                        <w:tcW w:w="2380" w:type="dxa"/>
                        <w:tcBorders>
                          <w:top w:val="nil"/>
                          <w:left w:val="nil"/>
                          <w:bottom w:val="single" w:sz="6" w:space="0" w:color="000000"/>
                          <w:right w:val="nil"/>
                        </w:tcBorders>
                        <w:tcMar>
                          <w:top w:w="39" w:type="dxa"/>
                          <w:left w:w="39" w:type="dxa"/>
                          <w:bottom w:w="39" w:type="dxa"/>
                          <w:right w:w="39" w:type="dxa"/>
                        </w:tcMar>
                      </w:tcPr>
                      <w:p w14:paraId="05C4AB22" w14:textId="77777777" w:rsidR="00B314A6" w:rsidRDefault="00C11BF1">
                        <w:pPr>
                          <w:jc w:val="right"/>
                        </w:pPr>
                        <w:r>
                          <w:rPr>
                            <w:rFonts w:ascii="Arial" w:eastAsia="Arial" w:hAnsi="Arial"/>
                            <w:color w:val="000000"/>
                            <w:sz w:val="18"/>
                          </w:rPr>
                          <w:t>Postotak</w:t>
                        </w:r>
                      </w:p>
                    </w:tc>
                  </w:tr>
                  <w:tr w:rsidR="00B314A6" w14:paraId="09E1BBB7" w14:textId="77777777">
                    <w:trPr>
                      <w:trHeight w:val="177"/>
                    </w:trPr>
                    <w:tc>
                      <w:tcPr>
                        <w:tcW w:w="5132" w:type="dxa"/>
                        <w:tcBorders>
                          <w:top w:val="nil"/>
                          <w:left w:val="nil"/>
                          <w:bottom w:val="nil"/>
                          <w:right w:val="nil"/>
                        </w:tcBorders>
                        <w:tcMar>
                          <w:top w:w="39" w:type="dxa"/>
                          <w:left w:w="39" w:type="dxa"/>
                          <w:bottom w:w="39" w:type="dxa"/>
                          <w:right w:w="39" w:type="dxa"/>
                        </w:tcMar>
                      </w:tcPr>
                      <w:p w14:paraId="64406F3F" w14:textId="77777777" w:rsidR="00B314A6" w:rsidRDefault="00C11BF1">
                        <w:r>
                          <w:rPr>
                            <w:rFonts w:ascii="Arial" w:eastAsia="Arial" w:hAnsi="Arial"/>
                            <w:color w:val="000000"/>
                            <w:sz w:val="18"/>
                          </w:rPr>
                          <w:t>Javno dobro u općoj uporabi u vlasništvu Grada Slatine</w:t>
                        </w:r>
                      </w:p>
                    </w:tc>
                    <w:tc>
                      <w:tcPr>
                        <w:tcW w:w="2975" w:type="dxa"/>
                        <w:tcBorders>
                          <w:top w:val="nil"/>
                          <w:left w:val="nil"/>
                          <w:bottom w:val="nil"/>
                          <w:right w:val="nil"/>
                        </w:tcBorders>
                        <w:tcMar>
                          <w:top w:w="39" w:type="dxa"/>
                          <w:left w:w="39" w:type="dxa"/>
                          <w:bottom w:w="39" w:type="dxa"/>
                          <w:right w:w="39" w:type="dxa"/>
                        </w:tcMar>
                      </w:tcPr>
                      <w:p w14:paraId="16F8A359" w14:textId="77777777" w:rsidR="00B314A6" w:rsidRDefault="00C11BF1">
                        <w:pPr>
                          <w:jc w:val="right"/>
                        </w:pPr>
                        <w:r>
                          <w:rPr>
                            <w:rFonts w:ascii="Arial" w:eastAsia="Arial" w:hAnsi="Arial"/>
                            <w:color w:val="000000"/>
                            <w:sz w:val="18"/>
                          </w:rPr>
                          <w:t>425</w:t>
                        </w:r>
                      </w:p>
                    </w:tc>
                    <w:tc>
                      <w:tcPr>
                        <w:tcW w:w="2380" w:type="dxa"/>
                        <w:tcBorders>
                          <w:top w:val="nil"/>
                          <w:left w:val="nil"/>
                          <w:bottom w:val="nil"/>
                          <w:right w:val="nil"/>
                        </w:tcBorders>
                        <w:tcMar>
                          <w:top w:w="39" w:type="dxa"/>
                          <w:left w:w="39" w:type="dxa"/>
                          <w:bottom w:w="39" w:type="dxa"/>
                          <w:right w:w="39" w:type="dxa"/>
                        </w:tcMar>
                      </w:tcPr>
                      <w:p w14:paraId="5B9F508B" w14:textId="77777777" w:rsidR="00B314A6" w:rsidRDefault="00C11BF1">
                        <w:pPr>
                          <w:jc w:val="right"/>
                        </w:pPr>
                        <w:r>
                          <w:rPr>
                            <w:rFonts w:ascii="Arial" w:eastAsia="Arial" w:hAnsi="Arial"/>
                            <w:color w:val="000000"/>
                            <w:sz w:val="18"/>
                          </w:rPr>
                          <w:t>51,64%</w:t>
                        </w:r>
                      </w:p>
                    </w:tc>
                  </w:tr>
                  <w:tr w:rsidR="00B314A6" w14:paraId="22F7DAFF" w14:textId="77777777">
                    <w:trPr>
                      <w:trHeight w:val="177"/>
                    </w:trPr>
                    <w:tc>
                      <w:tcPr>
                        <w:tcW w:w="5132" w:type="dxa"/>
                        <w:tcBorders>
                          <w:top w:val="nil"/>
                          <w:left w:val="nil"/>
                          <w:bottom w:val="nil"/>
                          <w:right w:val="nil"/>
                        </w:tcBorders>
                        <w:tcMar>
                          <w:top w:w="39" w:type="dxa"/>
                          <w:left w:w="39" w:type="dxa"/>
                          <w:bottom w:w="39" w:type="dxa"/>
                          <w:right w:w="39" w:type="dxa"/>
                        </w:tcMar>
                      </w:tcPr>
                      <w:p w14:paraId="33EB1F71" w14:textId="77777777" w:rsidR="00B314A6" w:rsidRDefault="00C11BF1">
                        <w:r>
                          <w:rPr>
                            <w:rFonts w:ascii="Arial" w:eastAsia="Arial" w:hAnsi="Arial"/>
                            <w:color w:val="000000"/>
                            <w:sz w:val="18"/>
                          </w:rPr>
                          <w:t xml:space="preserve">Vlasništvo Grada Slatine 1/1  </w:t>
                        </w:r>
                      </w:p>
                    </w:tc>
                    <w:tc>
                      <w:tcPr>
                        <w:tcW w:w="2975" w:type="dxa"/>
                        <w:tcBorders>
                          <w:top w:val="nil"/>
                          <w:left w:val="nil"/>
                          <w:bottom w:val="nil"/>
                          <w:right w:val="nil"/>
                        </w:tcBorders>
                        <w:tcMar>
                          <w:top w:w="39" w:type="dxa"/>
                          <w:left w:w="39" w:type="dxa"/>
                          <w:bottom w:w="39" w:type="dxa"/>
                          <w:right w:w="39" w:type="dxa"/>
                        </w:tcMar>
                      </w:tcPr>
                      <w:p w14:paraId="5E220239" w14:textId="77777777" w:rsidR="00B314A6" w:rsidRDefault="00C11BF1">
                        <w:pPr>
                          <w:jc w:val="right"/>
                        </w:pPr>
                        <w:r>
                          <w:rPr>
                            <w:rFonts w:ascii="Arial" w:eastAsia="Arial" w:hAnsi="Arial"/>
                            <w:color w:val="000000"/>
                            <w:sz w:val="18"/>
                          </w:rPr>
                          <w:t>378</w:t>
                        </w:r>
                      </w:p>
                    </w:tc>
                    <w:tc>
                      <w:tcPr>
                        <w:tcW w:w="2380" w:type="dxa"/>
                        <w:tcBorders>
                          <w:top w:val="nil"/>
                          <w:left w:val="nil"/>
                          <w:bottom w:val="nil"/>
                          <w:right w:val="nil"/>
                        </w:tcBorders>
                        <w:tcMar>
                          <w:top w:w="39" w:type="dxa"/>
                          <w:left w:w="39" w:type="dxa"/>
                          <w:bottom w:w="39" w:type="dxa"/>
                          <w:right w:w="39" w:type="dxa"/>
                        </w:tcMar>
                      </w:tcPr>
                      <w:p w14:paraId="59BC2C2F" w14:textId="77777777" w:rsidR="00B314A6" w:rsidRDefault="00C11BF1">
                        <w:pPr>
                          <w:jc w:val="right"/>
                        </w:pPr>
                        <w:r>
                          <w:rPr>
                            <w:rFonts w:ascii="Arial" w:eastAsia="Arial" w:hAnsi="Arial"/>
                            <w:color w:val="000000"/>
                            <w:sz w:val="18"/>
                          </w:rPr>
                          <w:t>45,93%</w:t>
                        </w:r>
                      </w:p>
                    </w:tc>
                  </w:tr>
                  <w:tr w:rsidR="00B314A6" w14:paraId="5ECE9D96" w14:textId="77777777">
                    <w:trPr>
                      <w:trHeight w:val="177"/>
                    </w:trPr>
                    <w:tc>
                      <w:tcPr>
                        <w:tcW w:w="5132" w:type="dxa"/>
                        <w:tcBorders>
                          <w:top w:val="nil"/>
                          <w:left w:val="nil"/>
                          <w:bottom w:val="nil"/>
                          <w:right w:val="nil"/>
                        </w:tcBorders>
                        <w:tcMar>
                          <w:top w:w="39" w:type="dxa"/>
                          <w:left w:w="39" w:type="dxa"/>
                          <w:bottom w:w="39" w:type="dxa"/>
                          <w:right w:w="39" w:type="dxa"/>
                        </w:tcMar>
                      </w:tcPr>
                      <w:p w14:paraId="19992CE6" w14:textId="77777777" w:rsidR="00B314A6" w:rsidRDefault="00C11BF1">
                        <w:r>
                          <w:rPr>
                            <w:rFonts w:ascii="Arial" w:eastAsia="Arial" w:hAnsi="Arial"/>
                            <w:color w:val="000000"/>
                            <w:sz w:val="18"/>
                          </w:rPr>
                          <w:t>Izvanknjižno vlasništvo</w:t>
                        </w:r>
                      </w:p>
                    </w:tc>
                    <w:tc>
                      <w:tcPr>
                        <w:tcW w:w="2975" w:type="dxa"/>
                        <w:tcBorders>
                          <w:top w:val="nil"/>
                          <w:left w:val="nil"/>
                          <w:bottom w:val="nil"/>
                          <w:right w:val="nil"/>
                        </w:tcBorders>
                        <w:tcMar>
                          <w:top w:w="39" w:type="dxa"/>
                          <w:left w:w="39" w:type="dxa"/>
                          <w:bottom w:w="39" w:type="dxa"/>
                          <w:right w:w="39" w:type="dxa"/>
                        </w:tcMar>
                      </w:tcPr>
                      <w:p w14:paraId="245C393D" w14:textId="77777777" w:rsidR="00B314A6" w:rsidRDefault="00C11BF1">
                        <w:pPr>
                          <w:jc w:val="right"/>
                        </w:pPr>
                        <w:r>
                          <w:rPr>
                            <w:rFonts w:ascii="Arial" w:eastAsia="Arial" w:hAnsi="Arial"/>
                            <w:color w:val="000000"/>
                            <w:sz w:val="18"/>
                          </w:rPr>
                          <w:t>8</w:t>
                        </w:r>
                      </w:p>
                    </w:tc>
                    <w:tc>
                      <w:tcPr>
                        <w:tcW w:w="2380" w:type="dxa"/>
                        <w:tcBorders>
                          <w:top w:val="nil"/>
                          <w:left w:val="nil"/>
                          <w:bottom w:val="nil"/>
                          <w:right w:val="nil"/>
                        </w:tcBorders>
                        <w:tcMar>
                          <w:top w:w="39" w:type="dxa"/>
                          <w:left w:w="39" w:type="dxa"/>
                          <w:bottom w:w="39" w:type="dxa"/>
                          <w:right w:w="39" w:type="dxa"/>
                        </w:tcMar>
                      </w:tcPr>
                      <w:p w14:paraId="010CB028" w14:textId="77777777" w:rsidR="00B314A6" w:rsidRDefault="00C11BF1">
                        <w:pPr>
                          <w:jc w:val="right"/>
                        </w:pPr>
                        <w:r>
                          <w:rPr>
                            <w:rFonts w:ascii="Arial" w:eastAsia="Arial" w:hAnsi="Arial"/>
                            <w:color w:val="000000"/>
                            <w:sz w:val="18"/>
                          </w:rPr>
                          <w:t>0,97%</w:t>
                        </w:r>
                      </w:p>
                    </w:tc>
                  </w:tr>
                  <w:tr w:rsidR="00B314A6" w14:paraId="7C7906D4" w14:textId="77777777">
                    <w:trPr>
                      <w:trHeight w:val="177"/>
                    </w:trPr>
                    <w:tc>
                      <w:tcPr>
                        <w:tcW w:w="5132" w:type="dxa"/>
                        <w:tcBorders>
                          <w:top w:val="nil"/>
                          <w:left w:val="nil"/>
                          <w:bottom w:val="nil"/>
                          <w:right w:val="nil"/>
                        </w:tcBorders>
                        <w:tcMar>
                          <w:top w:w="39" w:type="dxa"/>
                          <w:left w:w="39" w:type="dxa"/>
                          <w:bottom w:w="39" w:type="dxa"/>
                          <w:right w:w="39" w:type="dxa"/>
                        </w:tcMar>
                      </w:tcPr>
                      <w:p w14:paraId="37806008" w14:textId="77777777" w:rsidR="00B314A6" w:rsidRDefault="00C11BF1">
                        <w:r>
                          <w:rPr>
                            <w:rFonts w:ascii="Arial" w:eastAsia="Arial" w:hAnsi="Arial"/>
                            <w:color w:val="000000"/>
                            <w:sz w:val="18"/>
                          </w:rPr>
                          <w:t>Vlasništvo Grada Slatine 1/1  -  ošasna imovina</w:t>
                        </w:r>
                      </w:p>
                    </w:tc>
                    <w:tc>
                      <w:tcPr>
                        <w:tcW w:w="2975" w:type="dxa"/>
                        <w:tcBorders>
                          <w:top w:val="nil"/>
                          <w:left w:val="nil"/>
                          <w:bottom w:val="nil"/>
                          <w:right w:val="nil"/>
                        </w:tcBorders>
                        <w:tcMar>
                          <w:top w:w="39" w:type="dxa"/>
                          <w:left w:w="39" w:type="dxa"/>
                          <w:bottom w:w="39" w:type="dxa"/>
                          <w:right w:w="39" w:type="dxa"/>
                        </w:tcMar>
                      </w:tcPr>
                      <w:p w14:paraId="52F0DE5C" w14:textId="77777777" w:rsidR="00B314A6" w:rsidRDefault="00C11BF1">
                        <w:pPr>
                          <w:jc w:val="right"/>
                        </w:pPr>
                        <w:r>
                          <w:rPr>
                            <w:rFonts w:ascii="Arial" w:eastAsia="Arial" w:hAnsi="Arial"/>
                            <w:color w:val="000000"/>
                            <w:sz w:val="18"/>
                          </w:rPr>
                          <w:t>6</w:t>
                        </w:r>
                      </w:p>
                    </w:tc>
                    <w:tc>
                      <w:tcPr>
                        <w:tcW w:w="2380" w:type="dxa"/>
                        <w:tcBorders>
                          <w:top w:val="nil"/>
                          <w:left w:val="nil"/>
                          <w:bottom w:val="nil"/>
                          <w:right w:val="nil"/>
                        </w:tcBorders>
                        <w:tcMar>
                          <w:top w:w="39" w:type="dxa"/>
                          <w:left w:w="39" w:type="dxa"/>
                          <w:bottom w:w="39" w:type="dxa"/>
                          <w:right w:w="39" w:type="dxa"/>
                        </w:tcMar>
                      </w:tcPr>
                      <w:p w14:paraId="7D8F45E3" w14:textId="77777777" w:rsidR="00B314A6" w:rsidRDefault="00C11BF1">
                        <w:pPr>
                          <w:jc w:val="right"/>
                        </w:pPr>
                        <w:r>
                          <w:rPr>
                            <w:rFonts w:ascii="Arial" w:eastAsia="Arial" w:hAnsi="Arial"/>
                            <w:color w:val="000000"/>
                            <w:sz w:val="18"/>
                          </w:rPr>
                          <w:t>0,73%</w:t>
                        </w:r>
                      </w:p>
                    </w:tc>
                  </w:tr>
                  <w:tr w:rsidR="00B314A6" w14:paraId="5AF2F356" w14:textId="77777777">
                    <w:trPr>
                      <w:trHeight w:val="177"/>
                    </w:trPr>
                    <w:tc>
                      <w:tcPr>
                        <w:tcW w:w="5132" w:type="dxa"/>
                        <w:tcBorders>
                          <w:top w:val="nil"/>
                          <w:left w:val="nil"/>
                          <w:bottom w:val="nil"/>
                          <w:right w:val="nil"/>
                        </w:tcBorders>
                        <w:tcMar>
                          <w:top w:w="39" w:type="dxa"/>
                          <w:left w:w="39" w:type="dxa"/>
                          <w:bottom w:w="39" w:type="dxa"/>
                          <w:right w:w="39" w:type="dxa"/>
                        </w:tcMar>
                      </w:tcPr>
                      <w:p w14:paraId="4A07EC79" w14:textId="77777777" w:rsidR="00B314A6" w:rsidRDefault="00C11BF1">
                        <w:r>
                          <w:rPr>
                            <w:rFonts w:ascii="Arial" w:eastAsia="Arial" w:hAnsi="Arial"/>
                            <w:color w:val="000000"/>
                            <w:sz w:val="18"/>
                          </w:rPr>
                          <w:t>Suvlasništvo</w:t>
                        </w:r>
                      </w:p>
                    </w:tc>
                    <w:tc>
                      <w:tcPr>
                        <w:tcW w:w="2975" w:type="dxa"/>
                        <w:tcBorders>
                          <w:top w:val="nil"/>
                          <w:left w:val="nil"/>
                          <w:bottom w:val="nil"/>
                          <w:right w:val="nil"/>
                        </w:tcBorders>
                        <w:tcMar>
                          <w:top w:w="39" w:type="dxa"/>
                          <w:left w:w="39" w:type="dxa"/>
                          <w:bottom w:w="39" w:type="dxa"/>
                          <w:right w:w="39" w:type="dxa"/>
                        </w:tcMar>
                      </w:tcPr>
                      <w:p w14:paraId="2D07C8BB" w14:textId="77777777" w:rsidR="00B314A6" w:rsidRDefault="00C11BF1">
                        <w:pPr>
                          <w:jc w:val="right"/>
                        </w:pPr>
                        <w:r>
                          <w:rPr>
                            <w:rFonts w:ascii="Arial" w:eastAsia="Arial" w:hAnsi="Arial"/>
                            <w:color w:val="000000"/>
                            <w:sz w:val="18"/>
                          </w:rPr>
                          <w:t>6</w:t>
                        </w:r>
                      </w:p>
                    </w:tc>
                    <w:tc>
                      <w:tcPr>
                        <w:tcW w:w="2380" w:type="dxa"/>
                        <w:tcBorders>
                          <w:top w:val="nil"/>
                          <w:left w:val="nil"/>
                          <w:bottom w:val="nil"/>
                          <w:right w:val="nil"/>
                        </w:tcBorders>
                        <w:tcMar>
                          <w:top w:w="39" w:type="dxa"/>
                          <w:left w:w="39" w:type="dxa"/>
                          <w:bottom w:w="39" w:type="dxa"/>
                          <w:right w:w="39" w:type="dxa"/>
                        </w:tcMar>
                      </w:tcPr>
                      <w:p w14:paraId="1EAC818E" w14:textId="77777777" w:rsidR="00B314A6" w:rsidRDefault="00C11BF1">
                        <w:pPr>
                          <w:jc w:val="right"/>
                        </w:pPr>
                        <w:r>
                          <w:rPr>
                            <w:rFonts w:ascii="Arial" w:eastAsia="Arial" w:hAnsi="Arial"/>
                            <w:color w:val="000000"/>
                            <w:sz w:val="18"/>
                          </w:rPr>
                          <w:t>0,73%</w:t>
                        </w:r>
                      </w:p>
                    </w:tc>
                  </w:tr>
                  <w:tr w:rsidR="00B314A6" w14:paraId="0C375E14" w14:textId="77777777">
                    <w:trPr>
                      <w:trHeight w:val="421"/>
                    </w:trPr>
                    <w:tc>
                      <w:tcPr>
                        <w:tcW w:w="5132" w:type="dxa"/>
                        <w:tcBorders>
                          <w:top w:val="single" w:sz="6" w:space="0" w:color="000000"/>
                          <w:left w:val="nil"/>
                          <w:bottom w:val="nil"/>
                          <w:right w:val="nil"/>
                        </w:tcBorders>
                        <w:tcMar>
                          <w:top w:w="39" w:type="dxa"/>
                          <w:left w:w="39" w:type="dxa"/>
                          <w:bottom w:w="39" w:type="dxa"/>
                          <w:right w:w="39" w:type="dxa"/>
                        </w:tcMar>
                      </w:tcPr>
                      <w:p w14:paraId="356E0069" w14:textId="77777777" w:rsidR="00B314A6" w:rsidRDefault="00B314A6">
                        <w:pPr>
                          <w:rPr>
                            <w:sz w:val="0"/>
                          </w:rPr>
                        </w:pPr>
                      </w:p>
                    </w:tc>
                    <w:tc>
                      <w:tcPr>
                        <w:tcW w:w="2975" w:type="dxa"/>
                        <w:tcBorders>
                          <w:top w:val="single" w:sz="6" w:space="0" w:color="000000"/>
                          <w:left w:val="nil"/>
                          <w:bottom w:val="nil"/>
                          <w:right w:val="nil"/>
                        </w:tcBorders>
                        <w:tcMar>
                          <w:top w:w="39" w:type="dxa"/>
                          <w:left w:w="39" w:type="dxa"/>
                          <w:bottom w:w="39" w:type="dxa"/>
                          <w:right w:w="39" w:type="dxa"/>
                        </w:tcMar>
                      </w:tcPr>
                      <w:p w14:paraId="581291A3" w14:textId="77777777" w:rsidR="00B314A6" w:rsidRDefault="00C11BF1">
                        <w:pPr>
                          <w:jc w:val="right"/>
                        </w:pPr>
                        <w:r>
                          <w:rPr>
                            <w:rFonts w:ascii="Arial" w:eastAsia="Arial" w:hAnsi="Arial"/>
                            <w:color w:val="000000"/>
                            <w:sz w:val="18"/>
                          </w:rPr>
                          <w:t>823</w:t>
                        </w:r>
                      </w:p>
                    </w:tc>
                    <w:tc>
                      <w:tcPr>
                        <w:tcW w:w="2380" w:type="dxa"/>
                        <w:tcBorders>
                          <w:top w:val="single" w:sz="6" w:space="0" w:color="000000"/>
                          <w:left w:val="nil"/>
                          <w:bottom w:val="nil"/>
                          <w:right w:val="nil"/>
                        </w:tcBorders>
                        <w:tcMar>
                          <w:top w:w="39" w:type="dxa"/>
                          <w:left w:w="39" w:type="dxa"/>
                          <w:bottom w:w="39" w:type="dxa"/>
                          <w:right w:w="39" w:type="dxa"/>
                        </w:tcMar>
                      </w:tcPr>
                      <w:p w14:paraId="5B69FDB8" w14:textId="77777777" w:rsidR="00B314A6" w:rsidRDefault="00C11BF1">
                        <w:pPr>
                          <w:jc w:val="right"/>
                        </w:pPr>
                        <w:r>
                          <w:rPr>
                            <w:rFonts w:ascii="Arial" w:eastAsia="Arial" w:hAnsi="Arial"/>
                            <w:color w:val="000000"/>
                            <w:sz w:val="18"/>
                          </w:rPr>
                          <w:t>100,00%</w:t>
                        </w:r>
                      </w:p>
                    </w:tc>
                  </w:tr>
                </w:tbl>
                <w:p w14:paraId="4320DDC3" w14:textId="77777777" w:rsidR="00B314A6" w:rsidRDefault="00B314A6"/>
              </w:tc>
              <w:tc>
                <w:tcPr>
                  <w:tcW w:w="141" w:type="dxa"/>
                </w:tcPr>
                <w:p w14:paraId="5EE85A07" w14:textId="77777777" w:rsidR="00B314A6" w:rsidRDefault="00B314A6">
                  <w:pPr>
                    <w:pStyle w:val="EmptyCellLayoutStyle"/>
                    <w:spacing w:after="0" w:line="240" w:lineRule="auto"/>
                  </w:pPr>
                </w:p>
              </w:tc>
            </w:tr>
            <w:tr w:rsidR="00B314A6" w14:paraId="05097D75" w14:textId="77777777">
              <w:trPr>
                <w:trHeight w:val="40"/>
              </w:trPr>
              <w:tc>
                <w:tcPr>
                  <w:tcW w:w="141" w:type="dxa"/>
                </w:tcPr>
                <w:p w14:paraId="38B8E4E6" w14:textId="77777777" w:rsidR="00B314A6" w:rsidRDefault="00B314A6">
                  <w:pPr>
                    <w:pStyle w:val="EmptyCellLayoutStyle"/>
                    <w:spacing w:after="0" w:line="240" w:lineRule="auto"/>
                  </w:pPr>
                </w:p>
              </w:tc>
              <w:tc>
                <w:tcPr>
                  <w:tcW w:w="28" w:type="dxa"/>
                </w:tcPr>
                <w:p w14:paraId="2832118A" w14:textId="77777777" w:rsidR="00B314A6" w:rsidRDefault="00B314A6">
                  <w:pPr>
                    <w:pStyle w:val="EmptyCellLayoutStyle"/>
                    <w:spacing w:after="0" w:line="240" w:lineRule="auto"/>
                  </w:pPr>
                </w:p>
              </w:tc>
              <w:tc>
                <w:tcPr>
                  <w:tcW w:w="10403" w:type="dxa"/>
                </w:tcPr>
                <w:p w14:paraId="23D7A7A3" w14:textId="77777777" w:rsidR="00B314A6" w:rsidRDefault="00B314A6">
                  <w:pPr>
                    <w:pStyle w:val="EmptyCellLayoutStyle"/>
                    <w:spacing w:after="0" w:line="240" w:lineRule="auto"/>
                  </w:pPr>
                </w:p>
              </w:tc>
              <w:tc>
                <w:tcPr>
                  <w:tcW w:w="28" w:type="dxa"/>
                </w:tcPr>
                <w:p w14:paraId="2346DD27" w14:textId="77777777" w:rsidR="00B314A6" w:rsidRDefault="00B314A6">
                  <w:pPr>
                    <w:pStyle w:val="EmptyCellLayoutStyle"/>
                    <w:spacing w:after="0" w:line="240" w:lineRule="auto"/>
                  </w:pPr>
                </w:p>
              </w:tc>
              <w:tc>
                <w:tcPr>
                  <w:tcW w:w="28" w:type="dxa"/>
                </w:tcPr>
                <w:p w14:paraId="709ED8D6" w14:textId="77777777" w:rsidR="00B314A6" w:rsidRDefault="00B314A6">
                  <w:pPr>
                    <w:pStyle w:val="EmptyCellLayoutStyle"/>
                    <w:spacing w:after="0" w:line="240" w:lineRule="auto"/>
                  </w:pPr>
                </w:p>
              </w:tc>
              <w:tc>
                <w:tcPr>
                  <w:tcW w:w="141" w:type="dxa"/>
                </w:tcPr>
                <w:p w14:paraId="18F18860" w14:textId="77777777" w:rsidR="00B314A6" w:rsidRDefault="00B314A6">
                  <w:pPr>
                    <w:pStyle w:val="EmptyCellLayoutStyle"/>
                    <w:spacing w:after="0" w:line="240" w:lineRule="auto"/>
                  </w:pPr>
                </w:p>
              </w:tc>
            </w:tr>
            <w:tr w:rsidR="00B314A6" w14:paraId="78327D2E" w14:textId="77777777">
              <w:trPr>
                <w:trHeight w:val="6430"/>
              </w:trPr>
              <w:tc>
                <w:tcPr>
                  <w:tcW w:w="141" w:type="dxa"/>
                </w:tcPr>
                <w:p w14:paraId="581E95EB" w14:textId="77777777" w:rsidR="00B314A6" w:rsidRDefault="00B314A6">
                  <w:pPr>
                    <w:pStyle w:val="EmptyCellLayoutStyle"/>
                    <w:spacing w:after="0" w:line="240" w:lineRule="auto"/>
                  </w:pPr>
                </w:p>
              </w:tc>
              <w:tc>
                <w:tcPr>
                  <w:tcW w:w="28" w:type="dxa"/>
                  <w:gridSpan w:val="2"/>
                  <w:tcBorders>
                    <w:top w:val="nil"/>
                    <w:left w:val="nil"/>
                    <w:bottom w:val="nil"/>
                  </w:tcBorders>
                  <w:shd w:val="clear" w:color="auto" w:fill="FFFFFF"/>
                  <w:tcMar>
                    <w:top w:w="0" w:type="dxa"/>
                    <w:left w:w="0" w:type="dxa"/>
                    <w:bottom w:w="0" w:type="dxa"/>
                    <w:right w:w="0" w:type="dxa"/>
                  </w:tcMar>
                </w:tcPr>
                <w:p w14:paraId="286A3CDA" w14:textId="77777777" w:rsidR="00B314A6" w:rsidRDefault="00C11BF1">
                  <w:r>
                    <w:rPr>
                      <w:noProof/>
                    </w:rPr>
                    <w:drawing>
                      <wp:inline distT="0" distB="0" distL="0" distR="0" wp14:anchorId="0DF5F346" wp14:editId="2F827F1A">
                        <wp:extent cx="5698490" cy="3999230"/>
                        <wp:effectExtent l="0" t="0" r="0" b="1270"/>
                        <wp:docPr id="1"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2" cstate="print"/>
                                <a:stretch>
                                  <a:fillRect/>
                                </a:stretch>
                              </pic:blipFill>
                              <pic:spPr>
                                <a:xfrm>
                                  <a:off x="0" y="0"/>
                                  <a:ext cx="5698800" cy="3999600"/>
                                </a:xfrm>
                                <a:prstGeom prst="rect">
                                  <a:avLst/>
                                </a:prstGeom>
                              </pic:spPr>
                            </pic:pic>
                          </a:graphicData>
                        </a:graphic>
                      </wp:inline>
                    </w:drawing>
                  </w:r>
                </w:p>
              </w:tc>
              <w:tc>
                <w:tcPr>
                  <w:tcW w:w="28" w:type="dxa"/>
                </w:tcPr>
                <w:p w14:paraId="0EAD40EE" w14:textId="77777777" w:rsidR="00B314A6" w:rsidRDefault="00B314A6">
                  <w:pPr>
                    <w:pStyle w:val="EmptyCellLayoutStyle"/>
                    <w:spacing w:after="0" w:line="240" w:lineRule="auto"/>
                  </w:pPr>
                </w:p>
              </w:tc>
              <w:tc>
                <w:tcPr>
                  <w:tcW w:w="28" w:type="dxa"/>
                </w:tcPr>
                <w:p w14:paraId="27A093C0" w14:textId="77777777" w:rsidR="00B314A6" w:rsidRDefault="00B314A6">
                  <w:pPr>
                    <w:pStyle w:val="EmptyCellLayoutStyle"/>
                    <w:spacing w:after="0" w:line="240" w:lineRule="auto"/>
                  </w:pPr>
                </w:p>
              </w:tc>
              <w:tc>
                <w:tcPr>
                  <w:tcW w:w="141" w:type="dxa"/>
                </w:tcPr>
                <w:p w14:paraId="5650E372" w14:textId="77777777" w:rsidR="00B314A6" w:rsidRDefault="00B314A6">
                  <w:pPr>
                    <w:pStyle w:val="EmptyCellLayoutStyle"/>
                    <w:spacing w:after="0" w:line="240" w:lineRule="auto"/>
                  </w:pPr>
                </w:p>
              </w:tc>
            </w:tr>
          </w:tbl>
          <w:p w14:paraId="43F935B6" w14:textId="77777777" w:rsidR="00B314A6" w:rsidRDefault="00C11BF1">
            <w:pPr>
              <w:rPr>
                <w:rFonts w:ascii="Tahoma" w:hAnsi="Tahoma" w:cs="Tahoma"/>
                <w:sz w:val="22"/>
                <w:szCs w:val="22"/>
              </w:rPr>
            </w:pPr>
            <w:r>
              <w:rPr>
                <w:rFonts w:ascii="Tahoma" w:hAnsi="Tahoma" w:cs="Tahoma"/>
                <w:sz w:val="22"/>
                <w:szCs w:val="22"/>
              </w:rPr>
              <w:t>NAPOMENA: Izvanknjižno vlasništvo odnosi se na nekretnine koje su upisane u katastru, ali ne postoje u zemljišnoj knjizi. Za takve nekretnine treba naručiti izradu geodetskog elaborata i pokrenuti na nadležnom općinskom sudu postupak dopune zemljišne knjige.</w:t>
            </w:r>
          </w:p>
          <w:p w14:paraId="4A8E6574" w14:textId="77777777" w:rsidR="00B314A6" w:rsidRDefault="00B314A6">
            <w:pPr>
              <w:pStyle w:val="EmptyCellLayoutStyle"/>
              <w:spacing w:after="0" w:line="240" w:lineRule="auto"/>
            </w:pPr>
          </w:p>
        </w:tc>
        <w:tc>
          <w:tcPr>
            <w:tcW w:w="57" w:type="dxa"/>
            <w:gridSpan w:val="5"/>
          </w:tcPr>
          <w:p w14:paraId="53D6E0EA" w14:textId="77777777" w:rsidR="00B314A6" w:rsidRDefault="00B314A6"/>
        </w:tc>
        <w:tc>
          <w:tcPr>
            <w:tcW w:w="7" w:type="dxa"/>
          </w:tcPr>
          <w:p w14:paraId="757F5FAD" w14:textId="77777777" w:rsidR="00B314A6" w:rsidRDefault="00B314A6">
            <w:pPr>
              <w:pStyle w:val="EmptyCellLayoutStyle"/>
              <w:spacing w:after="0" w:line="240" w:lineRule="auto"/>
            </w:pPr>
          </w:p>
        </w:tc>
      </w:tr>
      <w:tr w:rsidR="00B314A6" w14:paraId="7B927AB1" w14:textId="77777777">
        <w:trPr>
          <w:trHeight w:val="40"/>
        </w:trPr>
        <w:tc>
          <w:tcPr>
            <w:tcW w:w="9008" w:type="dxa"/>
            <w:gridSpan w:val="3"/>
          </w:tcPr>
          <w:p w14:paraId="666683DB" w14:textId="77777777" w:rsidR="00B314A6" w:rsidRDefault="00B314A6">
            <w:pPr>
              <w:pStyle w:val="EmptyCellLayoutStyle"/>
              <w:spacing w:after="0" w:line="240" w:lineRule="auto"/>
            </w:pPr>
          </w:p>
        </w:tc>
        <w:tc>
          <w:tcPr>
            <w:tcW w:w="6" w:type="dxa"/>
          </w:tcPr>
          <w:p w14:paraId="05DD5236" w14:textId="77777777" w:rsidR="00B314A6" w:rsidRDefault="00B314A6">
            <w:pPr>
              <w:pStyle w:val="EmptyCellLayoutStyle"/>
              <w:spacing w:after="0" w:line="240" w:lineRule="auto"/>
            </w:pPr>
          </w:p>
        </w:tc>
        <w:tc>
          <w:tcPr>
            <w:tcW w:w="39" w:type="dxa"/>
            <w:gridSpan w:val="2"/>
          </w:tcPr>
          <w:p w14:paraId="16A79971" w14:textId="77777777" w:rsidR="00B314A6" w:rsidRDefault="00B314A6">
            <w:pPr>
              <w:pStyle w:val="EmptyCellLayoutStyle"/>
              <w:spacing w:after="0" w:line="240" w:lineRule="auto"/>
            </w:pPr>
          </w:p>
        </w:tc>
        <w:tc>
          <w:tcPr>
            <w:tcW w:w="6" w:type="dxa"/>
          </w:tcPr>
          <w:p w14:paraId="36B643E4" w14:textId="77777777" w:rsidR="00B314A6" w:rsidRDefault="00B314A6">
            <w:pPr>
              <w:pStyle w:val="EmptyCellLayoutStyle"/>
              <w:spacing w:after="0" w:line="240" w:lineRule="auto"/>
            </w:pPr>
          </w:p>
        </w:tc>
        <w:tc>
          <w:tcPr>
            <w:tcW w:w="6" w:type="dxa"/>
          </w:tcPr>
          <w:p w14:paraId="09575261" w14:textId="77777777" w:rsidR="00B314A6" w:rsidRDefault="00B314A6">
            <w:pPr>
              <w:pStyle w:val="EmptyCellLayoutStyle"/>
              <w:spacing w:after="0" w:line="240" w:lineRule="auto"/>
            </w:pPr>
          </w:p>
        </w:tc>
        <w:tc>
          <w:tcPr>
            <w:tcW w:w="7" w:type="dxa"/>
          </w:tcPr>
          <w:p w14:paraId="760010D4" w14:textId="77777777" w:rsidR="00B314A6" w:rsidRDefault="00B314A6">
            <w:pPr>
              <w:pStyle w:val="EmptyCellLayoutStyle"/>
              <w:spacing w:after="0" w:line="240" w:lineRule="auto"/>
            </w:pPr>
          </w:p>
        </w:tc>
      </w:tr>
      <w:tr w:rsidR="00B314A6" w14:paraId="44D0975B" w14:textId="77777777">
        <w:trPr>
          <w:trHeight w:val="56"/>
        </w:trPr>
        <w:tc>
          <w:tcPr>
            <w:tcW w:w="6" w:type="dxa"/>
          </w:tcPr>
          <w:p w14:paraId="3D79C4DF" w14:textId="77777777" w:rsidR="00B314A6" w:rsidRDefault="00B314A6">
            <w:pPr>
              <w:pStyle w:val="EmptyCellLayoutStyle"/>
              <w:spacing w:after="0" w:line="240" w:lineRule="auto"/>
            </w:pPr>
          </w:p>
        </w:tc>
        <w:tc>
          <w:tcPr>
            <w:tcW w:w="34" w:type="dxa"/>
          </w:tcPr>
          <w:p w14:paraId="0382807F" w14:textId="77777777" w:rsidR="00B314A6" w:rsidRDefault="00B314A6">
            <w:pPr>
              <w:pStyle w:val="EmptyCellLayoutStyle"/>
              <w:spacing w:after="0" w:line="240" w:lineRule="auto"/>
            </w:pPr>
          </w:p>
        </w:tc>
        <w:tc>
          <w:tcPr>
            <w:tcW w:w="9006" w:type="dxa"/>
            <w:gridSpan w:val="3"/>
          </w:tcPr>
          <w:p w14:paraId="408847AD" w14:textId="77777777" w:rsidR="00B314A6" w:rsidRDefault="00B314A6">
            <w:pPr>
              <w:pStyle w:val="EmptyCellLayoutStyle"/>
              <w:spacing w:after="0" w:line="240" w:lineRule="auto"/>
            </w:pPr>
          </w:p>
        </w:tc>
        <w:tc>
          <w:tcPr>
            <w:tcW w:w="11" w:type="dxa"/>
            <w:gridSpan w:val="2"/>
          </w:tcPr>
          <w:p w14:paraId="473292E3" w14:textId="77777777" w:rsidR="00B314A6" w:rsidRDefault="00B314A6">
            <w:pPr>
              <w:pStyle w:val="EmptyCellLayoutStyle"/>
              <w:spacing w:after="0" w:line="240" w:lineRule="auto"/>
            </w:pPr>
          </w:p>
        </w:tc>
        <w:tc>
          <w:tcPr>
            <w:tcW w:w="9" w:type="dxa"/>
          </w:tcPr>
          <w:p w14:paraId="7A39DC89" w14:textId="77777777" w:rsidR="00B314A6" w:rsidRDefault="00B314A6">
            <w:pPr>
              <w:pStyle w:val="EmptyCellLayoutStyle"/>
              <w:spacing w:after="0" w:line="240" w:lineRule="auto"/>
            </w:pPr>
          </w:p>
        </w:tc>
        <w:tc>
          <w:tcPr>
            <w:tcW w:w="6" w:type="dxa"/>
          </w:tcPr>
          <w:p w14:paraId="18CE7E51" w14:textId="77777777" w:rsidR="00B314A6" w:rsidRDefault="00B314A6">
            <w:pPr>
              <w:pStyle w:val="EmptyCellLayoutStyle"/>
              <w:spacing w:after="0" w:line="240" w:lineRule="auto"/>
            </w:pPr>
          </w:p>
        </w:tc>
      </w:tr>
    </w:tbl>
    <w:p w14:paraId="114B652A" w14:textId="77777777" w:rsidR="00B314A6" w:rsidRDefault="00B314A6">
      <w:pPr>
        <w:rPr>
          <w:rFonts w:ascii="Tahoma" w:hAnsi="Tahoma" w:cs="Tahoma"/>
          <w:sz w:val="22"/>
          <w:szCs w:val="22"/>
        </w:rPr>
      </w:pPr>
    </w:p>
    <w:p w14:paraId="1474AD57" w14:textId="77777777" w:rsidR="00B314A6" w:rsidRDefault="00B314A6">
      <w:pPr>
        <w:rPr>
          <w:rFonts w:ascii="Tahoma" w:hAnsi="Tahoma" w:cs="Tahoma"/>
          <w:sz w:val="22"/>
          <w:szCs w:val="22"/>
        </w:rPr>
      </w:pPr>
    </w:p>
    <w:p w14:paraId="5B2A951B" w14:textId="77777777" w:rsidR="00B314A6" w:rsidRDefault="00B314A6">
      <w:pPr>
        <w:rPr>
          <w:rFonts w:ascii="Tahoma" w:hAnsi="Tahoma" w:cs="Tahoma"/>
          <w:sz w:val="22"/>
          <w:szCs w:val="22"/>
        </w:rPr>
      </w:pPr>
    </w:p>
    <w:p w14:paraId="0BA716FC" w14:textId="77777777" w:rsidR="00B314A6" w:rsidRDefault="00B314A6">
      <w:pPr>
        <w:rPr>
          <w:rFonts w:ascii="Tahoma" w:hAnsi="Tahoma" w:cs="Tahoma"/>
          <w:sz w:val="22"/>
          <w:szCs w:val="22"/>
        </w:rPr>
      </w:pPr>
    </w:p>
    <w:p w14:paraId="242983C9" w14:textId="77777777" w:rsidR="00B314A6" w:rsidRDefault="00B314A6">
      <w:pPr>
        <w:rPr>
          <w:rFonts w:ascii="Tahoma" w:hAnsi="Tahoma" w:cs="Tahoma"/>
          <w:sz w:val="22"/>
          <w:szCs w:val="22"/>
        </w:rPr>
      </w:pPr>
    </w:p>
    <w:p w14:paraId="67B17F5F" w14:textId="77777777" w:rsidR="00B314A6" w:rsidRDefault="00B314A6">
      <w:pPr>
        <w:rPr>
          <w:rFonts w:ascii="Tahoma" w:hAnsi="Tahoma" w:cs="Tahoma"/>
          <w:sz w:val="22"/>
          <w:szCs w:val="22"/>
        </w:rPr>
      </w:pPr>
    </w:p>
    <w:p w14:paraId="6E7EEC99" w14:textId="77777777" w:rsidR="00750D2F" w:rsidRDefault="00750D2F">
      <w:pPr>
        <w:rPr>
          <w:rFonts w:ascii="Tahoma" w:hAnsi="Tahoma" w:cs="Tahoma"/>
          <w:sz w:val="22"/>
          <w:szCs w:val="22"/>
        </w:rPr>
      </w:pPr>
    </w:p>
    <w:p w14:paraId="1F70590C" w14:textId="77777777" w:rsidR="00B314A6" w:rsidRDefault="00B314A6">
      <w:pPr>
        <w:rPr>
          <w:rFonts w:ascii="Tahoma" w:hAnsi="Tahoma" w:cs="Tahoma"/>
          <w:sz w:val="22"/>
          <w:szCs w:val="22"/>
        </w:rPr>
      </w:pPr>
    </w:p>
    <w:p w14:paraId="3414ECAA" w14:textId="77777777" w:rsidR="00B314A6" w:rsidRDefault="00B314A6">
      <w:pPr>
        <w:rPr>
          <w:rFonts w:ascii="Tahoma" w:hAnsi="Tahoma" w:cs="Tahoma"/>
          <w:sz w:val="22"/>
          <w:szCs w:val="22"/>
        </w:rPr>
      </w:pPr>
    </w:p>
    <w:tbl>
      <w:tblPr>
        <w:tblW w:w="0" w:type="auto"/>
        <w:tblCellMar>
          <w:left w:w="0" w:type="dxa"/>
          <w:right w:w="0" w:type="dxa"/>
        </w:tblCellMar>
        <w:tblLook w:val="04A0" w:firstRow="1" w:lastRow="0" w:firstColumn="1" w:lastColumn="0" w:noHBand="0" w:noVBand="1"/>
      </w:tblPr>
      <w:tblGrid>
        <w:gridCol w:w="6"/>
        <w:gridCol w:w="29"/>
        <w:gridCol w:w="9010"/>
        <w:gridCol w:w="12"/>
        <w:gridCol w:w="9"/>
        <w:gridCol w:w="6"/>
      </w:tblGrid>
      <w:tr w:rsidR="00B314A6" w14:paraId="7163506C" w14:textId="77777777">
        <w:trPr>
          <w:trHeight w:val="56"/>
        </w:trPr>
        <w:tc>
          <w:tcPr>
            <w:tcW w:w="141" w:type="dxa"/>
          </w:tcPr>
          <w:p w14:paraId="21C7FE4A" w14:textId="77777777" w:rsidR="00B314A6" w:rsidRDefault="00B314A6">
            <w:pPr>
              <w:pStyle w:val="EmptyCellLayoutStyle"/>
              <w:spacing w:after="0" w:line="240" w:lineRule="auto"/>
            </w:pPr>
          </w:p>
        </w:tc>
        <w:tc>
          <w:tcPr>
            <w:tcW w:w="28" w:type="dxa"/>
          </w:tcPr>
          <w:p w14:paraId="10733022" w14:textId="77777777" w:rsidR="00B314A6" w:rsidRDefault="00B314A6">
            <w:pPr>
              <w:pStyle w:val="EmptyCellLayoutStyle"/>
              <w:spacing w:after="0" w:line="240" w:lineRule="auto"/>
            </w:pPr>
          </w:p>
        </w:tc>
        <w:tc>
          <w:tcPr>
            <w:tcW w:w="10403" w:type="dxa"/>
          </w:tcPr>
          <w:p w14:paraId="2E0A3443" w14:textId="77777777" w:rsidR="00B314A6" w:rsidRDefault="00B314A6">
            <w:pPr>
              <w:pStyle w:val="EmptyCellLayoutStyle"/>
              <w:spacing w:after="0" w:line="240" w:lineRule="auto"/>
            </w:pPr>
          </w:p>
          <w:p w14:paraId="5883B2C0" w14:textId="77777777" w:rsidR="00B314A6" w:rsidRDefault="00B314A6">
            <w:pPr>
              <w:pStyle w:val="EmptyCellLayoutStyle"/>
              <w:spacing w:after="0" w:line="240" w:lineRule="auto"/>
            </w:pPr>
          </w:p>
          <w:p w14:paraId="4F6D435F" w14:textId="77777777" w:rsidR="00B314A6" w:rsidRDefault="00B314A6">
            <w:pPr>
              <w:pStyle w:val="EmptyCellLayoutStyle"/>
              <w:spacing w:after="0" w:line="240" w:lineRule="auto"/>
            </w:pPr>
          </w:p>
        </w:tc>
        <w:tc>
          <w:tcPr>
            <w:tcW w:w="28" w:type="dxa"/>
          </w:tcPr>
          <w:p w14:paraId="2DBE6243" w14:textId="77777777" w:rsidR="00B314A6" w:rsidRDefault="00B314A6">
            <w:pPr>
              <w:pStyle w:val="EmptyCellLayoutStyle"/>
              <w:spacing w:after="0" w:line="240" w:lineRule="auto"/>
            </w:pPr>
          </w:p>
        </w:tc>
        <w:tc>
          <w:tcPr>
            <w:tcW w:w="28" w:type="dxa"/>
          </w:tcPr>
          <w:p w14:paraId="7BCC7A81" w14:textId="77777777" w:rsidR="00B314A6" w:rsidRDefault="00B314A6">
            <w:pPr>
              <w:pStyle w:val="EmptyCellLayoutStyle"/>
              <w:spacing w:after="0" w:line="240" w:lineRule="auto"/>
            </w:pPr>
          </w:p>
        </w:tc>
        <w:tc>
          <w:tcPr>
            <w:tcW w:w="141" w:type="dxa"/>
          </w:tcPr>
          <w:p w14:paraId="6E84A2B8" w14:textId="77777777" w:rsidR="00B314A6" w:rsidRDefault="00B314A6">
            <w:pPr>
              <w:pStyle w:val="EmptyCellLayoutStyle"/>
              <w:spacing w:after="0" w:line="240" w:lineRule="auto"/>
            </w:pPr>
          </w:p>
        </w:tc>
      </w:tr>
      <w:tr w:rsidR="00B314A6" w14:paraId="5FE9085E" w14:textId="77777777">
        <w:trPr>
          <w:trHeight w:val="359"/>
        </w:trPr>
        <w:tc>
          <w:tcPr>
            <w:tcW w:w="141" w:type="dxa"/>
          </w:tcPr>
          <w:p w14:paraId="0A112883" w14:textId="77777777" w:rsidR="00B314A6" w:rsidRDefault="00B314A6">
            <w:pPr>
              <w:pStyle w:val="EmptyCellLayoutStyle"/>
              <w:spacing w:after="0" w:line="240" w:lineRule="auto"/>
            </w:pPr>
          </w:p>
        </w:tc>
        <w:tc>
          <w:tcPr>
            <w:tcW w:w="28" w:type="dxa"/>
          </w:tcPr>
          <w:p w14:paraId="4F4BE502" w14:textId="77777777" w:rsidR="00B314A6" w:rsidRDefault="00B314A6">
            <w:pPr>
              <w:pStyle w:val="EmptyCellLayoutStyle"/>
              <w:spacing w:after="0" w:line="240" w:lineRule="auto"/>
            </w:pPr>
          </w:p>
        </w:tc>
        <w:tc>
          <w:tcPr>
            <w:tcW w:w="10403" w:type="dxa"/>
            <w:gridSpan w:val="2"/>
          </w:tcPr>
          <w:tbl>
            <w:tblPr>
              <w:tblW w:w="0" w:type="auto"/>
              <w:tblCellMar>
                <w:left w:w="0" w:type="dxa"/>
                <w:right w:w="0" w:type="dxa"/>
              </w:tblCellMar>
              <w:tblLook w:val="04A0" w:firstRow="1" w:lastRow="0" w:firstColumn="1" w:lastColumn="0" w:noHBand="0" w:noVBand="1"/>
            </w:tblPr>
            <w:tblGrid>
              <w:gridCol w:w="9022"/>
            </w:tblGrid>
            <w:tr w:rsidR="00B314A6" w14:paraId="09D5CDD4" w14:textId="77777777">
              <w:trPr>
                <w:trHeight w:val="281"/>
              </w:trPr>
              <w:tc>
                <w:tcPr>
                  <w:tcW w:w="9022" w:type="dxa"/>
                  <w:tcBorders>
                    <w:top w:val="nil"/>
                    <w:left w:val="nil"/>
                    <w:bottom w:val="nil"/>
                    <w:right w:val="nil"/>
                  </w:tcBorders>
                  <w:tcMar>
                    <w:top w:w="39" w:type="dxa"/>
                    <w:left w:w="39" w:type="dxa"/>
                    <w:bottom w:w="39" w:type="dxa"/>
                    <w:right w:w="39" w:type="dxa"/>
                  </w:tcMar>
                </w:tcPr>
                <w:p w14:paraId="2D9D5924" w14:textId="77777777" w:rsidR="00B314A6" w:rsidRDefault="00C11BF1">
                  <w:pPr>
                    <w:jc w:val="center"/>
                    <w:rPr>
                      <w:rFonts w:ascii="Arial" w:eastAsia="Arial" w:hAnsi="Arial"/>
                      <w:b/>
                      <w:color w:val="000000"/>
                      <w:sz w:val="24"/>
                    </w:rPr>
                  </w:pPr>
                  <w:r>
                    <w:rPr>
                      <w:rFonts w:ascii="Arial" w:eastAsia="Arial" w:hAnsi="Arial"/>
                      <w:b/>
                      <w:color w:val="000000"/>
                      <w:sz w:val="24"/>
                    </w:rPr>
                    <w:t>Funkcije nekretnina</w:t>
                  </w:r>
                </w:p>
                <w:p w14:paraId="087184A3" w14:textId="77777777" w:rsidR="00B314A6" w:rsidRDefault="00B314A6">
                  <w:pPr>
                    <w:jc w:val="center"/>
                    <w:rPr>
                      <w:rFonts w:ascii="Arial" w:eastAsia="Arial" w:hAnsi="Arial"/>
                      <w:b/>
                      <w:color w:val="000000"/>
                      <w:sz w:val="24"/>
                    </w:rPr>
                  </w:pPr>
                </w:p>
                <w:p w14:paraId="05FA0A6E" w14:textId="77777777" w:rsidR="00B314A6" w:rsidRDefault="00B314A6">
                  <w:pPr>
                    <w:jc w:val="center"/>
                    <w:rPr>
                      <w:rFonts w:ascii="Arial" w:eastAsia="Arial" w:hAnsi="Arial"/>
                      <w:b/>
                      <w:color w:val="000000"/>
                      <w:sz w:val="24"/>
                    </w:rPr>
                  </w:pPr>
                </w:p>
                <w:p w14:paraId="646ECDB0" w14:textId="77777777" w:rsidR="00B314A6" w:rsidRDefault="00B314A6">
                  <w:pPr>
                    <w:jc w:val="center"/>
                  </w:pPr>
                </w:p>
              </w:tc>
            </w:tr>
          </w:tbl>
          <w:p w14:paraId="6A45FF47" w14:textId="77777777" w:rsidR="00B314A6" w:rsidRDefault="00B314A6"/>
        </w:tc>
        <w:tc>
          <w:tcPr>
            <w:tcW w:w="28" w:type="dxa"/>
          </w:tcPr>
          <w:p w14:paraId="1A5F28A7" w14:textId="77777777" w:rsidR="00B314A6" w:rsidRDefault="00B314A6">
            <w:pPr>
              <w:pStyle w:val="EmptyCellLayoutStyle"/>
              <w:spacing w:after="0" w:line="240" w:lineRule="auto"/>
            </w:pPr>
          </w:p>
        </w:tc>
        <w:tc>
          <w:tcPr>
            <w:tcW w:w="141" w:type="dxa"/>
          </w:tcPr>
          <w:p w14:paraId="4FA74AAF" w14:textId="77777777" w:rsidR="00B314A6" w:rsidRDefault="00B314A6">
            <w:pPr>
              <w:pStyle w:val="EmptyCellLayoutStyle"/>
              <w:spacing w:after="0" w:line="240" w:lineRule="auto"/>
            </w:pPr>
          </w:p>
        </w:tc>
      </w:tr>
      <w:tr w:rsidR="00B314A6" w14:paraId="7945EAA5" w14:textId="77777777">
        <w:trPr>
          <w:trHeight w:val="206"/>
        </w:trPr>
        <w:tc>
          <w:tcPr>
            <w:tcW w:w="141" w:type="dxa"/>
          </w:tcPr>
          <w:p w14:paraId="09F2F477" w14:textId="77777777" w:rsidR="00B314A6" w:rsidRDefault="00B314A6">
            <w:pPr>
              <w:pStyle w:val="EmptyCellLayoutStyle"/>
              <w:spacing w:after="0" w:line="240" w:lineRule="auto"/>
            </w:pPr>
          </w:p>
        </w:tc>
        <w:tc>
          <w:tcPr>
            <w:tcW w:w="28" w:type="dxa"/>
          </w:tcPr>
          <w:p w14:paraId="48992570" w14:textId="77777777" w:rsidR="00B314A6" w:rsidRDefault="00B314A6">
            <w:pPr>
              <w:pStyle w:val="EmptyCellLayoutStyle"/>
              <w:spacing w:after="0" w:line="240" w:lineRule="auto"/>
            </w:pPr>
          </w:p>
        </w:tc>
        <w:tc>
          <w:tcPr>
            <w:tcW w:w="10403" w:type="dxa"/>
          </w:tcPr>
          <w:p w14:paraId="363E19F9" w14:textId="77777777" w:rsidR="00B314A6" w:rsidRDefault="00B314A6">
            <w:pPr>
              <w:pStyle w:val="EmptyCellLayoutStyle"/>
              <w:spacing w:after="0" w:line="240" w:lineRule="auto"/>
            </w:pPr>
          </w:p>
        </w:tc>
        <w:tc>
          <w:tcPr>
            <w:tcW w:w="28" w:type="dxa"/>
          </w:tcPr>
          <w:p w14:paraId="07772899" w14:textId="77777777" w:rsidR="00B314A6" w:rsidRDefault="00B314A6">
            <w:pPr>
              <w:pStyle w:val="EmptyCellLayoutStyle"/>
              <w:spacing w:after="0" w:line="240" w:lineRule="auto"/>
            </w:pPr>
          </w:p>
        </w:tc>
        <w:tc>
          <w:tcPr>
            <w:tcW w:w="28" w:type="dxa"/>
          </w:tcPr>
          <w:p w14:paraId="015D1F79" w14:textId="77777777" w:rsidR="00B314A6" w:rsidRDefault="00B314A6">
            <w:pPr>
              <w:pStyle w:val="EmptyCellLayoutStyle"/>
              <w:spacing w:after="0" w:line="240" w:lineRule="auto"/>
            </w:pPr>
          </w:p>
        </w:tc>
        <w:tc>
          <w:tcPr>
            <w:tcW w:w="141" w:type="dxa"/>
          </w:tcPr>
          <w:p w14:paraId="6C8D06AC" w14:textId="77777777" w:rsidR="00B314A6" w:rsidRDefault="00B314A6">
            <w:pPr>
              <w:pStyle w:val="EmptyCellLayoutStyle"/>
              <w:spacing w:after="0" w:line="240" w:lineRule="auto"/>
            </w:pPr>
          </w:p>
        </w:tc>
      </w:tr>
      <w:tr w:rsidR="00B314A6" w14:paraId="314FDA6B" w14:textId="77777777">
        <w:trPr>
          <w:trHeight w:val="2343"/>
        </w:trPr>
        <w:tc>
          <w:tcPr>
            <w:tcW w:w="141" w:type="dxa"/>
          </w:tcPr>
          <w:p w14:paraId="0A47B28E" w14:textId="77777777" w:rsidR="00B314A6" w:rsidRDefault="00B314A6">
            <w:pPr>
              <w:pStyle w:val="EmptyCellLayoutStyle"/>
              <w:spacing w:after="0" w:line="240" w:lineRule="auto"/>
            </w:pPr>
          </w:p>
        </w:tc>
        <w:tc>
          <w:tcPr>
            <w:tcW w:w="28" w:type="dxa"/>
            <w:gridSpan w:val="4"/>
          </w:tcPr>
          <w:tbl>
            <w:tblPr>
              <w:tblW w:w="0" w:type="auto"/>
              <w:tblCellMar>
                <w:left w:w="0" w:type="dxa"/>
                <w:right w:w="0" w:type="dxa"/>
              </w:tblCellMar>
              <w:tblLook w:val="04A0" w:firstRow="1" w:lastRow="0" w:firstColumn="1" w:lastColumn="0" w:noHBand="0" w:noVBand="1"/>
            </w:tblPr>
            <w:tblGrid>
              <w:gridCol w:w="4402"/>
              <w:gridCol w:w="2565"/>
              <w:gridCol w:w="2093"/>
            </w:tblGrid>
            <w:tr w:rsidR="00B314A6" w14:paraId="239E2C9F" w14:textId="77777777">
              <w:trPr>
                <w:trHeight w:val="177"/>
              </w:trPr>
              <w:tc>
                <w:tcPr>
                  <w:tcW w:w="5132" w:type="dxa"/>
                  <w:tcBorders>
                    <w:top w:val="nil"/>
                    <w:left w:val="nil"/>
                    <w:bottom w:val="single" w:sz="6" w:space="0" w:color="000000"/>
                    <w:right w:val="nil"/>
                  </w:tcBorders>
                  <w:tcMar>
                    <w:top w:w="39" w:type="dxa"/>
                    <w:left w:w="39" w:type="dxa"/>
                    <w:bottom w:w="39" w:type="dxa"/>
                    <w:right w:w="39" w:type="dxa"/>
                  </w:tcMar>
                </w:tcPr>
                <w:p w14:paraId="7B99B9BD" w14:textId="77777777" w:rsidR="00B314A6" w:rsidRDefault="00C11BF1">
                  <w:r>
                    <w:rPr>
                      <w:rFonts w:ascii="Arial" w:eastAsia="Arial" w:hAnsi="Arial"/>
                      <w:color w:val="000000"/>
                      <w:sz w:val="18"/>
                    </w:rPr>
                    <w:t>Stanje</w:t>
                  </w:r>
                </w:p>
              </w:tc>
              <w:tc>
                <w:tcPr>
                  <w:tcW w:w="2975" w:type="dxa"/>
                  <w:tcBorders>
                    <w:top w:val="nil"/>
                    <w:left w:val="nil"/>
                    <w:bottom w:val="single" w:sz="6" w:space="0" w:color="000000"/>
                    <w:right w:val="nil"/>
                  </w:tcBorders>
                  <w:tcMar>
                    <w:top w:w="39" w:type="dxa"/>
                    <w:left w:w="39" w:type="dxa"/>
                    <w:bottom w:w="39" w:type="dxa"/>
                    <w:right w:w="39" w:type="dxa"/>
                  </w:tcMar>
                </w:tcPr>
                <w:p w14:paraId="537784CA" w14:textId="77777777" w:rsidR="00B314A6" w:rsidRDefault="00C11BF1">
                  <w:pPr>
                    <w:jc w:val="right"/>
                  </w:pPr>
                  <w:r>
                    <w:rPr>
                      <w:rFonts w:ascii="Arial" w:eastAsia="Arial" w:hAnsi="Arial"/>
                      <w:color w:val="000000"/>
                      <w:sz w:val="18"/>
                    </w:rPr>
                    <w:t>Broj jedinica imovine</w:t>
                  </w:r>
                </w:p>
              </w:tc>
              <w:tc>
                <w:tcPr>
                  <w:tcW w:w="2380" w:type="dxa"/>
                  <w:tcBorders>
                    <w:top w:val="nil"/>
                    <w:left w:val="nil"/>
                    <w:bottom w:val="single" w:sz="6" w:space="0" w:color="000000"/>
                    <w:right w:val="nil"/>
                  </w:tcBorders>
                  <w:tcMar>
                    <w:top w:w="39" w:type="dxa"/>
                    <w:left w:w="39" w:type="dxa"/>
                    <w:bottom w:w="39" w:type="dxa"/>
                    <w:right w:w="39" w:type="dxa"/>
                  </w:tcMar>
                </w:tcPr>
                <w:p w14:paraId="2B2E2069" w14:textId="77777777" w:rsidR="00B314A6" w:rsidRDefault="00C11BF1">
                  <w:pPr>
                    <w:jc w:val="right"/>
                  </w:pPr>
                  <w:r>
                    <w:rPr>
                      <w:rFonts w:ascii="Arial" w:eastAsia="Arial" w:hAnsi="Arial"/>
                      <w:color w:val="000000"/>
                      <w:sz w:val="18"/>
                    </w:rPr>
                    <w:t>Postotak</w:t>
                  </w:r>
                </w:p>
              </w:tc>
            </w:tr>
            <w:tr w:rsidR="00B314A6" w14:paraId="7D2D9C61" w14:textId="77777777">
              <w:trPr>
                <w:trHeight w:val="177"/>
              </w:trPr>
              <w:tc>
                <w:tcPr>
                  <w:tcW w:w="5132" w:type="dxa"/>
                  <w:tcBorders>
                    <w:top w:val="nil"/>
                    <w:left w:val="nil"/>
                    <w:bottom w:val="nil"/>
                    <w:right w:val="nil"/>
                  </w:tcBorders>
                  <w:tcMar>
                    <w:top w:w="39" w:type="dxa"/>
                    <w:left w:w="39" w:type="dxa"/>
                    <w:bottom w:w="39" w:type="dxa"/>
                    <w:right w:w="39" w:type="dxa"/>
                  </w:tcMar>
                </w:tcPr>
                <w:p w14:paraId="06228663" w14:textId="77777777" w:rsidR="00B314A6" w:rsidRDefault="00C11BF1">
                  <w:r>
                    <w:rPr>
                      <w:rFonts w:ascii="Arial" w:eastAsia="Arial" w:hAnsi="Arial"/>
                      <w:color w:val="000000"/>
                      <w:sz w:val="18"/>
                    </w:rPr>
                    <w:t xml:space="preserve">Imovina se ne koristi za funkcije Grada Slatine, </w:t>
                  </w:r>
                  <w:proofErr w:type="spellStart"/>
                  <w:r>
                    <w:rPr>
                      <w:rFonts w:ascii="Arial" w:eastAsia="Arial" w:hAnsi="Arial"/>
                      <w:color w:val="000000"/>
                      <w:sz w:val="18"/>
                    </w:rPr>
                    <w:t>npr</w:t>
                  </w:r>
                  <w:proofErr w:type="spellEnd"/>
                  <w:r>
                    <w:rPr>
                      <w:rFonts w:ascii="Arial" w:eastAsia="Arial" w:hAnsi="Arial"/>
                      <w:color w:val="000000"/>
                      <w:sz w:val="18"/>
                    </w:rPr>
                    <w:t xml:space="preserve">: imovina za ostvarivanje prihoda </w:t>
                  </w:r>
                </w:p>
              </w:tc>
              <w:tc>
                <w:tcPr>
                  <w:tcW w:w="2975" w:type="dxa"/>
                  <w:tcBorders>
                    <w:top w:val="nil"/>
                    <w:left w:val="nil"/>
                    <w:bottom w:val="nil"/>
                    <w:right w:val="nil"/>
                  </w:tcBorders>
                  <w:tcMar>
                    <w:top w:w="39" w:type="dxa"/>
                    <w:left w:w="39" w:type="dxa"/>
                    <w:bottom w:w="39" w:type="dxa"/>
                    <w:right w:w="39" w:type="dxa"/>
                  </w:tcMar>
                </w:tcPr>
                <w:p w14:paraId="758A4766" w14:textId="77777777" w:rsidR="00B314A6" w:rsidRDefault="00C11BF1">
                  <w:pPr>
                    <w:jc w:val="right"/>
                  </w:pPr>
                  <w:r>
                    <w:rPr>
                      <w:rFonts w:ascii="Arial" w:eastAsia="Arial" w:hAnsi="Arial"/>
                      <w:color w:val="000000"/>
                      <w:sz w:val="18"/>
                    </w:rPr>
                    <w:t>313</w:t>
                  </w:r>
                </w:p>
              </w:tc>
              <w:tc>
                <w:tcPr>
                  <w:tcW w:w="2380" w:type="dxa"/>
                  <w:tcBorders>
                    <w:top w:val="nil"/>
                    <w:left w:val="nil"/>
                    <w:bottom w:val="nil"/>
                    <w:right w:val="nil"/>
                  </w:tcBorders>
                  <w:tcMar>
                    <w:top w:w="39" w:type="dxa"/>
                    <w:left w:w="39" w:type="dxa"/>
                    <w:bottom w:w="39" w:type="dxa"/>
                    <w:right w:w="39" w:type="dxa"/>
                  </w:tcMar>
                </w:tcPr>
                <w:p w14:paraId="54E2002D" w14:textId="77777777" w:rsidR="00B314A6" w:rsidRDefault="00C11BF1">
                  <w:pPr>
                    <w:jc w:val="right"/>
                  </w:pPr>
                  <w:r>
                    <w:rPr>
                      <w:rFonts w:ascii="Arial" w:eastAsia="Arial" w:hAnsi="Arial"/>
                      <w:color w:val="000000"/>
                      <w:sz w:val="18"/>
                    </w:rPr>
                    <w:t>38,03%</w:t>
                  </w:r>
                </w:p>
              </w:tc>
            </w:tr>
            <w:tr w:rsidR="00B314A6" w14:paraId="1884CE55" w14:textId="77777777">
              <w:trPr>
                <w:trHeight w:val="177"/>
              </w:trPr>
              <w:tc>
                <w:tcPr>
                  <w:tcW w:w="5132" w:type="dxa"/>
                  <w:tcBorders>
                    <w:top w:val="nil"/>
                    <w:left w:val="nil"/>
                    <w:bottom w:val="nil"/>
                    <w:right w:val="nil"/>
                  </w:tcBorders>
                  <w:tcMar>
                    <w:top w:w="39" w:type="dxa"/>
                    <w:left w:w="39" w:type="dxa"/>
                    <w:bottom w:w="39" w:type="dxa"/>
                    <w:right w:w="39" w:type="dxa"/>
                  </w:tcMar>
                </w:tcPr>
                <w:p w14:paraId="59D533DE" w14:textId="77777777" w:rsidR="00B314A6" w:rsidRDefault="00C11BF1">
                  <w:r>
                    <w:rPr>
                      <w:rFonts w:ascii="Arial" w:eastAsia="Arial" w:hAnsi="Arial"/>
                      <w:color w:val="000000"/>
                      <w:sz w:val="18"/>
                    </w:rPr>
                    <w:t>Imovina se koristi za ispunjavanje obaveznih funkcija Grada Slatine</w:t>
                  </w:r>
                </w:p>
              </w:tc>
              <w:tc>
                <w:tcPr>
                  <w:tcW w:w="2975" w:type="dxa"/>
                  <w:tcBorders>
                    <w:top w:val="nil"/>
                    <w:left w:val="nil"/>
                    <w:bottom w:val="nil"/>
                    <w:right w:val="nil"/>
                  </w:tcBorders>
                  <w:tcMar>
                    <w:top w:w="39" w:type="dxa"/>
                    <w:left w:w="39" w:type="dxa"/>
                    <w:bottom w:w="39" w:type="dxa"/>
                    <w:right w:w="39" w:type="dxa"/>
                  </w:tcMar>
                </w:tcPr>
                <w:p w14:paraId="6333A496" w14:textId="77777777" w:rsidR="00B314A6" w:rsidRDefault="00C11BF1">
                  <w:pPr>
                    <w:jc w:val="right"/>
                  </w:pPr>
                  <w:r>
                    <w:rPr>
                      <w:rFonts w:ascii="Arial" w:eastAsia="Arial" w:hAnsi="Arial"/>
                      <w:color w:val="000000"/>
                      <w:sz w:val="18"/>
                    </w:rPr>
                    <w:t>293</w:t>
                  </w:r>
                </w:p>
              </w:tc>
              <w:tc>
                <w:tcPr>
                  <w:tcW w:w="2380" w:type="dxa"/>
                  <w:tcBorders>
                    <w:top w:val="nil"/>
                    <w:left w:val="nil"/>
                    <w:bottom w:val="nil"/>
                    <w:right w:val="nil"/>
                  </w:tcBorders>
                  <w:tcMar>
                    <w:top w:w="39" w:type="dxa"/>
                    <w:left w:w="39" w:type="dxa"/>
                    <w:bottom w:w="39" w:type="dxa"/>
                    <w:right w:w="39" w:type="dxa"/>
                  </w:tcMar>
                </w:tcPr>
                <w:p w14:paraId="4F3DFFA2" w14:textId="77777777" w:rsidR="00B314A6" w:rsidRDefault="00C11BF1">
                  <w:pPr>
                    <w:jc w:val="right"/>
                  </w:pPr>
                  <w:r>
                    <w:rPr>
                      <w:rFonts w:ascii="Arial" w:eastAsia="Arial" w:hAnsi="Arial"/>
                      <w:color w:val="000000"/>
                      <w:sz w:val="18"/>
                    </w:rPr>
                    <w:t>35,60%</w:t>
                  </w:r>
                </w:p>
              </w:tc>
            </w:tr>
            <w:tr w:rsidR="00B314A6" w14:paraId="234BBF9A" w14:textId="77777777">
              <w:trPr>
                <w:trHeight w:val="177"/>
              </w:trPr>
              <w:tc>
                <w:tcPr>
                  <w:tcW w:w="5132" w:type="dxa"/>
                  <w:tcBorders>
                    <w:top w:val="nil"/>
                    <w:left w:val="nil"/>
                    <w:bottom w:val="nil"/>
                    <w:right w:val="nil"/>
                  </w:tcBorders>
                  <w:tcMar>
                    <w:top w:w="39" w:type="dxa"/>
                    <w:left w:w="39" w:type="dxa"/>
                    <w:bottom w:w="39" w:type="dxa"/>
                    <w:right w:w="39" w:type="dxa"/>
                  </w:tcMar>
                </w:tcPr>
                <w:p w14:paraId="39EC5C9C" w14:textId="77777777" w:rsidR="00B314A6" w:rsidRDefault="00C11BF1">
                  <w:r>
                    <w:rPr>
                      <w:rFonts w:ascii="Arial" w:eastAsia="Arial" w:hAnsi="Arial"/>
                      <w:color w:val="000000"/>
                      <w:sz w:val="18"/>
                    </w:rPr>
                    <w:t xml:space="preserve">Imovina se koristi za neobavezne funkcije Grada </w:t>
                  </w:r>
                  <w:proofErr w:type="spellStart"/>
                  <w:r>
                    <w:rPr>
                      <w:rFonts w:ascii="Arial" w:eastAsia="Arial" w:hAnsi="Arial"/>
                      <w:color w:val="000000"/>
                      <w:sz w:val="18"/>
                    </w:rPr>
                    <w:t>Slatine,npr</w:t>
                  </w:r>
                  <w:proofErr w:type="spellEnd"/>
                  <w:r>
                    <w:rPr>
                      <w:rFonts w:ascii="Arial" w:eastAsia="Arial" w:hAnsi="Arial"/>
                      <w:color w:val="000000"/>
                      <w:sz w:val="18"/>
                    </w:rPr>
                    <w:t>: kulturne, društvene i sportske funkcije</w:t>
                  </w:r>
                </w:p>
              </w:tc>
              <w:tc>
                <w:tcPr>
                  <w:tcW w:w="2975" w:type="dxa"/>
                  <w:tcBorders>
                    <w:top w:val="nil"/>
                    <w:left w:val="nil"/>
                    <w:bottom w:val="nil"/>
                    <w:right w:val="nil"/>
                  </w:tcBorders>
                  <w:tcMar>
                    <w:top w:w="39" w:type="dxa"/>
                    <w:left w:w="39" w:type="dxa"/>
                    <w:bottom w:w="39" w:type="dxa"/>
                    <w:right w:w="39" w:type="dxa"/>
                  </w:tcMar>
                </w:tcPr>
                <w:p w14:paraId="3BA99C52" w14:textId="77777777" w:rsidR="00B314A6" w:rsidRDefault="00C11BF1">
                  <w:pPr>
                    <w:jc w:val="right"/>
                  </w:pPr>
                  <w:r>
                    <w:rPr>
                      <w:rFonts w:ascii="Arial" w:eastAsia="Arial" w:hAnsi="Arial"/>
                      <w:color w:val="000000"/>
                      <w:sz w:val="18"/>
                    </w:rPr>
                    <w:t>217</w:t>
                  </w:r>
                </w:p>
              </w:tc>
              <w:tc>
                <w:tcPr>
                  <w:tcW w:w="2380" w:type="dxa"/>
                  <w:tcBorders>
                    <w:top w:val="nil"/>
                    <w:left w:val="nil"/>
                    <w:bottom w:val="nil"/>
                    <w:right w:val="nil"/>
                  </w:tcBorders>
                  <w:tcMar>
                    <w:top w:w="39" w:type="dxa"/>
                    <w:left w:w="39" w:type="dxa"/>
                    <w:bottom w:w="39" w:type="dxa"/>
                    <w:right w:w="39" w:type="dxa"/>
                  </w:tcMar>
                </w:tcPr>
                <w:p w14:paraId="74DED2D9" w14:textId="77777777" w:rsidR="00B314A6" w:rsidRDefault="00C11BF1">
                  <w:pPr>
                    <w:jc w:val="right"/>
                  </w:pPr>
                  <w:r>
                    <w:rPr>
                      <w:rFonts w:ascii="Arial" w:eastAsia="Arial" w:hAnsi="Arial"/>
                      <w:color w:val="000000"/>
                      <w:sz w:val="18"/>
                    </w:rPr>
                    <w:t>26,37%</w:t>
                  </w:r>
                </w:p>
              </w:tc>
            </w:tr>
            <w:tr w:rsidR="00B314A6" w14:paraId="5D03F64F" w14:textId="77777777">
              <w:trPr>
                <w:trHeight w:val="177"/>
              </w:trPr>
              <w:tc>
                <w:tcPr>
                  <w:tcW w:w="5132" w:type="dxa"/>
                  <w:tcBorders>
                    <w:top w:val="single" w:sz="6" w:space="0" w:color="000000"/>
                    <w:left w:val="nil"/>
                    <w:bottom w:val="nil"/>
                    <w:right w:val="nil"/>
                  </w:tcBorders>
                  <w:tcMar>
                    <w:top w:w="39" w:type="dxa"/>
                    <w:left w:w="39" w:type="dxa"/>
                    <w:bottom w:w="39" w:type="dxa"/>
                    <w:right w:w="39" w:type="dxa"/>
                  </w:tcMar>
                </w:tcPr>
                <w:p w14:paraId="2C0238A9" w14:textId="77777777" w:rsidR="00B314A6" w:rsidRDefault="00B314A6">
                  <w:pPr>
                    <w:rPr>
                      <w:sz w:val="0"/>
                    </w:rPr>
                  </w:pPr>
                </w:p>
              </w:tc>
              <w:tc>
                <w:tcPr>
                  <w:tcW w:w="2975" w:type="dxa"/>
                  <w:tcBorders>
                    <w:top w:val="single" w:sz="6" w:space="0" w:color="000000"/>
                    <w:left w:val="nil"/>
                    <w:bottom w:val="nil"/>
                    <w:right w:val="nil"/>
                  </w:tcBorders>
                  <w:tcMar>
                    <w:top w:w="39" w:type="dxa"/>
                    <w:left w:w="39" w:type="dxa"/>
                    <w:bottom w:w="39" w:type="dxa"/>
                    <w:right w:w="39" w:type="dxa"/>
                  </w:tcMar>
                </w:tcPr>
                <w:p w14:paraId="6C446A55" w14:textId="77777777" w:rsidR="00B314A6" w:rsidRDefault="00C11BF1">
                  <w:pPr>
                    <w:jc w:val="right"/>
                  </w:pPr>
                  <w:r>
                    <w:rPr>
                      <w:rFonts w:ascii="Arial" w:eastAsia="Arial" w:hAnsi="Arial"/>
                      <w:color w:val="000000"/>
                      <w:sz w:val="18"/>
                    </w:rPr>
                    <w:t>823</w:t>
                  </w:r>
                </w:p>
              </w:tc>
              <w:tc>
                <w:tcPr>
                  <w:tcW w:w="2380" w:type="dxa"/>
                  <w:tcBorders>
                    <w:top w:val="single" w:sz="6" w:space="0" w:color="000000"/>
                    <w:left w:val="nil"/>
                    <w:bottom w:val="nil"/>
                    <w:right w:val="nil"/>
                  </w:tcBorders>
                  <w:tcMar>
                    <w:top w:w="39" w:type="dxa"/>
                    <w:left w:w="39" w:type="dxa"/>
                    <w:bottom w:w="39" w:type="dxa"/>
                    <w:right w:w="39" w:type="dxa"/>
                  </w:tcMar>
                </w:tcPr>
                <w:p w14:paraId="17B02EE6" w14:textId="77777777" w:rsidR="00B314A6" w:rsidRDefault="00C11BF1">
                  <w:pPr>
                    <w:jc w:val="right"/>
                  </w:pPr>
                  <w:r>
                    <w:rPr>
                      <w:rFonts w:ascii="Arial" w:eastAsia="Arial" w:hAnsi="Arial"/>
                      <w:color w:val="000000"/>
                      <w:sz w:val="18"/>
                    </w:rPr>
                    <w:t>100,00%</w:t>
                  </w:r>
                </w:p>
              </w:tc>
            </w:tr>
          </w:tbl>
          <w:p w14:paraId="7C0D1CD9" w14:textId="77777777" w:rsidR="00B314A6" w:rsidRDefault="00B314A6"/>
        </w:tc>
        <w:tc>
          <w:tcPr>
            <w:tcW w:w="141" w:type="dxa"/>
          </w:tcPr>
          <w:p w14:paraId="1E189D1B" w14:textId="77777777" w:rsidR="00B314A6" w:rsidRDefault="00B314A6">
            <w:pPr>
              <w:pStyle w:val="EmptyCellLayoutStyle"/>
              <w:spacing w:after="0" w:line="240" w:lineRule="auto"/>
            </w:pPr>
          </w:p>
        </w:tc>
      </w:tr>
      <w:tr w:rsidR="00B314A6" w14:paraId="4E9B99C9" w14:textId="77777777">
        <w:trPr>
          <w:trHeight w:val="40"/>
        </w:trPr>
        <w:tc>
          <w:tcPr>
            <w:tcW w:w="141" w:type="dxa"/>
          </w:tcPr>
          <w:p w14:paraId="5F7B0AE5" w14:textId="77777777" w:rsidR="00B314A6" w:rsidRDefault="00B314A6">
            <w:pPr>
              <w:pStyle w:val="EmptyCellLayoutStyle"/>
              <w:spacing w:after="0" w:line="240" w:lineRule="auto"/>
            </w:pPr>
          </w:p>
        </w:tc>
        <w:tc>
          <w:tcPr>
            <w:tcW w:w="28" w:type="dxa"/>
          </w:tcPr>
          <w:p w14:paraId="0E5DCCBC" w14:textId="77777777" w:rsidR="00B314A6" w:rsidRDefault="00B314A6">
            <w:pPr>
              <w:pStyle w:val="EmptyCellLayoutStyle"/>
              <w:spacing w:after="0" w:line="240" w:lineRule="auto"/>
            </w:pPr>
          </w:p>
        </w:tc>
        <w:tc>
          <w:tcPr>
            <w:tcW w:w="10403" w:type="dxa"/>
          </w:tcPr>
          <w:p w14:paraId="3F83FE19" w14:textId="77777777" w:rsidR="00B314A6" w:rsidRDefault="00B314A6">
            <w:pPr>
              <w:pStyle w:val="EmptyCellLayoutStyle"/>
              <w:spacing w:after="0" w:line="240" w:lineRule="auto"/>
            </w:pPr>
          </w:p>
        </w:tc>
        <w:tc>
          <w:tcPr>
            <w:tcW w:w="28" w:type="dxa"/>
          </w:tcPr>
          <w:p w14:paraId="45B7C898" w14:textId="77777777" w:rsidR="00B314A6" w:rsidRDefault="00B314A6">
            <w:pPr>
              <w:pStyle w:val="EmptyCellLayoutStyle"/>
              <w:spacing w:after="0" w:line="240" w:lineRule="auto"/>
            </w:pPr>
          </w:p>
        </w:tc>
        <w:tc>
          <w:tcPr>
            <w:tcW w:w="28" w:type="dxa"/>
          </w:tcPr>
          <w:p w14:paraId="36973BF2" w14:textId="77777777" w:rsidR="00B314A6" w:rsidRDefault="00B314A6">
            <w:pPr>
              <w:pStyle w:val="EmptyCellLayoutStyle"/>
              <w:spacing w:after="0" w:line="240" w:lineRule="auto"/>
            </w:pPr>
          </w:p>
        </w:tc>
        <w:tc>
          <w:tcPr>
            <w:tcW w:w="141" w:type="dxa"/>
          </w:tcPr>
          <w:p w14:paraId="62E38CC0" w14:textId="77777777" w:rsidR="00B314A6" w:rsidRDefault="00B314A6">
            <w:pPr>
              <w:pStyle w:val="EmptyCellLayoutStyle"/>
              <w:spacing w:after="0" w:line="240" w:lineRule="auto"/>
            </w:pPr>
          </w:p>
        </w:tc>
      </w:tr>
      <w:tr w:rsidR="00B314A6" w14:paraId="789007FA" w14:textId="77777777">
        <w:trPr>
          <w:trHeight w:val="7330"/>
        </w:trPr>
        <w:tc>
          <w:tcPr>
            <w:tcW w:w="141" w:type="dxa"/>
          </w:tcPr>
          <w:p w14:paraId="42678D69" w14:textId="77777777" w:rsidR="00B314A6" w:rsidRDefault="00B314A6">
            <w:pPr>
              <w:pStyle w:val="EmptyCellLayoutStyle"/>
              <w:spacing w:after="0" w:line="240" w:lineRule="auto"/>
            </w:pPr>
          </w:p>
        </w:tc>
        <w:tc>
          <w:tcPr>
            <w:tcW w:w="28" w:type="dxa"/>
            <w:gridSpan w:val="2"/>
            <w:tcBorders>
              <w:top w:val="nil"/>
              <w:left w:val="nil"/>
              <w:bottom w:val="nil"/>
            </w:tcBorders>
            <w:shd w:val="clear" w:color="auto" w:fill="FFFFFF"/>
            <w:tcMar>
              <w:top w:w="0" w:type="dxa"/>
              <w:left w:w="0" w:type="dxa"/>
              <w:bottom w:w="0" w:type="dxa"/>
              <w:right w:w="0" w:type="dxa"/>
            </w:tcMar>
          </w:tcPr>
          <w:p w14:paraId="19A8C35F" w14:textId="77777777" w:rsidR="00B314A6" w:rsidRDefault="00C11BF1">
            <w:r>
              <w:rPr>
                <w:noProof/>
              </w:rPr>
              <w:drawing>
                <wp:inline distT="0" distB="0" distL="0" distR="0" wp14:anchorId="3C52C48A" wp14:editId="4E4AAF88">
                  <wp:extent cx="5763260" cy="4049395"/>
                  <wp:effectExtent l="0" t="0" r="8890" b="8255"/>
                  <wp:docPr id="6" name="img4.png"/>
                  <wp:cNvGraphicFramePr/>
                  <a:graphic xmlns:a="http://schemas.openxmlformats.org/drawingml/2006/main">
                    <a:graphicData uri="http://schemas.openxmlformats.org/drawingml/2006/picture">
                      <pic:pic xmlns:pic="http://schemas.openxmlformats.org/drawingml/2006/picture">
                        <pic:nvPicPr>
                          <pic:cNvPr id="6" name="img4.png"/>
                          <pic:cNvPicPr/>
                        </pic:nvPicPr>
                        <pic:blipFill>
                          <a:blip r:embed="rId13" cstate="print"/>
                          <a:stretch>
                            <a:fillRect/>
                          </a:stretch>
                        </pic:blipFill>
                        <pic:spPr>
                          <a:xfrm>
                            <a:off x="0" y="0"/>
                            <a:ext cx="5763600" cy="4050000"/>
                          </a:xfrm>
                          <a:prstGeom prst="rect">
                            <a:avLst/>
                          </a:prstGeom>
                        </pic:spPr>
                      </pic:pic>
                    </a:graphicData>
                  </a:graphic>
                </wp:inline>
              </w:drawing>
            </w:r>
          </w:p>
        </w:tc>
        <w:tc>
          <w:tcPr>
            <w:tcW w:w="28" w:type="dxa"/>
          </w:tcPr>
          <w:p w14:paraId="7A5BDF43" w14:textId="77777777" w:rsidR="00B314A6" w:rsidRDefault="00B314A6">
            <w:pPr>
              <w:pStyle w:val="EmptyCellLayoutStyle"/>
              <w:spacing w:after="0" w:line="240" w:lineRule="auto"/>
            </w:pPr>
          </w:p>
        </w:tc>
        <w:tc>
          <w:tcPr>
            <w:tcW w:w="28" w:type="dxa"/>
          </w:tcPr>
          <w:p w14:paraId="3190FFAE" w14:textId="77777777" w:rsidR="00B314A6" w:rsidRDefault="00B314A6">
            <w:pPr>
              <w:pStyle w:val="EmptyCellLayoutStyle"/>
              <w:spacing w:after="0" w:line="240" w:lineRule="auto"/>
            </w:pPr>
          </w:p>
        </w:tc>
        <w:tc>
          <w:tcPr>
            <w:tcW w:w="141" w:type="dxa"/>
          </w:tcPr>
          <w:p w14:paraId="22AD973F" w14:textId="77777777" w:rsidR="00B314A6" w:rsidRDefault="00B314A6">
            <w:pPr>
              <w:pStyle w:val="EmptyCellLayoutStyle"/>
              <w:spacing w:after="0" w:line="240" w:lineRule="auto"/>
            </w:pPr>
          </w:p>
        </w:tc>
      </w:tr>
    </w:tbl>
    <w:p w14:paraId="488EF596" w14:textId="77777777" w:rsidR="00B314A6" w:rsidRDefault="00B314A6"/>
    <w:p w14:paraId="2F704765" w14:textId="77777777" w:rsidR="00B314A6" w:rsidRDefault="00B314A6">
      <w:pPr>
        <w:spacing w:line="276" w:lineRule="auto"/>
        <w:jc w:val="both"/>
        <w:rPr>
          <w:rFonts w:ascii="Tahoma" w:hAnsi="Tahoma" w:cs="Tahoma"/>
          <w:b/>
          <w:sz w:val="24"/>
          <w:szCs w:val="24"/>
        </w:rPr>
      </w:pPr>
    </w:p>
    <w:p w14:paraId="016FC79C" w14:textId="77777777" w:rsidR="00B314A6" w:rsidRDefault="00B314A6">
      <w:pPr>
        <w:spacing w:line="276" w:lineRule="auto"/>
        <w:jc w:val="both"/>
        <w:rPr>
          <w:rFonts w:ascii="Tahoma" w:hAnsi="Tahoma" w:cs="Tahoma"/>
          <w:b/>
          <w:sz w:val="24"/>
          <w:szCs w:val="24"/>
        </w:rPr>
      </w:pPr>
    </w:p>
    <w:p w14:paraId="38495DF3" w14:textId="77777777" w:rsidR="00B314A6" w:rsidRDefault="00B314A6">
      <w:pPr>
        <w:spacing w:line="276" w:lineRule="auto"/>
        <w:jc w:val="both"/>
        <w:rPr>
          <w:rFonts w:ascii="Tahoma" w:hAnsi="Tahoma" w:cs="Tahoma"/>
          <w:b/>
          <w:sz w:val="24"/>
          <w:szCs w:val="24"/>
        </w:rPr>
      </w:pPr>
    </w:p>
    <w:p w14:paraId="71A6088B" w14:textId="77777777" w:rsidR="00B314A6" w:rsidRDefault="00B314A6">
      <w:pPr>
        <w:spacing w:line="276" w:lineRule="auto"/>
        <w:jc w:val="both"/>
        <w:rPr>
          <w:rFonts w:ascii="Tahoma" w:hAnsi="Tahoma" w:cs="Tahoma"/>
          <w:b/>
          <w:sz w:val="24"/>
          <w:szCs w:val="24"/>
        </w:rPr>
      </w:pPr>
    </w:p>
    <w:p w14:paraId="09A2BCED" w14:textId="77777777" w:rsidR="00B314A6" w:rsidRDefault="00B314A6">
      <w:pPr>
        <w:spacing w:line="276" w:lineRule="auto"/>
        <w:jc w:val="both"/>
        <w:rPr>
          <w:rFonts w:ascii="Tahoma" w:hAnsi="Tahoma" w:cs="Tahoma"/>
          <w:b/>
          <w:sz w:val="24"/>
          <w:szCs w:val="24"/>
        </w:rPr>
      </w:pPr>
    </w:p>
    <w:p w14:paraId="43369076" w14:textId="77777777" w:rsidR="00B314A6" w:rsidRDefault="00B314A6">
      <w:pPr>
        <w:spacing w:line="276" w:lineRule="auto"/>
        <w:jc w:val="both"/>
        <w:rPr>
          <w:rFonts w:ascii="Tahoma" w:hAnsi="Tahoma" w:cs="Tahoma"/>
          <w:b/>
          <w:sz w:val="24"/>
          <w:szCs w:val="24"/>
        </w:rPr>
      </w:pPr>
    </w:p>
    <w:p w14:paraId="1F50D9D5" w14:textId="77777777" w:rsidR="00B314A6" w:rsidRDefault="00B314A6">
      <w:pPr>
        <w:spacing w:line="276" w:lineRule="auto"/>
        <w:jc w:val="both"/>
        <w:rPr>
          <w:rFonts w:ascii="Tahoma" w:hAnsi="Tahoma" w:cs="Tahoma"/>
          <w:b/>
          <w:sz w:val="24"/>
          <w:szCs w:val="24"/>
        </w:rPr>
      </w:pPr>
    </w:p>
    <w:p w14:paraId="7BC1877C" w14:textId="77777777" w:rsidR="00B314A6" w:rsidRDefault="00B314A6">
      <w:pPr>
        <w:spacing w:line="276" w:lineRule="auto"/>
        <w:jc w:val="both"/>
        <w:rPr>
          <w:rFonts w:ascii="Tahoma" w:hAnsi="Tahoma" w:cs="Tahoma"/>
          <w:b/>
          <w:sz w:val="24"/>
          <w:szCs w:val="24"/>
        </w:rPr>
      </w:pPr>
    </w:p>
    <w:p w14:paraId="4A778859" w14:textId="77777777" w:rsidR="00B314A6" w:rsidRDefault="00B314A6">
      <w:pPr>
        <w:spacing w:line="276" w:lineRule="auto"/>
        <w:jc w:val="both"/>
        <w:rPr>
          <w:rFonts w:ascii="Tahoma" w:hAnsi="Tahoma" w:cs="Tahoma"/>
          <w:b/>
          <w:sz w:val="24"/>
          <w:szCs w:val="24"/>
        </w:rPr>
      </w:pPr>
    </w:p>
    <w:tbl>
      <w:tblPr>
        <w:tblW w:w="0" w:type="auto"/>
        <w:tblCellMar>
          <w:left w:w="0" w:type="dxa"/>
          <w:right w:w="0" w:type="dxa"/>
        </w:tblCellMar>
        <w:tblLook w:val="04A0" w:firstRow="1" w:lastRow="0" w:firstColumn="1" w:lastColumn="0" w:noHBand="0" w:noVBand="1"/>
      </w:tblPr>
      <w:tblGrid>
        <w:gridCol w:w="5"/>
        <w:gridCol w:w="37"/>
        <w:gridCol w:w="86"/>
        <w:gridCol w:w="35"/>
        <w:gridCol w:w="8741"/>
        <w:gridCol w:w="32"/>
        <w:gridCol w:w="32"/>
        <w:gridCol w:w="77"/>
        <w:gridCol w:w="12"/>
        <w:gridCol w:w="9"/>
        <w:gridCol w:w="6"/>
      </w:tblGrid>
      <w:tr w:rsidR="00B314A6" w14:paraId="37AE780F" w14:textId="77777777">
        <w:trPr>
          <w:trHeight w:val="56"/>
        </w:trPr>
        <w:tc>
          <w:tcPr>
            <w:tcW w:w="107" w:type="dxa"/>
            <w:gridSpan w:val="3"/>
          </w:tcPr>
          <w:p w14:paraId="66B6922D" w14:textId="77777777" w:rsidR="00B314A6" w:rsidRDefault="00B314A6">
            <w:pPr>
              <w:pStyle w:val="EmptyCellLayoutStyle"/>
              <w:spacing w:after="0" w:line="240" w:lineRule="auto"/>
            </w:pPr>
          </w:p>
        </w:tc>
        <w:tc>
          <w:tcPr>
            <w:tcW w:w="22" w:type="dxa"/>
          </w:tcPr>
          <w:p w14:paraId="0512AC02" w14:textId="77777777" w:rsidR="00B314A6" w:rsidRDefault="00B314A6">
            <w:pPr>
              <w:pStyle w:val="EmptyCellLayoutStyle"/>
              <w:spacing w:after="0" w:line="240" w:lineRule="auto"/>
            </w:pPr>
          </w:p>
        </w:tc>
        <w:tc>
          <w:tcPr>
            <w:tcW w:w="8789" w:type="dxa"/>
          </w:tcPr>
          <w:p w14:paraId="385D6C2B" w14:textId="77777777" w:rsidR="00B314A6" w:rsidRDefault="00B314A6">
            <w:pPr>
              <w:pStyle w:val="EmptyCellLayoutStyle"/>
              <w:spacing w:after="0" w:line="240" w:lineRule="auto"/>
            </w:pPr>
          </w:p>
        </w:tc>
        <w:tc>
          <w:tcPr>
            <w:tcW w:w="23" w:type="dxa"/>
          </w:tcPr>
          <w:p w14:paraId="730B843C" w14:textId="77777777" w:rsidR="00B314A6" w:rsidRDefault="00B314A6">
            <w:pPr>
              <w:pStyle w:val="EmptyCellLayoutStyle"/>
              <w:spacing w:after="0" w:line="240" w:lineRule="auto"/>
            </w:pPr>
          </w:p>
        </w:tc>
        <w:tc>
          <w:tcPr>
            <w:tcW w:w="23" w:type="dxa"/>
          </w:tcPr>
          <w:p w14:paraId="1BDCF11A" w14:textId="77777777" w:rsidR="00B314A6" w:rsidRDefault="00B314A6">
            <w:pPr>
              <w:pStyle w:val="EmptyCellLayoutStyle"/>
              <w:spacing w:after="0" w:line="240" w:lineRule="auto"/>
            </w:pPr>
          </w:p>
        </w:tc>
        <w:tc>
          <w:tcPr>
            <w:tcW w:w="108" w:type="dxa"/>
            <w:gridSpan w:val="4"/>
          </w:tcPr>
          <w:p w14:paraId="061A3D4D" w14:textId="77777777" w:rsidR="00B314A6" w:rsidRDefault="00B314A6">
            <w:pPr>
              <w:pStyle w:val="EmptyCellLayoutStyle"/>
              <w:spacing w:after="0" w:line="240" w:lineRule="auto"/>
            </w:pPr>
          </w:p>
        </w:tc>
      </w:tr>
      <w:tr w:rsidR="00B314A6" w14:paraId="48BFCEC5" w14:textId="77777777">
        <w:trPr>
          <w:trHeight w:val="206"/>
        </w:trPr>
        <w:tc>
          <w:tcPr>
            <w:tcW w:w="107" w:type="dxa"/>
            <w:gridSpan w:val="3"/>
          </w:tcPr>
          <w:p w14:paraId="3B409D0F" w14:textId="77777777" w:rsidR="00B314A6" w:rsidRDefault="00B314A6">
            <w:pPr>
              <w:pStyle w:val="EmptyCellLayoutStyle"/>
              <w:spacing w:after="0" w:line="240" w:lineRule="auto"/>
            </w:pPr>
          </w:p>
        </w:tc>
        <w:tc>
          <w:tcPr>
            <w:tcW w:w="22" w:type="dxa"/>
          </w:tcPr>
          <w:p w14:paraId="38D61879" w14:textId="77777777" w:rsidR="00B314A6" w:rsidRDefault="00B314A6">
            <w:pPr>
              <w:pStyle w:val="EmptyCellLayoutStyle"/>
              <w:spacing w:after="0" w:line="240" w:lineRule="auto"/>
            </w:pPr>
          </w:p>
        </w:tc>
        <w:tc>
          <w:tcPr>
            <w:tcW w:w="8789" w:type="dxa"/>
          </w:tcPr>
          <w:p w14:paraId="0875B380" w14:textId="77777777" w:rsidR="00B314A6" w:rsidRDefault="00B314A6">
            <w:pPr>
              <w:pStyle w:val="EmptyCellLayoutStyle"/>
              <w:spacing w:after="0" w:line="240" w:lineRule="auto"/>
            </w:pPr>
          </w:p>
        </w:tc>
        <w:tc>
          <w:tcPr>
            <w:tcW w:w="23" w:type="dxa"/>
          </w:tcPr>
          <w:p w14:paraId="2673EB4D" w14:textId="77777777" w:rsidR="00B314A6" w:rsidRDefault="00B314A6">
            <w:pPr>
              <w:pStyle w:val="EmptyCellLayoutStyle"/>
              <w:spacing w:after="0" w:line="240" w:lineRule="auto"/>
            </w:pPr>
          </w:p>
        </w:tc>
        <w:tc>
          <w:tcPr>
            <w:tcW w:w="23" w:type="dxa"/>
          </w:tcPr>
          <w:p w14:paraId="4816AC7C" w14:textId="77777777" w:rsidR="00B314A6" w:rsidRDefault="00B314A6">
            <w:pPr>
              <w:pStyle w:val="EmptyCellLayoutStyle"/>
              <w:spacing w:after="0" w:line="240" w:lineRule="auto"/>
            </w:pPr>
          </w:p>
        </w:tc>
        <w:tc>
          <w:tcPr>
            <w:tcW w:w="108" w:type="dxa"/>
            <w:gridSpan w:val="4"/>
          </w:tcPr>
          <w:p w14:paraId="28E3DDC6" w14:textId="77777777" w:rsidR="00B314A6" w:rsidRDefault="00B314A6">
            <w:pPr>
              <w:pStyle w:val="EmptyCellLayoutStyle"/>
              <w:spacing w:after="0" w:line="240" w:lineRule="auto"/>
            </w:pPr>
          </w:p>
        </w:tc>
      </w:tr>
      <w:bookmarkEnd w:id="18"/>
      <w:bookmarkEnd w:id="19"/>
      <w:tr w:rsidR="00B314A6" w14:paraId="63603AA2" w14:textId="77777777">
        <w:trPr>
          <w:trHeight w:val="56"/>
        </w:trPr>
        <w:tc>
          <w:tcPr>
            <w:tcW w:w="6" w:type="dxa"/>
          </w:tcPr>
          <w:p w14:paraId="016C2D3E" w14:textId="77777777" w:rsidR="00B314A6" w:rsidRDefault="00B314A6">
            <w:pPr>
              <w:pStyle w:val="EmptyCellLayoutStyle"/>
              <w:spacing w:after="0" w:line="240" w:lineRule="auto"/>
            </w:pPr>
          </w:p>
        </w:tc>
        <w:tc>
          <w:tcPr>
            <w:tcW w:w="29" w:type="dxa"/>
          </w:tcPr>
          <w:p w14:paraId="2E10568D" w14:textId="77777777" w:rsidR="00B314A6" w:rsidRDefault="00B314A6">
            <w:pPr>
              <w:pStyle w:val="EmptyCellLayoutStyle"/>
              <w:spacing w:after="0" w:line="240" w:lineRule="auto"/>
            </w:pPr>
          </w:p>
        </w:tc>
        <w:tc>
          <w:tcPr>
            <w:tcW w:w="9010" w:type="dxa"/>
            <w:gridSpan w:val="6"/>
          </w:tcPr>
          <w:p w14:paraId="43D52D73" w14:textId="77777777" w:rsidR="00B314A6" w:rsidRDefault="00B314A6">
            <w:pPr>
              <w:pStyle w:val="EmptyCellLayoutStyle"/>
              <w:spacing w:after="0" w:line="240" w:lineRule="auto"/>
            </w:pPr>
          </w:p>
        </w:tc>
        <w:tc>
          <w:tcPr>
            <w:tcW w:w="12" w:type="dxa"/>
          </w:tcPr>
          <w:p w14:paraId="643D6C08" w14:textId="77777777" w:rsidR="00B314A6" w:rsidRDefault="00B314A6">
            <w:pPr>
              <w:pStyle w:val="EmptyCellLayoutStyle"/>
              <w:spacing w:after="0" w:line="240" w:lineRule="auto"/>
            </w:pPr>
          </w:p>
        </w:tc>
        <w:tc>
          <w:tcPr>
            <w:tcW w:w="9" w:type="dxa"/>
          </w:tcPr>
          <w:p w14:paraId="23664992" w14:textId="77777777" w:rsidR="00B314A6" w:rsidRDefault="00B314A6">
            <w:pPr>
              <w:pStyle w:val="EmptyCellLayoutStyle"/>
              <w:spacing w:after="0" w:line="240" w:lineRule="auto"/>
            </w:pPr>
          </w:p>
        </w:tc>
        <w:tc>
          <w:tcPr>
            <w:tcW w:w="6" w:type="dxa"/>
          </w:tcPr>
          <w:p w14:paraId="262137A3" w14:textId="77777777" w:rsidR="00B314A6" w:rsidRDefault="00B314A6">
            <w:pPr>
              <w:pStyle w:val="EmptyCellLayoutStyle"/>
              <w:spacing w:after="0" w:line="240" w:lineRule="auto"/>
            </w:pPr>
          </w:p>
        </w:tc>
      </w:tr>
      <w:tr w:rsidR="00B314A6" w14:paraId="13AC1319" w14:textId="77777777">
        <w:trPr>
          <w:trHeight w:val="359"/>
        </w:trPr>
        <w:tc>
          <w:tcPr>
            <w:tcW w:w="6" w:type="dxa"/>
          </w:tcPr>
          <w:p w14:paraId="7DB6518F" w14:textId="77777777" w:rsidR="00B314A6" w:rsidRDefault="00B314A6">
            <w:pPr>
              <w:pStyle w:val="EmptyCellLayoutStyle"/>
              <w:spacing w:after="0" w:line="240" w:lineRule="auto"/>
            </w:pPr>
          </w:p>
        </w:tc>
        <w:tc>
          <w:tcPr>
            <w:tcW w:w="29" w:type="dxa"/>
          </w:tcPr>
          <w:p w14:paraId="5663CCB0" w14:textId="77777777" w:rsidR="00B314A6" w:rsidRDefault="00B314A6">
            <w:pPr>
              <w:pStyle w:val="EmptyCellLayoutStyle"/>
              <w:spacing w:after="0" w:line="240" w:lineRule="auto"/>
            </w:pPr>
          </w:p>
        </w:tc>
        <w:tc>
          <w:tcPr>
            <w:tcW w:w="9022" w:type="dxa"/>
            <w:gridSpan w:val="7"/>
          </w:tcPr>
          <w:tbl>
            <w:tblPr>
              <w:tblW w:w="0" w:type="auto"/>
              <w:tblCellMar>
                <w:left w:w="0" w:type="dxa"/>
                <w:right w:w="0" w:type="dxa"/>
              </w:tblCellMar>
              <w:tblLook w:val="04A0" w:firstRow="1" w:lastRow="0" w:firstColumn="1" w:lastColumn="0" w:noHBand="0" w:noVBand="1"/>
            </w:tblPr>
            <w:tblGrid>
              <w:gridCol w:w="9015"/>
            </w:tblGrid>
            <w:tr w:rsidR="00B314A6" w14:paraId="7CBD2CB9" w14:textId="77777777">
              <w:trPr>
                <w:trHeight w:val="281"/>
              </w:trPr>
              <w:tc>
                <w:tcPr>
                  <w:tcW w:w="10431" w:type="dxa"/>
                  <w:tcBorders>
                    <w:top w:val="nil"/>
                    <w:left w:val="nil"/>
                    <w:bottom w:val="nil"/>
                    <w:right w:val="nil"/>
                  </w:tcBorders>
                  <w:tcMar>
                    <w:top w:w="39" w:type="dxa"/>
                    <w:left w:w="39" w:type="dxa"/>
                    <w:bottom w:w="39" w:type="dxa"/>
                    <w:right w:w="39" w:type="dxa"/>
                  </w:tcMar>
                </w:tcPr>
                <w:p w14:paraId="4DB071F3" w14:textId="77777777" w:rsidR="00B314A6" w:rsidRDefault="00C11BF1">
                  <w:pPr>
                    <w:jc w:val="center"/>
                    <w:rPr>
                      <w:rFonts w:ascii="Arial" w:eastAsia="Arial" w:hAnsi="Arial"/>
                      <w:b/>
                      <w:color w:val="000000"/>
                      <w:sz w:val="24"/>
                    </w:rPr>
                  </w:pPr>
                  <w:r>
                    <w:rPr>
                      <w:rFonts w:ascii="Arial" w:eastAsia="Arial" w:hAnsi="Arial"/>
                      <w:b/>
                      <w:color w:val="000000"/>
                      <w:sz w:val="24"/>
                    </w:rPr>
                    <w:t>Načini stjecanja nekretnina</w:t>
                  </w:r>
                </w:p>
                <w:p w14:paraId="05105458" w14:textId="77777777" w:rsidR="00B314A6" w:rsidRDefault="00B314A6">
                  <w:pPr>
                    <w:jc w:val="center"/>
                    <w:rPr>
                      <w:rFonts w:ascii="Arial" w:eastAsia="Arial" w:hAnsi="Arial"/>
                      <w:b/>
                      <w:color w:val="000000"/>
                      <w:sz w:val="24"/>
                    </w:rPr>
                  </w:pPr>
                </w:p>
                <w:p w14:paraId="5E805802" w14:textId="77777777" w:rsidR="00B314A6" w:rsidRDefault="00B314A6">
                  <w:pPr>
                    <w:jc w:val="center"/>
                  </w:pPr>
                </w:p>
              </w:tc>
            </w:tr>
          </w:tbl>
          <w:p w14:paraId="0069B9E9" w14:textId="77777777" w:rsidR="00B314A6" w:rsidRDefault="00B314A6"/>
        </w:tc>
        <w:tc>
          <w:tcPr>
            <w:tcW w:w="9" w:type="dxa"/>
          </w:tcPr>
          <w:p w14:paraId="730DC721" w14:textId="77777777" w:rsidR="00B314A6" w:rsidRDefault="00B314A6">
            <w:pPr>
              <w:pStyle w:val="EmptyCellLayoutStyle"/>
              <w:spacing w:after="0" w:line="240" w:lineRule="auto"/>
            </w:pPr>
          </w:p>
        </w:tc>
        <w:tc>
          <w:tcPr>
            <w:tcW w:w="6" w:type="dxa"/>
          </w:tcPr>
          <w:p w14:paraId="729D32A0" w14:textId="77777777" w:rsidR="00B314A6" w:rsidRDefault="00B314A6">
            <w:pPr>
              <w:pStyle w:val="EmptyCellLayoutStyle"/>
              <w:spacing w:after="0" w:line="240" w:lineRule="auto"/>
            </w:pPr>
          </w:p>
        </w:tc>
      </w:tr>
      <w:tr w:rsidR="00B314A6" w14:paraId="3F447823" w14:textId="77777777">
        <w:trPr>
          <w:trHeight w:val="206"/>
        </w:trPr>
        <w:tc>
          <w:tcPr>
            <w:tcW w:w="6" w:type="dxa"/>
          </w:tcPr>
          <w:p w14:paraId="4B655A02" w14:textId="77777777" w:rsidR="00B314A6" w:rsidRDefault="00B314A6">
            <w:pPr>
              <w:pStyle w:val="EmptyCellLayoutStyle"/>
              <w:spacing w:after="0" w:line="240" w:lineRule="auto"/>
            </w:pPr>
          </w:p>
        </w:tc>
        <w:tc>
          <w:tcPr>
            <w:tcW w:w="29" w:type="dxa"/>
          </w:tcPr>
          <w:p w14:paraId="0A3AD3D9" w14:textId="77777777" w:rsidR="00B314A6" w:rsidRDefault="00B314A6">
            <w:pPr>
              <w:pStyle w:val="EmptyCellLayoutStyle"/>
              <w:spacing w:after="0" w:line="240" w:lineRule="auto"/>
            </w:pPr>
          </w:p>
        </w:tc>
        <w:tc>
          <w:tcPr>
            <w:tcW w:w="9010" w:type="dxa"/>
            <w:gridSpan w:val="6"/>
          </w:tcPr>
          <w:p w14:paraId="0DDDEC80" w14:textId="77777777" w:rsidR="00B314A6" w:rsidRDefault="00B314A6">
            <w:pPr>
              <w:pStyle w:val="EmptyCellLayoutStyle"/>
              <w:spacing w:after="0" w:line="240" w:lineRule="auto"/>
            </w:pPr>
          </w:p>
        </w:tc>
        <w:tc>
          <w:tcPr>
            <w:tcW w:w="12" w:type="dxa"/>
          </w:tcPr>
          <w:p w14:paraId="15C6949D" w14:textId="77777777" w:rsidR="00B314A6" w:rsidRDefault="00B314A6">
            <w:pPr>
              <w:pStyle w:val="EmptyCellLayoutStyle"/>
              <w:spacing w:after="0" w:line="240" w:lineRule="auto"/>
            </w:pPr>
          </w:p>
        </w:tc>
        <w:tc>
          <w:tcPr>
            <w:tcW w:w="9" w:type="dxa"/>
          </w:tcPr>
          <w:p w14:paraId="7E4001A8" w14:textId="77777777" w:rsidR="00B314A6" w:rsidRDefault="00B314A6">
            <w:pPr>
              <w:pStyle w:val="EmptyCellLayoutStyle"/>
              <w:spacing w:after="0" w:line="240" w:lineRule="auto"/>
            </w:pPr>
          </w:p>
        </w:tc>
        <w:tc>
          <w:tcPr>
            <w:tcW w:w="6" w:type="dxa"/>
          </w:tcPr>
          <w:p w14:paraId="788C73D4" w14:textId="77777777" w:rsidR="00B314A6" w:rsidRDefault="00B314A6">
            <w:pPr>
              <w:pStyle w:val="EmptyCellLayoutStyle"/>
              <w:spacing w:after="0" w:line="240" w:lineRule="auto"/>
            </w:pPr>
          </w:p>
        </w:tc>
      </w:tr>
      <w:tr w:rsidR="00B314A6" w14:paraId="38298504" w14:textId="77777777">
        <w:tc>
          <w:tcPr>
            <w:tcW w:w="6" w:type="dxa"/>
          </w:tcPr>
          <w:p w14:paraId="40C1B4C0" w14:textId="77777777" w:rsidR="00B314A6" w:rsidRDefault="00B314A6">
            <w:pPr>
              <w:pStyle w:val="EmptyCellLayoutStyle"/>
              <w:spacing w:after="0" w:line="240" w:lineRule="auto"/>
            </w:pPr>
          </w:p>
        </w:tc>
        <w:tc>
          <w:tcPr>
            <w:tcW w:w="9060" w:type="dxa"/>
            <w:gridSpan w:val="9"/>
          </w:tcPr>
          <w:tbl>
            <w:tblPr>
              <w:tblW w:w="0" w:type="auto"/>
              <w:tblCellMar>
                <w:left w:w="0" w:type="dxa"/>
                <w:right w:w="0" w:type="dxa"/>
              </w:tblCellMar>
              <w:tblLook w:val="04A0" w:firstRow="1" w:lastRow="0" w:firstColumn="1" w:lastColumn="0" w:noHBand="0" w:noVBand="1"/>
            </w:tblPr>
            <w:tblGrid>
              <w:gridCol w:w="4397"/>
              <w:gridCol w:w="2568"/>
              <w:gridCol w:w="2096"/>
            </w:tblGrid>
            <w:tr w:rsidR="00B314A6" w14:paraId="086DB14C" w14:textId="77777777">
              <w:trPr>
                <w:trHeight w:val="177"/>
              </w:trPr>
              <w:tc>
                <w:tcPr>
                  <w:tcW w:w="5132" w:type="dxa"/>
                  <w:tcBorders>
                    <w:top w:val="nil"/>
                    <w:left w:val="nil"/>
                    <w:bottom w:val="single" w:sz="6" w:space="0" w:color="000000"/>
                    <w:right w:val="nil"/>
                  </w:tcBorders>
                  <w:tcMar>
                    <w:top w:w="39" w:type="dxa"/>
                    <w:left w:w="39" w:type="dxa"/>
                    <w:bottom w:w="39" w:type="dxa"/>
                    <w:right w:w="39" w:type="dxa"/>
                  </w:tcMar>
                </w:tcPr>
                <w:p w14:paraId="62400204" w14:textId="77777777" w:rsidR="00B314A6" w:rsidRDefault="00C11BF1">
                  <w:r>
                    <w:rPr>
                      <w:rFonts w:ascii="Arial" w:eastAsia="Arial" w:hAnsi="Arial"/>
                      <w:color w:val="000000"/>
                      <w:sz w:val="18"/>
                    </w:rPr>
                    <w:t>Stanje</w:t>
                  </w:r>
                </w:p>
              </w:tc>
              <w:tc>
                <w:tcPr>
                  <w:tcW w:w="2975" w:type="dxa"/>
                  <w:tcBorders>
                    <w:top w:val="nil"/>
                    <w:left w:val="nil"/>
                    <w:bottom w:val="single" w:sz="6" w:space="0" w:color="000000"/>
                    <w:right w:val="nil"/>
                  </w:tcBorders>
                  <w:tcMar>
                    <w:top w:w="39" w:type="dxa"/>
                    <w:left w:w="39" w:type="dxa"/>
                    <w:bottom w:w="39" w:type="dxa"/>
                    <w:right w:w="39" w:type="dxa"/>
                  </w:tcMar>
                </w:tcPr>
                <w:p w14:paraId="4C9A2C3E" w14:textId="77777777" w:rsidR="00B314A6" w:rsidRDefault="00C11BF1">
                  <w:pPr>
                    <w:jc w:val="right"/>
                  </w:pPr>
                  <w:r>
                    <w:rPr>
                      <w:rFonts w:ascii="Arial" w:eastAsia="Arial" w:hAnsi="Arial"/>
                      <w:color w:val="000000"/>
                      <w:sz w:val="18"/>
                    </w:rPr>
                    <w:t>Broj jedinica imovine</w:t>
                  </w:r>
                </w:p>
              </w:tc>
              <w:tc>
                <w:tcPr>
                  <w:tcW w:w="2380" w:type="dxa"/>
                  <w:tcBorders>
                    <w:top w:val="nil"/>
                    <w:left w:val="nil"/>
                    <w:bottom w:val="single" w:sz="6" w:space="0" w:color="000000"/>
                    <w:right w:val="nil"/>
                  </w:tcBorders>
                  <w:tcMar>
                    <w:top w:w="39" w:type="dxa"/>
                    <w:left w:w="39" w:type="dxa"/>
                    <w:bottom w:w="39" w:type="dxa"/>
                    <w:right w:w="39" w:type="dxa"/>
                  </w:tcMar>
                </w:tcPr>
                <w:p w14:paraId="51A029BA" w14:textId="77777777" w:rsidR="00B314A6" w:rsidRDefault="00C11BF1">
                  <w:pPr>
                    <w:jc w:val="right"/>
                  </w:pPr>
                  <w:r>
                    <w:rPr>
                      <w:rFonts w:ascii="Arial" w:eastAsia="Arial" w:hAnsi="Arial"/>
                      <w:color w:val="000000"/>
                      <w:sz w:val="18"/>
                    </w:rPr>
                    <w:t>Postotak</w:t>
                  </w:r>
                </w:p>
              </w:tc>
            </w:tr>
            <w:tr w:rsidR="00B314A6" w14:paraId="7C85C246" w14:textId="77777777">
              <w:trPr>
                <w:trHeight w:val="177"/>
              </w:trPr>
              <w:tc>
                <w:tcPr>
                  <w:tcW w:w="5132" w:type="dxa"/>
                  <w:tcBorders>
                    <w:top w:val="nil"/>
                    <w:left w:val="nil"/>
                    <w:bottom w:val="nil"/>
                    <w:right w:val="nil"/>
                  </w:tcBorders>
                  <w:tcMar>
                    <w:top w:w="39" w:type="dxa"/>
                    <w:left w:w="39" w:type="dxa"/>
                    <w:bottom w:w="39" w:type="dxa"/>
                    <w:right w:w="39" w:type="dxa"/>
                  </w:tcMar>
                </w:tcPr>
                <w:p w14:paraId="73375339" w14:textId="77777777" w:rsidR="00B314A6" w:rsidRDefault="00C11BF1">
                  <w:r>
                    <w:rPr>
                      <w:rFonts w:ascii="Arial" w:eastAsia="Arial" w:hAnsi="Arial"/>
                      <w:color w:val="000000"/>
                      <w:sz w:val="18"/>
                    </w:rPr>
                    <w:t>Pravno sljedništvo</w:t>
                  </w:r>
                </w:p>
              </w:tc>
              <w:tc>
                <w:tcPr>
                  <w:tcW w:w="2975" w:type="dxa"/>
                  <w:tcBorders>
                    <w:top w:val="nil"/>
                    <w:left w:val="nil"/>
                    <w:bottom w:val="nil"/>
                    <w:right w:val="nil"/>
                  </w:tcBorders>
                  <w:tcMar>
                    <w:top w:w="39" w:type="dxa"/>
                    <w:left w:w="39" w:type="dxa"/>
                    <w:bottom w:w="39" w:type="dxa"/>
                    <w:right w:w="39" w:type="dxa"/>
                  </w:tcMar>
                </w:tcPr>
                <w:p w14:paraId="2C80AEC4" w14:textId="77777777" w:rsidR="00B314A6" w:rsidRDefault="00C11BF1">
                  <w:pPr>
                    <w:jc w:val="right"/>
                  </w:pPr>
                  <w:r>
                    <w:rPr>
                      <w:rFonts w:ascii="Arial" w:eastAsia="Arial" w:hAnsi="Arial"/>
                      <w:color w:val="000000"/>
                      <w:sz w:val="18"/>
                    </w:rPr>
                    <w:t>615</w:t>
                  </w:r>
                </w:p>
              </w:tc>
              <w:tc>
                <w:tcPr>
                  <w:tcW w:w="2380" w:type="dxa"/>
                  <w:tcBorders>
                    <w:top w:val="nil"/>
                    <w:left w:val="nil"/>
                    <w:bottom w:val="nil"/>
                    <w:right w:val="nil"/>
                  </w:tcBorders>
                  <w:tcMar>
                    <w:top w:w="39" w:type="dxa"/>
                    <w:left w:w="39" w:type="dxa"/>
                    <w:bottom w:w="39" w:type="dxa"/>
                    <w:right w:w="39" w:type="dxa"/>
                  </w:tcMar>
                </w:tcPr>
                <w:p w14:paraId="5FBD4ED2" w14:textId="77777777" w:rsidR="00B314A6" w:rsidRDefault="00C11BF1">
                  <w:pPr>
                    <w:jc w:val="right"/>
                  </w:pPr>
                  <w:r>
                    <w:rPr>
                      <w:rFonts w:ascii="Arial" w:eastAsia="Arial" w:hAnsi="Arial"/>
                      <w:color w:val="000000"/>
                      <w:sz w:val="18"/>
                    </w:rPr>
                    <w:t>74,75%</w:t>
                  </w:r>
                </w:p>
              </w:tc>
            </w:tr>
            <w:tr w:rsidR="00B314A6" w14:paraId="3443DE4F" w14:textId="77777777">
              <w:trPr>
                <w:trHeight w:val="177"/>
              </w:trPr>
              <w:tc>
                <w:tcPr>
                  <w:tcW w:w="5132" w:type="dxa"/>
                  <w:tcBorders>
                    <w:top w:val="nil"/>
                    <w:left w:val="nil"/>
                    <w:bottom w:val="nil"/>
                    <w:right w:val="nil"/>
                  </w:tcBorders>
                  <w:tcMar>
                    <w:top w:w="39" w:type="dxa"/>
                    <w:left w:w="39" w:type="dxa"/>
                    <w:bottom w:w="39" w:type="dxa"/>
                    <w:right w:w="39" w:type="dxa"/>
                  </w:tcMar>
                </w:tcPr>
                <w:p w14:paraId="327AFE87" w14:textId="77777777" w:rsidR="00B314A6" w:rsidRDefault="00C11BF1">
                  <w:r>
                    <w:rPr>
                      <w:rFonts w:ascii="Arial" w:eastAsia="Arial" w:hAnsi="Arial"/>
                      <w:color w:val="000000"/>
                      <w:sz w:val="18"/>
                    </w:rPr>
                    <w:t>Izgrađeno sredstvima Grada Slatine</w:t>
                  </w:r>
                </w:p>
              </w:tc>
              <w:tc>
                <w:tcPr>
                  <w:tcW w:w="2975" w:type="dxa"/>
                  <w:tcBorders>
                    <w:top w:val="nil"/>
                    <w:left w:val="nil"/>
                    <w:bottom w:val="nil"/>
                    <w:right w:val="nil"/>
                  </w:tcBorders>
                  <w:tcMar>
                    <w:top w:w="39" w:type="dxa"/>
                    <w:left w:w="39" w:type="dxa"/>
                    <w:bottom w:w="39" w:type="dxa"/>
                    <w:right w:w="39" w:type="dxa"/>
                  </w:tcMar>
                </w:tcPr>
                <w:p w14:paraId="338347B4" w14:textId="77777777" w:rsidR="00B314A6" w:rsidRDefault="00C11BF1">
                  <w:pPr>
                    <w:jc w:val="right"/>
                  </w:pPr>
                  <w:r>
                    <w:rPr>
                      <w:rFonts w:ascii="Arial" w:eastAsia="Arial" w:hAnsi="Arial"/>
                      <w:color w:val="000000"/>
                      <w:sz w:val="18"/>
                    </w:rPr>
                    <w:t>122</w:t>
                  </w:r>
                </w:p>
              </w:tc>
              <w:tc>
                <w:tcPr>
                  <w:tcW w:w="2380" w:type="dxa"/>
                  <w:tcBorders>
                    <w:top w:val="nil"/>
                    <w:left w:val="nil"/>
                    <w:bottom w:val="nil"/>
                    <w:right w:val="nil"/>
                  </w:tcBorders>
                  <w:tcMar>
                    <w:top w:w="39" w:type="dxa"/>
                    <w:left w:w="39" w:type="dxa"/>
                    <w:bottom w:w="39" w:type="dxa"/>
                    <w:right w:w="39" w:type="dxa"/>
                  </w:tcMar>
                </w:tcPr>
                <w:p w14:paraId="4E6282E1" w14:textId="77777777" w:rsidR="00B314A6" w:rsidRDefault="00C11BF1">
                  <w:pPr>
                    <w:jc w:val="right"/>
                  </w:pPr>
                  <w:r>
                    <w:rPr>
                      <w:rFonts w:ascii="Arial" w:eastAsia="Arial" w:hAnsi="Arial"/>
                      <w:color w:val="000000"/>
                      <w:sz w:val="18"/>
                    </w:rPr>
                    <w:t>14,82%</w:t>
                  </w:r>
                </w:p>
              </w:tc>
            </w:tr>
            <w:tr w:rsidR="00B314A6" w14:paraId="282860C7" w14:textId="77777777">
              <w:trPr>
                <w:trHeight w:val="177"/>
              </w:trPr>
              <w:tc>
                <w:tcPr>
                  <w:tcW w:w="5132" w:type="dxa"/>
                  <w:tcBorders>
                    <w:top w:val="nil"/>
                    <w:left w:val="nil"/>
                    <w:bottom w:val="nil"/>
                    <w:right w:val="nil"/>
                  </w:tcBorders>
                  <w:tcMar>
                    <w:top w:w="39" w:type="dxa"/>
                    <w:left w:w="39" w:type="dxa"/>
                    <w:bottom w:w="39" w:type="dxa"/>
                    <w:right w:w="39" w:type="dxa"/>
                  </w:tcMar>
                </w:tcPr>
                <w:p w14:paraId="2AB45E1C" w14:textId="77777777" w:rsidR="00B314A6" w:rsidRDefault="00C11BF1">
                  <w:r>
                    <w:rPr>
                      <w:rFonts w:ascii="Arial" w:eastAsia="Arial" w:hAnsi="Arial"/>
                      <w:color w:val="000000"/>
                      <w:sz w:val="18"/>
                    </w:rPr>
                    <w:t xml:space="preserve">Darovano </w:t>
                  </w:r>
                </w:p>
              </w:tc>
              <w:tc>
                <w:tcPr>
                  <w:tcW w:w="2975" w:type="dxa"/>
                  <w:tcBorders>
                    <w:top w:val="nil"/>
                    <w:left w:val="nil"/>
                    <w:bottom w:val="nil"/>
                    <w:right w:val="nil"/>
                  </w:tcBorders>
                  <w:tcMar>
                    <w:top w:w="39" w:type="dxa"/>
                    <w:left w:w="39" w:type="dxa"/>
                    <w:bottom w:w="39" w:type="dxa"/>
                    <w:right w:w="39" w:type="dxa"/>
                  </w:tcMar>
                </w:tcPr>
                <w:p w14:paraId="648B10BE" w14:textId="77777777" w:rsidR="00B314A6" w:rsidRDefault="00C11BF1">
                  <w:pPr>
                    <w:jc w:val="right"/>
                  </w:pPr>
                  <w:r>
                    <w:rPr>
                      <w:rFonts w:ascii="Arial" w:eastAsia="Arial" w:hAnsi="Arial"/>
                      <w:color w:val="000000"/>
                      <w:sz w:val="18"/>
                    </w:rPr>
                    <w:t>56</w:t>
                  </w:r>
                </w:p>
              </w:tc>
              <w:tc>
                <w:tcPr>
                  <w:tcW w:w="2380" w:type="dxa"/>
                  <w:tcBorders>
                    <w:top w:val="nil"/>
                    <w:left w:val="nil"/>
                    <w:bottom w:val="nil"/>
                    <w:right w:val="nil"/>
                  </w:tcBorders>
                  <w:tcMar>
                    <w:top w:w="39" w:type="dxa"/>
                    <w:left w:w="39" w:type="dxa"/>
                    <w:bottom w:w="39" w:type="dxa"/>
                    <w:right w:w="39" w:type="dxa"/>
                  </w:tcMar>
                </w:tcPr>
                <w:p w14:paraId="460E282F" w14:textId="77777777" w:rsidR="00B314A6" w:rsidRDefault="00C11BF1">
                  <w:pPr>
                    <w:jc w:val="right"/>
                  </w:pPr>
                  <w:r>
                    <w:rPr>
                      <w:rFonts w:ascii="Arial" w:eastAsia="Arial" w:hAnsi="Arial"/>
                      <w:color w:val="000000"/>
                      <w:sz w:val="18"/>
                    </w:rPr>
                    <w:t>6,80%</w:t>
                  </w:r>
                </w:p>
              </w:tc>
            </w:tr>
            <w:tr w:rsidR="00B314A6" w14:paraId="7D9F15F5" w14:textId="77777777">
              <w:trPr>
                <w:trHeight w:val="177"/>
              </w:trPr>
              <w:tc>
                <w:tcPr>
                  <w:tcW w:w="5132" w:type="dxa"/>
                  <w:tcBorders>
                    <w:top w:val="nil"/>
                    <w:left w:val="nil"/>
                    <w:bottom w:val="nil"/>
                    <w:right w:val="nil"/>
                  </w:tcBorders>
                  <w:tcMar>
                    <w:top w:w="39" w:type="dxa"/>
                    <w:left w:w="39" w:type="dxa"/>
                    <w:bottom w:w="39" w:type="dxa"/>
                    <w:right w:w="39" w:type="dxa"/>
                  </w:tcMar>
                </w:tcPr>
                <w:p w14:paraId="301573A2" w14:textId="77777777" w:rsidR="00B314A6" w:rsidRDefault="00C11BF1">
                  <w:r>
                    <w:rPr>
                      <w:rFonts w:ascii="Arial" w:eastAsia="Arial" w:hAnsi="Arial"/>
                      <w:color w:val="000000"/>
                      <w:sz w:val="18"/>
                    </w:rPr>
                    <w:t>Kupljeno</w:t>
                  </w:r>
                </w:p>
              </w:tc>
              <w:tc>
                <w:tcPr>
                  <w:tcW w:w="2975" w:type="dxa"/>
                  <w:tcBorders>
                    <w:top w:val="nil"/>
                    <w:left w:val="nil"/>
                    <w:bottom w:val="nil"/>
                    <w:right w:val="nil"/>
                  </w:tcBorders>
                  <w:tcMar>
                    <w:top w:w="39" w:type="dxa"/>
                    <w:left w:w="39" w:type="dxa"/>
                    <w:bottom w:w="39" w:type="dxa"/>
                    <w:right w:w="39" w:type="dxa"/>
                  </w:tcMar>
                </w:tcPr>
                <w:p w14:paraId="4201D050" w14:textId="77777777" w:rsidR="00B314A6" w:rsidRDefault="00C11BF1">
                  <w:pPr>
                    <w:jc w:val="right"/>
                  </w:pPr>
                  <w:r>
                    <w:rPr>
                      <w:rFonts w:ascii="Arial" w:eastAsia="Arial" w:hAnsi="Arial"/>
                      <w:color w:val="000000"/>
                      <w:sz w:val="18"/>
                    </w:rPr>
                    <w:t>16</w:t>
                  </w:r>
                </w:p>
              </w:tc>
              <w:tc>
                <w:tcPr>
                  <w:tcW w:w="2380" w:type="dxa"/>
                  <w:tcBorders>
                    <w:top w:val="nil"/>
                    <w:left w:val="nil"/>
                    <w:bottom w:val="nil"/>
                    <w:right w:val="nil"/>
                  </w:tcBorders>
                  <w:tcMar>
                    <w:top w:w="39" w:type="dxa"/>
                    <w:left w:w="39" w:type="dxa"/>
                    <w:bottom w:w="39" w:type="dxa"/>
                    <w:right w:w="39" w:type="dxa"/>
                  </w:tcMar>
                </w:tcPr>
                <w:p w14:paraId="5AA16B52" w14:textId="77777777" w:rsidR="00B314A6" w:rsidRDefault="00C11BF1">
                  <w:pPr>
                    <w:jc w:val="right"/>
                  </w:pPr>
                  <w:r>
                    <w:rPr>
                      <w:rFonts w:ascii="Arial" w:eastAsia="Arial" w:hAnsi="Arial"/>
                      <w:color w:val="000000"/>
                      <w:sz w:val="18"/>
                    </w:rPr>
                    <w:t>1,94%</w:t>
                  </w:r>
                </w:p>
              </w:tc>
            </w:tr>
            <w:tr w:rsidR="00B314A6" w14:paraId="13ED4858" w14:textId="77777777">
              <w:trPr>
                <w:trHeight w:val="177"/>
              </w:trPr>
              <w:tc>
                <w:tcPr>
                  <w:tcW w:w="5132" w:type="dxa"/>
                  <w:tcBorders>
                    <w:top w:val="nil"/>
                    <w:left w:val="nil"/>
                    <w:bottom w:val="nil"/>
                    <w:right w:val="nil"/>
                  </w:tcBorders>
                  <w:tcMar>
                    <w:top w:w="39" w:type="dxa"/>
                    <w:left w:w="39" w:type="dxa"/>
                    <w:bottom w:w="39" w:type="dxa"/>
                    <w:right w:w="39" w:type="dxa"/>
                  </w:tcMar>
                </w:tcPr>
                <w:p w14:paraId="5B1A4ACB" w14:textId="77777777" w:rsidR="00B314A6" w:rsidRDefault="00C11BF1">
                  <w:r>
                    <w:rPr>
                      <w:rFonts w:ascii="Arial" w:eastAsia="Arial" w:hAnsi="Arial"/>
                      <w:color w:val="000000"/>
                      <w:sz w:val="18"/>
                    </w:rPr>
                    <w:t>Naslijeđeno kao ošasna imovina</w:t>
                  </w:r>
                </w:p>
              </w:tc>
              <w:tc>
                <w:tcPr>
                  <w:tcW w:w="2975" w:type="dxa"/>
                  <w:tcBorders>
                    <w:top w:val="nil"/>
                    <w:left w:val="nil"/>
                    <w:bottom w:val="nil"/>
                    <w:right w:val="nil"/>
                  </w:tcBorders>
                  <w:tcMar>
                    <w:top w:w="39" w:type="dxa"/>
                    <w:left w:w="39" w:type="dxa"/>
                    <w:bottom w:w="39" w:type="dxa"/>
                    <w:right w:w="39" w:type="dxa"/>
                  </w:tcMar>
                </w:tcPr>
                <w:p w14:paraId="1AB43214" w14:textId="77777777" w:rsidR="00B314A6" w:rsidRDefault="00C11BF1">
                  <w:pPr>
                    <w:jc w:val="right"/>
                  </w:pPr>
                  <w:r>
                    <w:rPr>
                      <w:rFonts w:ascii="Arial" w:eastAsia="Arial" w:hAnsi="Arial"/>
                      <w:color w:val="000000"/>
                      <w:sz w:val="18"/>
                    </w:rPr>
                    <w:t>6</w:t>
                  </w:r>
                </w:p>
              </w:tc>
              <w:tc>
                <w:tcPr>
                  <w:tcW w:w="2380" w:type="dxa"/>
                  <w:tcBorders>
                    <w:top w:val="nil"/>
                    <w:left w:val="nil"/>
                    <w:bottom w:val="nil"/>
                    <w:right w:val="nil"/>
                  </w:tcBorders>
                  <w:tcMar>
                    <w:top w:w="39" w:type="dxa"/>
                    <w:left w:w="39" w:type="dxa"/>
                    <w:bottom w:w="39" w:type="dxa"/>
                    <w:right w:w="39" w:type="dxa"/>
                  </w:tcMar>
                </w:tcPr>
                <w:p w14:paraId="0DF1E510" w14:textId="77777777" w:rsidR="00B314A6" w:rsidRDefault="00C11BF1">
                  <w:pPr>
                    <w:jc w:val="right"/>
                  </w:pPr>
                  <w:r>
                    <w:rPr>
                      <w:rFonts w:ascii="Arial" w:eastAsia="Arial" w:hAnsi="Arial"/>
                      <w:color w:val="000000"/>
                      <w:sz w:val="18"/>
                    </w:rPr>
                    <w:t>0,73%</w:t>
                  </w:r>
                </w:p>
              </w:tc>
            </w:tr>
            <w:tr w:rsidR="00B314A6" w14:paraId="0FDBDB85" w14:textId="77777777">
              <w:trPr>
                <w:trHeight w:val="177"/>
              </w:trPr>
              <w:tc>
                <w:tcPr>
                  <w:tcW w:w="5132" w:type="dxa"/>
                  <w:tcBorders>
                    <w:top w:val="nil"/>
                    <w:left w:val="nil"/>
                    <w:bottom w:val="nil"/>
                    <w:right w:val="nil"/>
                  </w:tcBorders>
                  <w:tcMar>
                    <w:top w:w="39" w:type="dxa"/>
                    <w:left w:w="39" w:type="dxa"/>
                    <w:bottom w:w="39" w:type="dxa"/>
                    <w:right w:w="39" w:type="dxa"/>
                  </w:tcMar>
                </w:tcPr>
                <w:p w14:paraId="10FD0DEC" w14:textId="77777777" w:rsidR="00B314A6" w:rsidRDefault="00C11BF1">
                  <w:r>
                    <w:rPr>
                      <w:rFonts w:ascii="Arial" w:eastAsia="Arial" w:hAnsi="Arial"/>
                      <w:color w:val="000000"/>
                      <w:sz w:val="18"/>
                    </w:rPr>
                    <w:t>Na temelju zakona</w:t>
                  </w:r>
                </w:p>
              </w:tc>
              <w:tc>
                <w:tcPr>
                  <w:tcW w:w="2975" w:type="dxa"/>
                  <w:tcBorders>
                    <w:top w:val="nil"/>
                    <w:left w:val="nil"/>
                    <w:bottom w:val="nil"/>
                    <w:right w:val="nil"/>
                  </w:tcBorders>
                  <w:tcMar>
                    <w:top w:w="39" w:type="dxa"/>
                    <w:left w:w="39" w:type="dxa"/>
                    <w:bottom w:w="39" w:type="dxa"/>
                    <w:right w:w="39" w:type="dxa"/>
                  </w:tcMar>
                </w:tcPr>
                <w:p w14:paraId="570BC1D1" w14:textId="77777777" w:rsidR="00B314A6" w:rsidRDefault="00C11BF1">
                  <w:pPr>
                    <w:jc w:val="right"/>
                  </w:pPr>
                  <w:r>
                    <w:rPr>
                      <w:rFonts w:ascii="Arial" w:eastAsia="Arial" w:hAnsi="Arial"/>
                      <w:color w:val="000000"/>
                      <w:sz w:val="18"/>
                    </w:rPr>
                    <w:t>3</w:t>
                  </w:r>
                </w:p>
              </w:tc>
              <w:tc>
                <w:tcPr>
                  <w:tcW w:w="2380" w:type="dxa"/>
                  <w:tcBorders>
                    <w:top w:val="nil"/>
                    <w:left w:val="nil"/>
                    <w:bottom w:val="nil"/>
                    <w:right w:val="nil"/>
                  </w:tcBorders>
                  <w:tcMar>
                    <w:top w:w="39" w:type="dxa"/>
                    <w:left w:w="39" w:type="dxa"/>
                    <w:bottom w:w="39" w:type="dxa"/>
                    <w:right w:w="39" w:type="dxa"/>
                  </w:tcMar>
                </w:tcPr>
                <w:p w14:paraId="791759C5" w14:textId="77777777" w:rsidR="00B314A6" w:rsidRDefault="00C11BF1">
                  <w:pPr>
                    <w:jc w:val="right"/>
                  </w:pPr>
                  <w:r>
                    <w:rPr>
                      <w:rFonts w:ascii="Arial" w:eastAsia="Arial" w:hAnsi="Arial"/>
                      <w:color w:val="000000"/>
                      <w:sz w:val="18"/>
                    </w:rPr>
                    <w:t>0,36%</w:t>
                  </w:r>
                </w:p>
              </w:tc>
            </w:tr>
            <w:tr w:rsidR="00B314A6" w14:paraId="008BF20A" w14:textId="77777777">
              <w:trPr>
                <w:trHeight w:val="177"/>
              </w:trPr>
              <w:tc>
                <w:tcPr>
                  <w:tcW w:w="5132" w:type="dxa"/>
                  <w:tcBorders>
                    <w:top w:val="nil"/>
                    <w:left w:val="nil"/>
                    <w:bottom w:val="nil"/>
                    <w:right w:val="nil"/>
                  </w:tcBorders>
                  <w:tcMar>
                    <w:top w:w="39" w:type="dxa"/>
                    <w:left w:w="39" w:type="dxa"/>
                    <w:bottom w:w="39" w:type="dxa"/>
                    <w:right w:w="39" w:type="dxa"/>
                  </w:tcMar>
                </w:tcPr>
                <w:p w14:paraId="00814806" w14:textId="77777777" w:rsidR="00B314A6" w:rsidRDefault="00C11BF1">
                  <w:r>
                    <w:rPr>
                      <w:rFonts w:ascii="Arial" w:eastAsia="Arial" w:hAnsi="Arial"/>
                      <w:color w:val="000000"/>
                      <w:sz w:val="18"/>
                    </w:rPr>
                    <w:t>Izgrađeno sredstvima RH i Grada Slatine</w:t>
                  </w:r>
                </w:p>
              </w:tc>
              <w:tc>
                <w:tcPr>
                  <w:tcW w:w="2975" w:type="dxa"/>
                  <w:tcBorders>
                    <w:top w:val="nil"/>
                    <w:left w:val="nil"/>
                    <w:bottom w:val="nil"/>
                    <w:right w:val="nil"/>
                  </w:tcBorders>
                  <w:tcMar>
                    <w:top w:w="39" w:type="dxa"/>
                    <w:left w:w="39" w:type="dxa"/>
                    <w:bottom w:w="39" w:type="dxa"/>
                    <w:right w:w="39" w:type="dxa"/>
                  </w:tcMar>
                </w:tcPr>
                <w:p w14:paraId="7AB4C553" w14:textId="77777777" w:rsidR="00B314A6" w:rsidRDefault="00C11BF1">
                  <w:pPr>
                    <w:jc w:val="right"/>
                  </w:pPr>
                  <w:r>
                    <w:rPr>
                      <w:rFonts w:ascii="Arial" w:eastAsia="Arial" w:hAnsi="Arial"/>
                      <w:color w:val="000000"/>
                      <w:sz w:val="18"/>
                    </w:rPr>
                    <w:t>2</w:t>
                  </w:r>
                </w:p>
              </w:tc>
              <w:tc>
                <w:tcPr>
                  <w:tcW w:w="2380" w:type="dxa"/>
                  <w:tcBorders>
                    <w:top w:val="nil"/>
                    <w:left w:val="nil"/>
                    <w:bottom w:val="nil"/>
                    <w:right w:val="nil"/>
                  </w:tcBorders>
                  <w:tcMar>
                    <w:top w:w="39" w:type="dxa"/>
                    <w:left w:w="39" w:type="dxa"/>
                    <w:bottom w:w="39" w:type="dxa"/>
                    <w:right w:w="39" w:type="dxa"/>
                  </w:tcMar>
                </w:tcPr>
                <w:p w14:paraId="0402F55F" w14:textId="77777777" w:rsidR="00B314A6" w:rsidRDefault="00C11BF1">
                  <w:pPr>
                    <w:jc w:val="right"/>
                  </w:pPr>
                  <w:r>
                    <w:rPr>
                      <w:rFonts w:ascii="Arial" w:eastAsia="Arial" w:hAnsi="Arial"/>
                      <w:color w:val="000000"/>
                      <w:sz w:val="18"/>
                    </w:rPr>
                    <w:t>0,24%</w:t>
                  </w:r>
                </w:p>
              </w:tc>
            </w:tr>
            <w:tr w:rsidR="00B314A6" w14:paraId="152EDB87" w14:textId="77777777">
              <w:trPr>
                <w:trHeight w:val="177"/>
              </w:trPr>
              <w:tc>
                <w:tcPr>
                  <w:tcW w:w="5132" w:type="dxa"/>
                  <w:tcBorders>
                    <w:top w:val="nil"/>
                    <w:left w:val="nil"/>
                    <w:bottom w:val="nil"/>
                    <w:right w:val="nil"/>
                  </w:tcBorders>
                  <w:tcMar>
                    <w:top w:w="39" w:type="dxa"/>
                    <w:left w:w="39" w:type="dxa"/>
                    <w:bottom w:w="39" w:type="dxa"/>
                    <w:right w:w="39" w:type="dxa"/>
                  </w:tcMar>
                </w:tcPr>
                <w:p w14:paraId="13D129C6" w14:textId="77777777" w:rsidR="00B314A6" w:rsidRDefault="00C11BF1">
                  <w:r>
                    <w:rPr>
                      <w:rFonts w:ascii="Arial" w:eastAsia="Arial" w:hAnsi="Arial"/>
                      <w:color w:val="000000"/>
                      <w:sz w:val="18"/>
                    </w:rPr>
                    <w:t>Zamjena nekretnina</w:t>
                  </w:r>
                </w:p>
              </w:tc>
              <w:tc>
                <w:tcPr>
                  <w:tcW w:w="2975" w:type="dxa"/>
                  <w:tcBorders>
                    <w:top w:val="nil"/>
                    <w:left w:val="nil"/>
                    <w:bottom w:val="nil"/>
                    <w:right w:val="nil"/>
                  </w:tcBorders>
                  <w:tcMar>
                    <w:top w:w="39" w:type="dxa"/>
                    <w:left w:w="39" w:type="dxa"/>
                    <w:bottom w:w="39" w:type="dxa"/>
                    <w:right w:w="39" w:type="dxa"/>
                  </w:tcMar>
                </w:tcPr>
                <w:p w14:paraId="5A3C56FD" w14:textId="77777777" w:rsidR="00B314A6" w:rsidRDefault="00C11BF1">
                  <w:pPr>
                    <w:jc w:val="right"/>
                  </w:pPr>
                  <w:r>
                    <w:rPr>
                      <w:rFonts w:ascii="Arial" w:eastAsia="Arial" w:hAnsi="Arial"/>
                      <w:color w:val="000000"/>
                      <w:sz w:val="18"/>
                    </w:rPr>
                    <w:t>2</w:t>
                  </w:r>
                </w:p>
              </w:tc>
              <w:tc>
                <w:tcPr>
                  <w:tcW w:w="2380" w:type="dxa"/>
                  <w:tcBorders>
                    <w:top w:val="nil"/>
                    <w:left w:val="nil"/>
                    <w:bottom w:val="nil"/>
                    <w:right w:val="nil"/>
                  </w:tcBorders>
                  <w:tcMar>
                    <w:top w:w="39" w:type="dxa"/>
                    <w:left w:w="39" w:type="dxa"/>
                    <w:bottom w:w="39" w:type="dxa"/>
                    <w:right w:w="39" w:type="dxa"/>
                  </w:tcMar>
                </w:tcPr>
                <w:p w14:paraId="57E206E1" w14:textId="77777777" w:rsidR="00B314A6" w:rsidRDefault="00C11BF1">
                  <w:pPr>
                    <w:jc w:val="right"/>
                  </w:pPr>
                  <w:r>
                    <w:rPr>
                      <w:rFonts w:ascii="Arial" w:eastAsia="Arial" w:hAnsi="Arial"/>
                      <w:color w:val="000000"/>
                      <w:sz w:val="18"/>
                    </w:rPr>
                    <w:t>0,24%</w:t>
                  </w:r>
                </w:p>
              </w:tc>
            </w:tr>
            <w:tr w:rsidR="00B314A6" w14:paraId="7F6D0F3C" w14:textId="77777777">
              <w:trPr>
                <w:trHeight w:val="177"/>
              </w:trPr>
              <w:tc>
                <w:tcPr>
                  <w:tcW w:w="5132" w:type="dxa"/>
                  <w:tcBorders>
                    <w:top w:val="nil"/>
                    <w:left w:val="nil"/>
                    <w:bottom w:val="nil"/>
                    <w:right w:val="nil"/>
                  </w:tcBorders>
                  <w:tcMar>
                    <w:top w:w="39" w:type="dxa"/>
                    <w:left w:w="39" w:type="dxa"/>
                    <w:bottom w:w="39" w:type="dxa"/>
                    <w:right w:w="39" w:type="dxa"/>
                  </w:tcMar>
                </w:tcPr>
                <w:p w14:paraId="41A89233" w14:textId="77777777" w:rsidR="00B314A6" w:rsidRDefault="00C11BF1">
                  <w:r>
                    <w:rPr>
                      <w:rFonts w:ascii="Arial" w:eastAsia="Arial" w:hAnsi="Arial"/>
                      <w:color w:val="000000"/>
                      <w:sz w:val="18"/>
                    </w:rPr>
                    <w:t>Izgrađeno sredstvima Grada Slatine na pravu građenja</w:t>
                  </w:r>
                </w:p>
              </w:tc>
              <w:tc>
                <w:tcPr>
                  <w:tcW w:w="2975" w:type="dxa"/>
                  <w:tcBorders>
                    <w:top w:val="nil"/>
                    <w:left w:val="nil"/>
                    <w:bottom w:val="nil"/>
                    <w:right w:val="nil"/>
                  </w:tcBorders>
                  <w:tcMar>
                    <w:top w:w="39" w:type="dxa"/>
                    <w:left w:w="39" w:type="dxa"/>
                    <w:bottom w:w="39" w:type="dxa"/>
                    <w:right w:w="39" w:type="dxa"/>
                  </w:tcMar>
                </w:tcPr>
                <w:p w14:paraId="7AFD854B" w14:textId="77777777" w:rsidR="00B314A6" w:rsidRDefault="00C11BF1">
                  <w:pPr>
                    <w:jc w:val="right"/>
                  </w:pPr>
                  <w:r>
                    <w:rPr>
                      <w:rFonts w:ascii="Arial" w:eastAsia="Arial" w:hAnsi="Arial"/>
                      <w:color w:val="000000"/>
                      <w:sz w:val="18"/>
                    </w:rPr>
                    <w:t>1</w:t>
                  </w:r>
                </w:p>
              </w:tc>
              <w:tc>
                <w:tcPr>
                  <w:tcW w:w="2380" w:type="dxa"/>
                  <w:tcBorders>
                    <w:top w:val="nil"/>
                    <w:left w:val="nil"/>
                    <w:bottom w:val="nil"/>
                    <w:right w:val="nil"/>
                  </w:tcBorders>
                  <w:tcMar>
                    <w:top w:w="39" w:type="dxa"/>
                    <w:left w:w="39" w:type="dxa"/>
                    <w:bottom w:w="39" w:type="dxa"/>
                    <w:right w:w="39" w:type="dxa"/>
                  </w:tcMar>
                </w:tcPr>
                <w:p w14:paraId="6AEF751F" w14:textId="77777777" w:rsidR="00B314A6" w:rsidRDefault="00C11BF1">
                  <w:pPr>
                    <w:jc w:val="right"/>
                  </w:pPr>
                  <w:r>
                    <w:rPr>
                      <w:rFonts w:ascii="Arial" w:eastAsia="Arial" w:hAnsi="Arial"/>
                      <w:color w:val="000000"/>
                      <w:sz w:val="18"/>
                    </w:rPr>
                    <w:t>0,12%</w:t>
                  </w:r>
                </w:p>
              </w:tc>
            </w:tr>
            <w:tr w:rsidR="00B314A6" w14:paraId="37A217C0" w14:textId="77777777">
              <w:trPr>
                <w:trHeight w:val="576"/>
              </w:trPr>
              <w:tc>
                <w:tcPr>
                  <w:tcW w:w="5132" w:type="dxa"/>
                  <w:tcBorders>
                    <w:top w:val="single" w:sz="6" w:space="0" w:color="000000"/>
                    <w:left w:val="nil"/>
                    <w:bottom w:val="nil"/>
                    <w:right w:val="nil"/>
                  </w:tcBorders>
                  <w:tcMar>
                    <w:top w:w="39" w:type="dxa"/>
                    <w:left w:w="39" w:type="dxa"/>
                    <w:bottom w:w="39" w:type="dxa"/>
                    <w:right w:w="39" w:type="dxa"/>
                  </w:tcMar>
                </w:tcPr>
                <w:p w14:paraId="15EE5D12" w14:textId="77777777" w:rsidR="00B314A6" w:rsidRDefault="00B314A6">
                  <w:pPr>
                    <w:rPr>
                      <w:sz w:val="0"/>
                    </w:rPr>
                  </w:pPr>
                </w:p>
                <w:p w14:paraId="74754125" w14:textId="77777777" w:rsidR="00B314A6" w:rsidRDefault="00B314A6">
                  <w:pPr>
                    <w:rPr>
                      <w:sz w:val="0"/>
                    </w:rPr>
                  </w:pPr>
                </w:p>
              </w:tc>
              <w:tc>
                <w:tcPr>
                  <w:tcW w:w="2975" w:type="dxa"/>
                  <w:tcBorders>
                    <w:top w:val="single" w:sz="6" w:space="0" w:color="000000"/>
                    <w:left w:val="nil"/>
                    <w:bottom w:val="nil"/>
                    <w:right w:val="nil"/>
                  </w:tcBorders>
                  <w:tcMar>
                    <w:top w:w="39" w:type="dxa"/>
                    <w:left w:w="39" w:type="dxa"/>
                    <w:bottom w:w="39" w:type="dxa"/>
                    <w:right w:w="39" w:type="dxa"/>
                  </w:tcMar>
                </w:tcPr>
                <w:p w14:paraId="51511ED4" w14:textId="77777777" w:rsidR="00B314A6" w:rsidRDefault="00C11BF1">
                  <w:pPr>
                    <w:jc w:val="right"/>
                  </w:pPr>
                  <w:r>
                    <w:rPr>
                      <w:rFonts w:ascii="Arial" w:eastAsia="Arial" w:hAnsi="Arial"/>
                      <w:color w:val="000000"/>
                      <w:sz w:val="18"/>
                    </w:rPr>
                    <w:t>823</w:t>
                  </w:r>
                </w:p>
              </w:tc>
              <w:tc>
                <w:tcPr>
                  <w:tcW w:w="2380" w:type="dxa"/>
                  <w:tcBorders>
                    <w:top w:val="single" w:sz="6" w:space="0" w:color="000000"/>
                    <w:left w:val="nil"/>
                    <w:bottom w:val="nil"/>
                    <w:right w:val="nil"/>
                  </w:tcBorders>
                  <w:tcMar>
                    <w:top w:w="39" w:type="dxa"/>
                    <w:left w:w="39" w:type="dxa"/>
                    <w:bottom w:w="39" w:type="dxa"/>
                    <w:right w:w="39" w:type="dxa"/>
                  </w:tcMar>
                </w:tcPr>
                <w:p w14:paraId="3018848E" w14:textId="77777777" w:rsidR="00B314A6" w:rsidRDefault="00C11BF1">
                  <w:pPr>
                    <w:jc w:val="right"/>
                  </w:pPr>
                  <w:r>
                    <w:rPr>
                      <w:rFonts w:ascii="Arial" w:eastAsia="Arial" w:hAnsi="Arial"/>
                      <w:color w:val="000000"/>
                      <w:sz w:val="18"/>
                    </w:rPr>
                    <w:t>100,00%</w:t>
                  </w:r>
                </w:p>
              </w:tc>
            </w:tr>
          </w:tbl>
          <w:p w14:paraId="6075E442" w14:textId="77777777" w:rsidR="00B314A6" w:rsidRDefault="00B314A6"/>
        </w:tc>
        <w:tc>
          <w:tcPr>
            <w:tcW w:w="6" w:type="dxa"/>
          </w:tcPr>
          <w:p w14:paraId="25C2AB11" w14:textId="77777777" w:rsidR="00B314A6" w:rsidRDefault="00B314A6">
            <w:pPr>
              <w:pStyle w:val="EmptyCellLayoutStyle"/>
              <w:spacing w:after="0" w:line="240" w:lineRule="auto"/>
            </w:pPr>
          </w:p>
        </w:tc>
      </w:tr>
      <w:tr w:rsidR="00B314A6" w14:paraId="6B6452BB" w14:textId="77777777">
        <w:trPr>
          <w:trHeight w:val="40"/>
        </w:trPr>
        <w:tc>
          <w:tcPr>
            <w:tcW w:w="6" w:type="dxa"/>
          </w:tcPr>
          <w:p w14:paraId="2BE0BC20" w14:textId="77777777" w:rsidR="00B314A6" w:rsidRDefault="00B314A6">
            <w:pPr>
              <w:pStyle w:val="EmptyCellLayoutStyle"/>
              <w:spacing w:after="0" w:line="240" w:lineRule="auto"/>
            </w:pPr>
          </w:p>
        </w:tc>
        <w:tc>
          <w:tcPr>
            <w:tcW w:w="29" w:type="dxa"/>
          </w:tcPr>
          <w:p w14:paraId="679DF103" w14:textId="77777777" w:rsidR="00B314A6" w:rsidRDefault="00B314A6">
            <w:pPr>
              <w:pStyle w:val="EmptyCellLayoutStyle"/>
              <w:spacing w:after="0" w:line="240" w:lineRule="auto"/>
            </w:pPr>
          </w:p>
        </w:tc>
        <w:tc>
          <w:tcPr>
            <w:tcW w:w="9010" w:type="dxa"/>
            <w:gridSpan w:val="6"/>
          </w:tcPr>
          <w:p w14:paraId="3133F4AE" w14:textId="77777777" w:rsidR="00B314A6" w:rsidRDefault="00B314A6">
            <w:pPr>
              <w:pStyle w:val="EmptyCellLayoutStyle"/>
              <w:spacing w:after="0" w:line="240" w:lineRule="auto"/>
            </w:pPr>
          </w:p>
        </w:tc>
        <w:tc>
          <w:tcPr>
            <w:tcW w:w="12" w:type="dxa"/>
          </w:tcPr>
          <w:p w14:paraId="313E82F7" w14:textId="77777777" w:rsidR="00B314A6" w:rsidRDefault="00B314A6">
            <w:pPr>
              <w:pStyle w:val="EmptyCellLayoutStyle"/>
              <w:spacing w:after="0" w:line="240" w:lineRule="auto"/>
            </w:pPr>
          </w:p>
        </w:tc>
        <w:tc>
          <w:tcPr>
            <w:tcW w:w="9" w:type="dxa"/>
          </w:tcPr>
          <w:p w14:paraId="463309B5" w14:textId="77777777" w:rsidR="00B314A6" w:rsidRDefault="00B314A6">
            <w:pPr>
              <w:pStyle w:val="EmptyCellLayoutStyle"/>
              <w:spacing w:after="0" w:line="240" w:lineRule="auto"/>
            </w:pPr>
          </w:p>
        </w:tc>
        <w:tc>
          <w:tcPr>
            <w:tcW w:w="6" w:type="dxa"/>
          </w:tcPr>
          <w:p w14:paraId="2F0845A3" w14:textId="77777777" w:rsidR="00B314A6" w:rsidRDefault="00B314A6">
            <w:pPr>
              <w:pStyle w:val="EmptyCellLayoutStyle"/>
              <w:spacing w:after="0" w:line="240" w:lineRule="auto"/>
            </w:pPr>
          </w:p>
        </w:tc>
      </w:tr>
      <w:tr w:rsidR="00B314A6" w14:paraId="39C18A73" w14:textId="77777777">
        <w:trPr>
          <w:trHeight w:val="7330"/>
        </w:trPr>
        <w:tc>
          <w:tcPr>
            <w:tcW w:w="6" w:type="dxa"/>
          </w:tcPr>
          <w:p w14:paraId="02C6CBF2" w14:textId="77777777" w:rsidR="00B314A6" w:rsidRDefault="00B314A6">
            <w:pPr>
              <w:pStyle w:val="EmptyCellLayoutStyle"/>
              <w:spacing w:after="0" w:line="240" w:lineRule="auto"/>
            </w:pPr>
          </w:p>
        </w:tc>
        <w:tc>
          <w:tcPr>
            <w:tcW w:w="9039" w:type="dxa"/>
            <w:gridSpan w:val="7"/>
            <w:tcBorders>
              <w:top w:val="nil"/>
              <w:left w:val="nil"/>
              <w:bottom w:val="nil"/>
            </w:tcBorders>
            <w:shd w:val="clear" w:color="auto" w:fill="FFFFFF"/>
            <w:tcMar>
              <w:top w:w="0" w:type="dxa"/>
              <w:left w:w="0" w:type="dxa"/>
              <w:bottom w:w="0" w:type="dxa"/>
              <w:right w:w="0" w:type="dxa"/>
            </w:tcMar>
          </w:tcPr>
          <w:p w14:paraId="1F8AA7B5" w14:textId="77777777" w:rsidR="00B314A6" w:rsidRDefault="00C11BF1">
            <w:r>
              <w:rPr>
                <w:noProof/>
              </w:rPr>
              <w:drawing>
                <wp:inline distT="0" distB="0" distL="0" distR="0" wp14:anchorId="223CE699" wp14:editId="15674E88">
                  <wp:extent cx="5763260" cy="4049395"/>
                  <wp:effectExtent l="0" t="0" r="8890" b="8255"/>
                  <wp:docPr id="8" name="img4.png"/>
                  <wp:cNvGraphicFramePr/>
                  <a:graphic xmlns:a="http://schemas.openxmlformats.org/drawingml/2006/main">
                    <a:graphicData uri="http://schemas.openxmlformats.org/drawingml/2006/picture">
                      <pic:pic xmlns:pic="http://schemas.openxmlformats.org/drawingml/2006/picture">
                        <pic:nvPicPr>
                          <pic:cNvPr id="8" name="img4.png"/>
                          <pic:cNvPicPr/>
                        </pic:nvPicPr>
                        <pic:blipFill>
                          <a:blip r:embed="rId14" cstate="print"/>
                          <a:stretch>
                            <a:fillRect/>
                          </a:stretch>
                        </pic:blipFill>
                        <pic:spPr>
                          <a:xfrm>
                            <a:off x="0" y="0"/>
                            <a:ext cx="5763600" cy="4050000"/>
                          </a:xfrm>
                          <a:prstGeom prst="rect">
                            <a:avLst/>
                          </a:prstGeom>
                        </pic:spPr>
                      </pic:pic>
                    </a:graphicData>
                  </a:graphic>
                </wp:inline>
              </w:drawing>
            </w:r>
          </w:p>
        </w:tc>
        <w:tc>
          <w:tcPr>
            <w:tcW w:w="12" w:type="dxa"/>
          </w:tcPr>
          <w:p w14:paraId="2550855A" w14:textId="77777777" w:rsidR="00B314A6" w:rsidRDefault="00B314A6">
            <w:pPr>
              <w:pStyle w:val="EmptyCellLayoutStyle"/>
              <w:spacing w:after="0" w:line="240" w:lineRule="auto"/>
            </w:pPr>
          </w:p>
        </w:tc>
        <w:tc>
          <w:tcPr>
            <w:tcW w:w="9" w:type="dxa"/>
          </w:tcPr>
          <w:p w14:paraId="1D1899D3" w14:textId="77777777" w:rsidR="00B314A6" w:rsidRDefault="00B314A6">
            <w:pPr>
              <w:pStyle w:val="EmptyCellLayoutStyle"/>
              <w:spacing w:after="0" w:line="240" w:lineRule="auto"/>
            </w:pPr>
          </w:p>
        </w:tc>
        <w:tc>
          <w:tcPr>
            <w:tcW w:w="6" w:type="dxa"/>
          </w:tcPr>
          <w:p w14:paraId="53D1FC1B" w14:textId="77777777" w:rsidR="00B314A6" w:rsidRDefault="00B314A6">
            <w:pPr>
              <w:pStyle w:val="EmptyCellLayoutStyle"/>
              <w:spacing w:after="0" w:line="240" w:lineRule="auto"/>
            </w:pPr>
          </w:p>
        </w:tc>
      </w:tr>
    </w:tbl>
    <w:p w14:paraId="155FF437" w14:textId="115700E1" w:rsidR="00F13547" w:rsidRPr="001626FE" w:rsidRDefault="00C11BF1" w:rsidP="00F13547">
      <w:pPr>
        <w:pStyle w:val="Odlomakpopisa"/>
        <w:keepNext/>
        <w:keepLines/>
        <w:numPr>
          <w:ilvl w:val="0"/>
          <w:numId w:val="12"/>
        </w:numPr>
        <w:spacing w:before="240"/>
        <w:outlineLvl w:val="0"/>
        <w:rPr>
          <w:rFonts w:ascii="Times New Roman" w:eastAsiaTheme="majorEastAsia" w:hAnsi="Times New Roman" w:cs="Times New Roman"/>
          <w:b/>
          <w:bCs/>
          <w:sz w:val="28"/>
          <w:szCs w:val="28"/>
        </w:rPr>
      </w:pPr>
      <w:r w:rsidRPr="001626FE">
        <w:rPr>
          <w:rFonts w:ascii="Times New Roman" w:eastAsiaTheme="majorEastAsia" w:hAnsi="Times New Roman" w:cs="Times New Roman"/>
          <w:b/>
          <w:bCs/>
          <w:sz w:val="28"/>
          <w:szCs w:val="28"/>
        </w:rPr>
        <w:lastRenderedPageBreak/>
        <w:t>UPRAVLJANJE PORTFELJIMA NEKRETNINA</w:t>
      </w:r>
    </w:p>
    <w:p w14:paraId="1D834006" w14:textId="77777777" w:rsidR="00B314A6" w:rsidRDefault="00C11BF1">
      <w:pPr>
        <w:keepNext/>
        <w:keepLines/>
        <w:spacing w:before="240"/>
        <w:outlineLvl w:val="0"/>
        <w:rPr>
          <w:sz w:val="24"/>
          <w:szCs w:val="24"/>
        </w:rPr>
      </w:pPr>
      <w:r>
        <w:rPr>
          <w:rFonts w:eastAsiaTheme="majorEastAsia"/>
          <w:sz w:val="24"/>
          <w:szCs w:val="24"/>
        </w:rPr>
        <w:tab/>
      </w:r>
      <w:r>
        <w:rPr>
          <w:sz w:val="24"/>
          <w:szCs w:val="24"/>
        </w:rPr>
        <w:t xml:space="preserve">Od ukupno 11 portfelja, u nastavku se daju smjernice za glavne portfelje:  Stanovi, Zemljišta, Poslovni prostori, Sportske građevine, Kulturni objekti i Komunalna infrastruktura.  </w:t>
      </w:r>
    </w:p>
    <w:p w14:paraId="4F3BD6F5" w14:textId="77777777" w:rsidR="00B314A6" w:rsidRDefault="00C11BF1">
      <w:pPr>
        <w:spacing w:line="276" w:lineRule="auto"/>
        <w:jc w:val="both"/>
        <w:rPr>
          <w:sz w:val="24"/>
          <w:szCs w:val="24"/>
        </w:rPr>
      </w:pPr>
      <w:r>
        <w:rPr>
          <w:sz w:val="24"/>
          <w:szCs w:val="24"/>
        </w:rPr>
        <w:tab/>
        <w:t>Za svaki portfelj navedene su strateške mjere koje je potrebno provesti i njihovi očekivani rezultati, dok će se aktivnosti predviđene za ostvarivanje strateških mjera precizirati svake godine u godišnjem planu upravljanja nekretninama Grada.</w:t>
      </w:r>
    </w:p>
    <w:p w14:paraId="45B2585C" w14:textId="77777777" w:rsidR="00B314A6" w:rsidRDefault="00C11BF1">
      <w:pPr>
        <w:spacing w:line="276" w:lineRule="auto"/>
        <w:jc w:val="both"/>
        <w:rPr>
          <w:sz w:val="24"/>
          <w:szCs w:val="24"/>
        </w:rPr>
      </w:pPr>
      <w:r>
        <w:rPr>
          <w:sz w:val="24"/>
          <w:szCs w:val="24"/>
        </w:rPr>
        <w:tab/>
        <w:t xml:space="preserve">Za određene vrste nekretnina u nastavku su iskazane i tablice s osnovnim podacima. </w:t>
      </w:r>
    </w:p>
    <w:p w14:paraId="65F495B7" w14:textId="77777777" w:rsidR="00B314A6" w:rsidRDefault="00B314A6">
      <w:pPr>
        <w:jc w:val="both"/>
        <w:rPr>
          <w:sz w:val="24"/>
          <w:szCs w:val="24"/>
        </w:rPr>
      </w:pPr>
    </w:p>
    <w:p w14:paraId="74840721" w14:textId="77777777" w:rsidR="00750D2F" w:rsidRDefault="00750D2F">
      <w:pPr>
        <w:jc w:val="both"/>
        <w:rPr>
          <w:sz w:val="24"/>
          <w:szCs w:val="24"/>
        </w:rPr>
      </w:pPr>
    </w:p>
    <w:p w14:paraId="73207494" w14:textId="77777777" w:rsidR="00B314A6" w:rsidRPr="007045E7" w:rsidRDefault="00C11BF1">
      <w:pPr>
        <w:keepNext/>
        <w:keepLines/>
        <w:shd w:val="clear" w:color="auto" w:fill="F2F2F2" w:themeFill="background1" w:themeFillShade="F2"/>
        <w:spacing w:before="40"/>
        <w:outlineLvl w:val="1"/>
        <w:rPr>
          <w:rFonts w:eastAsiaTheme="majorEastAsia"/>
          <w:b/>
          <w:sz w:val="24"/>
          <w:szCs w:val="24"/>
        </w:rPr>
      </w:pPr>
      <w:bookmarkStart w:id="20" w:name="_Toc160197442"/>
      <w:bookmarkStart w:id="21" w:name="_Toc535696872"/>
      <w:r w:rsidRPr="007045E7">
        <w:rPr>
          <w:rFonts w:eastAsiaTheme="majorEastAsia"/>
          <w:b/>
          <w:sz w:val="24"/>
          <w:szCs w:val="24"/>
        </w:rPr>
        <w:t xml:space="preserve">6.1. </w:t>
      </w:r>
      <w:bookmarkEnd w:id="20"/>
      <w:r w:rsidRPr="007045E7">
        <w:rPr>
          <w:rFonts w:eastAsiaTheme="majorEastAsia"/>
          <w:b/>
          <w:sz w:val="24"/>
          <w:szCs w:val="24"/>
        </w:rPr>
        <w:t>Stanovi</w:t>
      </w:r>
      <w:bookmarkEnd w:id="21"/>
    </w:p>
    <w:p w14:paraId="3F254F92" w14:textId="77777777" w:rsidR="00B314A6" w:rsidRDefault="00B314A6">
      <w:pPr>
        <w:keepNext/>
        <w:keepLines/>
        <w:spacing w:before="40"/>
        <w:jc w:val="center"/>
        <w:outlineLvl w:val="1"/>
        <w:rPr>
          <w:rFonts w:eastAsiaTheme="majorEastAsia"/>
          <w:sz w:val="24"/>
          <w:szCs w:val="24"/>
        </w:rPr>
      </w:pPr>
    </w:p>
    <w:p w14:paraId="156A6CFB" w14:textId="77777777" w:rsidR="00B314A6" w:rsidRDefault="00C11BF1">
      <w:pPr>
        <w:spacing w:line="276" w:lineRule="auto"/>
        <w:ind w:firstLine="708"/>
        <w:jc w:val="both"/>
        <w:rPr>
          <w:sz w:val="24"/>
          <w:szCs w:val="24"/>
        </w:rPr>
      </w:pPr>
      <w:bookmarkStart w:id="22" w:name="_Toc160197454"/>
      <w:r>
        <w:rPr>
          <w:sz w:val="24"/>
          <w:szCs w:val="24"/>
        </w:rPr>
        <w:t xml:space="preserve">Prema </w:t>
      </w:r>
      <w:r>
        <w:rPr>
          <w:i/>
          <w:sz w:val="24"/>
          <w:szCs w:val="24"/>
        </w:rPr>
        <w:t xml:space="preserve">Zakonu o najmu stanova </w:t>
      </w:r>
      <w:r>
        <w:rPr>
          <w:sz w:val="24"/>
          <w:szCs w:val="24"/>
        </w:rPr>
        <w:t xml:space="preserve">(„Narodne novine“, broj 91/96, 48/98, 66/98, 22/06, 68/18, 105/20), stanom se smatra skup prostorija namijenjenih za stanovanje s prijeko potrebnim sporednim prostorijama koje čine jednu zatvorenu građevinsku cjelinu i imaju poseban ulaz. Dakle, pod stanom se misli ne samo na stanove u stambenim zgradama, nego i na obiteljske kuće.  </w:t>
      </w:r>
    </w:p>
    <w:p w14:paraId="2EE3A3F7" w14:textId="77777777" w:rsidR="00B314A6" w:rsidRDefault="00C11BF1">
      <w:pPr>
        <w:spacing w:line="276" w:lineRule="auto"/>
        <w:ind w:firstLine="708"/>
        <w:jc w:val="both"/>
        <w:rPr>
          <w:sz w:val="24"/>
          <w:szCs w:val="24"/>
        </w:rPr>
      </w:pPr>
      <w:r>
        <w:rPr>
          <w:sz w:val="24"/>
          <w:szCs w:val="24"/>
        </w:rPr>
        <w:t xml:space="preserve">Grad Slatina na dan 31. 12. 2022. godine  ima u vlasništvu ukupno 21 stambeni objekt, odnosno 12 obiteljskih kuća i 9 stanova u stambenim zgradama (u daljnjem tekstu: stanovi).  </w:t>
      </w:r>
    </w:p>
    <w:p w14:paraId="6E15F8D8" w14:textId="77777777" w:rsidR="00B314A6" w:rsidRDefault="00C11BF1">
      <w:pPr>
        <w:spacing w:line="276" w:lineRule="auto"/>
        <w:ind w:firstLine="708"/>
        <w:jc w:val="both"/>
        <w:rPr>
          <w:sz w:val="24"/>
          <w:szCs w:val="24"/>
        </w:rPr>
      </w:pPr>
      <w:r>
        <w:rPr>
          <w:sz w:val="24"/>
          <w:szCs w:val="24"/>
        </w:rPr>
        <w:t xml:space="preserve">Od 9 stanova u zgradama, 7 stanova se nalazi u višestambenim zgradama u užem i širem centru Slatine, a 2 stana se nalaze u Ul. Matije Gupca 2 u Slatini, </w:t>
      </w:r>
      <w:r w:rsidRPr="00FC4FBA">
        <w:rPr>
          <w:sz w:val="24"/>
          <w:szCs w:val="24"/>
        </w:rPr>
        <w:t xml:space="preserve">u zgradi koja je zbog starosti u lošem stanju, koja ima dvije etaže sa dva stana, od kojih je stan na katu saniran i koristi se za stanovanje, a stan u prizemlju potrebno potpuno renovirati te je jedini od stanova u zgradama koji je neuseljen. </w:t>
      </w:r>
      <w:r>
        <w:rPr>
          <w:sz w:val="24"/>
          <w:szCs w:val="24"/>
        </w:rPr>
        <w:t xml:space="preserve">U preostalih 8 stanova useljeni su socijalno ugroženi građani kao zaštićeni najmoprimci. </w:t>
      </w:r>
    </w:p>
    <w:p w14:paraId="5BF8668F" w14:textId="77777777" w:rsidR="00B314A6" w:rsidRDefault="00C11BF1">
      <w:pPr>
        <w:spacing w:line="276" w:lineRule="auto"/>
        <w:ind w:firstLine="708"/>
        <w:jc w:val="both"/>
        <w:rPr>
          <w:sz w:val="24"/>
          <w:szCs w:val="24"/>
        </w:rPr>
      </w:pPr>
      <w:r>
        <w:rPr>
          <w:sz w:val="24"/>
          <w:szCs w:val="24"/>
        </w:rPr>
        <w:t xml:space="preserve">Od ukupnog broja stanova (21), 14 stanova namijenjeno je za stambeno zbrinjavanje socijalno ugroženih građana s područja Grada Slatine i čini imovinu klasifikacijske grupe B (diskrecijsku imovinu), a 7 stanova namijenjeno je za prodaju i čini imovinu klasifikacijske grupe C, tj. imovinu za ostvarivanje prihoda, budući da ne ispunjavaju osnovne uvjete za stanovanje te bi Grad snosio znatan trošak da ih potpuno obnovi.  Ako se u međuvremenu ne uspiju obnoviti državnim ili EU sredstvima, Grad će takve neupotrebljive stanove nastojati prodati. </w:t>
      </w:r>
    </w:p>
    <w:p w14:paraId="638371F6" w14:textId="77777777" w:rsidR="00B314A6" w:rsidRDefault="00C11BF1">
      <w:pPr>
        <w:spacing w:line="360" w:lineRule="auto"/>
        <w:ind w:firstLine="708"/>
        <w:jc w:val="both"/>
        <w:rPr>
          <w:sz w:val="24"/>
          <w:szCs w:val="24"/>
        </w:rPr>
      </w:pPr>
      <w:r>
        <w:rPr>
          <w:sz w:val="24"/>
          <w:szCs w:val="24"/>
        </w:rPr>
        <w:t>Stanovi namijenjeni za prodaju:</w:t>
      </w:r>
    </w:p>
    <w:p w14:paraId="44B7C76E" w14:textId="77777777" w:rsidR="00B314A6" w:rsidRDefault="00C11BF1">
      <w:pPr>
        <w:spacing w:line="276" w:lineRule="auto"/>
        <w:ind w:firstLine="708"/>
        <w:jc w:val="both"/>
        <w:rPr>
          <w:i/>
          <w:color w:val="FF0000"/>
          <w:sz w:val="24"/>
          <w:szCs w:val="24"/>
        </w:rPr>
      </w:pPr>
      <w:r>
        <w:rPr>
          <w:i/>
          <w:sz w:val="24"/>
          <w:szCs w:val="24"/>
        </w:rPr>
        <w:t xml:space="preserve">1) G. MIHOLJAC  -  Kuća i dvor,  A.Šenoe 22  -  neupotrebljivo </w:t>
      </w:r>
    </w:p>
    <w:p w14:paraId="596A915D" w14:textId="77777777" w:rsidR="00B314A6" w:rsidRDefault="00C11BF1">
      <w:pPr>
        <w:spacing w:line="276" w:lineRule="auto"/>
        <w:ind w:firstLine="708"/>
        <w:jc w:val="both"/>
        <w:rPr>
          <w:i/>
          <w:sz w:val="24"/>
          <w:szCs w:val="24"/>
        </w:rPr>
      </w:pPr>
      <w:r>
        <w:rPr>
          <w:i/>
          <w:sz w:val="24"/>
          <w:szCs w:val="24"/>
        </w:rPr>
        <w:t>2) G. MIHOLJAC  -  Kuća i dvor,  A.Šenoe 28  -  neupotrebljivo</w:t>
      </w:r>
    </w:p>
    <w:p w14:paraId="685784C9" w14:textId="77777777" w:rsidR="00B314A6" w:rsidRDefault="00C11BF1">
      <w:pPr>
        <w:spacing w:line="276" w:lineRule="auto"/>
        <w:ind w:firstLine="708"/>
        <w:jc w:val="both"/>
        <w:rPr>
          <w:i/>
          <w:sz w:val="24"/>
          <w:szCs w:val="24"/>
        </w:rPr>
      </w:pPr>
      <w:r>
        <w:rPr>
          <w:i/>
          <w:sz w:val="24"/>
          <w:szCs w:val="24"/>
        </w:rPr>
        <w:t>3) G. MIHOLJAC  -  Kuća i dvor,  K. Domagoja 71  -  neupotrebljivo</w:t>
      </w:r>
    </w:p>
    <w:p w14:paraId="008DF15C" w14:textId="77777777" w:rsidR="00B314A6" w:rsidRDefault="00C11BF1">
      <w:pPr>
        <w:spacing w:line="276" w:lineRule="auto"/>
        <w:ind w:firstLine="708"/>
        <w:jc w:val="both"/>
        <w:rPr>
          <w:i/>
          <w:sz w:val="24"/>
          <w:szCs w:val="24"/>
        </w:rPr>
      </w:pPr>
      <w:r>
        <w:rPr>
          <w:i/>
          <w:sz w:val="24"/>
          <w:szCs w:val="24"/>
        </w:rPr>
        <w:t>4) SLATINA  -  Kuća i dvor, M. Gupca 187  -  neupotrebljivo</w:t>
      </w:r>
    </w:p>
    <w:p w14:paraId="55B80296" w14:textId="77777777" w:rsidR="00FC4FBA" w:rsidRDefault="00C11BF1" w:rsidP="00FC4FBA">
      <w:pPr>
        <w:spacing w:line="276" w:lineRule="auto"/>
        <w:ind w:firstLine="708"/>
        <w:jc w:val="both"/>
        <w:rPr>
          <w:i/>
          <w:sz w:val="24"/>
          <w:szCs w:val="24"/>
        </w:rPr>
      </w:pPr>
      <w:r>
        <w:rPr>
          <w:i/>
          <w:sz w:val="24"/>
          <w:szCs w:val="24"/>
        </w:rPr>
        <w:t xml:space="preserve">5) SLATINA  -  Kuća i dvor, Mate Lovraka 6  -  neupotrebljivo; </w:t>
      </w:r>
    </w:p>
    <w:p w14:paraId="69C6C30C" w14:textId="1AD0DBAE" w:rsidR="00B314A6" w:rsidRPr="00FC4FBA" w:rsidRDefault="00FC4FBA" w:rsidP="00FC4FBA">
      <w:pPr>
        <w:spacing w:line="276" w:lineRule="auto"/>
        <w:ind w:firstLine="708"/>
        <w:jc w:val="both"/>
        <w:rPr>
          <w:i/>
          <w:sz w:val="24"/>
          <w:szCs w:val="24"/>
        </w:rPr>
      </w:pPr>
      <w:r>
        <w:rPr>
          <w:i/>
          <w:sz w:val="24"/>
          <w:szCs w:val="24"/>
        </w:rPr>
        <w:t xml:space="preserve">                                                                         </w:t>
      </w:r>
      <w:r w:rsidR="00C11BF1">
        <w:rPr>
          <w:i/>
          <w:sz w:val="24"/>
          <w:szCs w:val="24"/>
        </w:rPr>
        <w:t>-</w:t>
      </w:r>
      <w:r>
        <w:rPr>
          <w:i/>
          <w:sz w:val="24"/>
          <w:szCs w:val="24"/>
        </w:rPr>
        <w:t xml:space="preserve"> </w:t>
      </w:r>
      <w:r w:rsidR="00C11BF1">
        <w:rPr>
          <w:i/>
          <w:sz w:val="24"/>
          <w:szCs w:val="24"/>
        </w:rPr>
        <w:t xml:space="preserve">pokrenuta ovrha </w:t>
      </w:r>
      <w:r w:rsidR="00DA7331" w:rsidRPr="00DA7331">
        <w:rPr>
          <w:i/>
          <w:sz w:val="24"/>
          <w:szCs w:val="24"/>
        </w:rPr>
        <w:t>na ošasnoj nekretnini</w:t>
      </w:r>
      <w:r w:rsidR="00C11BF1" w:rsidRPr="00DA7331">
        <w:rPr>
          <w:i/>
          <w:sz w:val="24"/>
          <w:szCs w:val="24"/>
        </w:rPr>
        <w:t xml:space="preserve"> </w:t>
      </w:r>
    </w:p>
    <w:p w14:paraId="09359388" w14:textId="77777777" w:rsidR="00B314A6" w:rsidRDefault="00C11BF1">
      <w:pPr>
        <w:spacing w:line="276" w:lineRule="auto"/>
        <w:ind w:firstLine="708"/>
        <w:jc w:val="both"/>
        <w:rPr>
          <w:i/>
          <w:sz w:val="24"/>
          <w:szCs w:val="24"/>
        </w:rPr>
      </w:pPr>
      <w:r>
        <w:rPr>
          <w:i/>
          <w:sz w:val="24"/>
          <w:szCs w:val="24"/>
        </w:rPr>
        <w:t>6) SLATINA  -  Kuća i dvor, Potočani 120  -  neupotrebljivo</w:t>
      </w:r>
    </w:p>
    <w:p w14:paraId="676978A8" w14:textId="77777777" w:rsidR="00B314A6" w:rsidRDefault="00C11BF1">
      <w:pPr>
        <w:spacing w:line="276" w:lineRule="auto"/>
        <w:ind w:firstLine="708"/>
        <w:jc w:val="both"/>
        <w:rPr>
          <w:i/>
          <w:sz w:val="24"/>
          <w:szCs w:val="24"/>
        </w:rPr>
      </w:pPr>
      <w:r>
        <w:rPr>
          <w:i/>
          <w:sz w:val="24"/>
          <w:szCs w:val="24"/>
        </w:rPr>
        <w:t>7) SLATINA  -  Kuća, dvor i oranica, Rudolfa Kolibaša 34  -  neupotrebljivo</w:t>
      </w:r>
    </w:p>
    <w:p w14:paraId="5446C455" w14:textId="77777777" w:rsidR="00B314A6" w:rsidRDefault="00B314A6">
      <w:pPr>
        <w:spacing w:line="276" w:lineRule="auto"/>
        <w:ind w:firstLine="708"/>
        <w:jc w:val="both"/>
        <w:rPr>
          <w:i/>
          <w:sz w:val="24"/>
          <w:szCs w:val="24"/>
        </w:rPr>
      </w:pPr>
    </w:p>
    <w:p w14:paraId="39E6E205" w14:textId="77777777" w:rsidR="00B314A6" w:rsidRDefault="00C11BF1">
      <w:pPr>
        <w:spacing w:line="276" w:lineRule="auto"/>
        <w:ind w:firstLine="708"/>
        <w:jc w:val="both"/>
        <w:rPr>
          <w:sz w:val="24"/>
          <w:szCs w:val="24"/>
        </w:rPr>
      </w:pPr>
      <w:r>
        <w:rPr>
          <w:sz w:val="24"/>
          <w:szCs w:val="24"/>
        </w:rPr>
        <w:t xml:space="preserve">Podnositelji zahtjeva za socijalnim stambenim zbrinjavanjem uglavnom nisu zainteresirani za smještaj u obiteljske kuće u prigradskim naseljima i traže smještaj u stanovima u zgradama u centru Slatine, što posljedično dovodi do toga da neuseljene i neodržavane </w:t>
      </w:r>
      <w:r>
        <w:rPr>
          <w:sz w:val="24"/>
          <w:szCs w:val="24"/>
        </w:rPr>
        <w:lastRenderedPageBreak/>
        <w:t>prigradske kuće s neuređenim dvorištima i tekućim financijskim režijskim obvezama postaju financijski izdatak za Grad. Taj problem treba riješiti privlačenjem zainteresiranih obitelji u prigradska naselja ili prodajom tih nekretnina.</w:t>
      </w:r>
    </w:p>
    <w:p w14:paraId="6979BE4B" w14:textId="77777777" w:rsidR="00B314A6" w:rsidRDefault="00C11BF1">
      <w:pPr>
        <w:spacing w:line="276" w:lineRule="auto"/>
        <w:ind w:firstLine="708"/>
        <w:jc w:val="both"/>
        <w:rPr>
          <w:sz w:val="24"/>
          <w:szCs w:val="24"/>
        </w:rPr>
      </w:pPr>
      <w:r>
        <w:rPr>
          <w:sz w:val="24"/>
          <w:szCs w:val="24"/>
        </w:rPr>
        <w:t>Socijalno ugroženi građani kao najmoprimci plaćaju zaštićenu najamninu.</w:t>
      </w:r>
    </w:p>
    <w:p w14:paraId="7E863356" w14:textId="77777777" w:rsidR="00B314A6" w:rsidRDefault="00C11BF1">
      <w:pPr>
        <w:spacing w:line="276" w:lineRule="auto"/>
        <w:ind w:firstLine="708"/>
        <w:jc w:val="both"/>
        <w:rPr>
          <w:sz w:val="24"/>
          <w:szCs w:val="24"/>
        </w:rPr>
      </w:pPr>
      <w:r>
        <w:rPr>
          <w:sz w:val="24"/>
          <w:szCs w:val="24"/>
        </w:rPr>
        <w:t xml:space="preserve">Prema </w:t>
      </w:r>
      <w:r>
        <w:rPr>
          <w:i/>
          <w:sz w:val="24"/>
          <w:szCs w:val="24"/>
        </w:rPr>
        <w:t>Zakonu o najmu stanova</w:t>
      </w:r>
      <w:r>
        <w:rPr>
          <w:sz w:val="24"/>
          <w:szCs w:val="24"/>
        </w:rPr>
        <w:t>, zaštićenu najamninu plaćaju korisnici stanova koji:</w:t>
      </w:r>
    </w:p>
    <w:p w14:paraId="7D6C6040" w14:textId="77777777" w:rsidR="00B314A6" w:rsidRDefault="00C11BF1">
      <w:pPr>
        <w:spacing w:line="276" w:lineRule="auto"/>
        <w:ind w:firstLine="708"/>
        <w:jc w:val="both"/>
        <w:rPr>
          <w:sz w:val="24"/>
          <w:szCs w:val="24"/>
        </w:rPr>
      </w:pPr>
      <w:r>
        <w:rPr>
          <w:sz w:val="24"/>
          <w:szCs w:val="24"/>
        </w:rPr>
        <w:t>- se koriste stanovima izgrađenim sredstvima namijenjenim za rješavanje stambenih pitanja osoba slabijeg imovnog stanja,</w:t>
      </w:r>
    </w:p>
    <w:p w14:paraId="41B57AC0" w14:textId="77777777" w:rsidR="00B314A6" w:rsidRDefault="00C11BF1">
      <w:pPr>
        <w:spacing w:line="276" w:lineRule="auto"/>
        <w:ind w:firstLine="708"/>
        <w:jc w:val="both"/>
        <w:rPr>
          <w:sz w:val="24"/>
          <w:szCs w:val="24"/>
        </w:rPr>
      </w:pPr>
      <w:r>
        <w:rPr>
          <w:sz w:val="24"/>
          <w:szCs w:val="24"/>
        </w:rPr>
        <w:t>- se koriste stanom na temelju propisa o pravima hrvatskih branitelja,</w:t>
      </w:r>
    </w:p>
    <w:p w14:paraId="6A32E932" w14:textId="77777777" w:rsidR="00B314A6" w:rsidRDefault="00C11BF1">
      <w:pPr>
        <w:spacing w:line="276" w:lineRule="auto"/>
        <w:ind w:firstLine="708"/>
        <w:jc w:val="both"/>
        <w:rPr>
          <w:sz w:val="24"/>
          <w:szCs w:val="24"/>
        </w:rPr>
      </w:pPr>
      <w:r>
        <w:rPr>
          <w:sz w:val="24"/>
          <w:szCs w:val="24"/>
        </w:rPr>
        <w:t>- su imali pravni položaj nositelja stanarskog prava na stanu do dana stupanja na snagu ovoga Zakona,</w:t>
      </w:r>
    </w:p>
    <w:p w14:paraId="3E290E03" w14:textId="77777777" w:rsidR="00B314A6" w:rsidRDefault="00C11BF1">
      <w:pPr>
        <w:spacing w:line="276" w:lineRule="auto"/>
        <w:ind w:firstLine="708"/>
        <w:jc w:val="both"/>
        <w:rPr>
          <w:sz w:val="24"/>
          <w:szCs w:val="24"/>
        </w:rPr>
      </w:pPr>
      <w:r>
        <w:rPr>
          <w:sz w:val="24"/>
          <w:szCs w:val="24"/>
        </w:rPr>
        <w:t>- su određeni posebnim propisom.</w:t>
      </w:r>
    </w:p>
    <w:p w14:paraId="480B63AE" w14:textId="77777777" w:rsidR="00B314A6" w:rsidRDefault="00C11BF1">
      <w:pPr>
        <w:spacing w:line="276" w:lineRule="auto"/>
        <w:ind w:firstLine="708"/>
        <w:jc w:val="both"/>
        <w:rPr>
          <w:sz w:val="24"/>
          <w:szCs w:val="24"/>
        </w:rPr>
      </w:pPr>
      <w:r>
        <w:rPr>
          <w:sz w:val="24"/>
          <w:szCs w:val="24"/>
        </w:rPr>
        <w:t xml:space="preserve">Slobodno ugovorenu najamninu plaćaju korisnici stanova za koje </w:t>
      </w:r>
      <w:r>
        <w:rPr>
          <w:i/>
          <w:sz w:val="24"/>
          <w:szCs w:val="24"/>
        </w:rPr>
        <w:t>Zakonom o najmu</w:t>
      </w:r>
      <w:r>
        <w:rPr>
          <w:sz w:val="24"/>
          <w:szCs w:val="24"/>
        </w:rPr>
        <w:t xml:space="preserve"> nije određeno plaćanje zaštićene najamnine.</w:t>
      </w:r>
    </w:p>
    <w:p w14:paraId="77FBD4D6" w14:textId="77777777" w:rsidR="00B314A6" w:rsidRDefault="00B314A6">
      <w:pPr>
        <w:spacing w:line="276" w:lineRule="auto"/>
        <w:ind w:firstLine="708"/>
        <w:jc w:val="both"/>
        <w:rPr>
          <w:sz w:val="24"/>
          <w:szCs w:val="24"/>
        </w:rPr>
      </w:pPr>
    </w:p>
    <w:p w14:paraId="132112A7" w14:textId="77777777" w:rsidR="00B314A6" w:rsidRDefault="00C11BF1">
      <w:pPr>
        <w:spacing w:line="276" w:lineRule="auto"/>
        <w:ind w:firstLine="708"/>
        <w:jc w:val="both"/>
        <w:rPr>
          <w:sz w:val="24"/>
          <w:szCs w:val="24"/>
        </w:rPr>
      </w:pPr>
      <w:r>
        <w:rPr>
          <w:sz w:val="24"/>
          <w:szCs w:val="24"/>
        </w:rPr>
        <w:t xml:space="preserve">Određeni broj stanova Grad je stekao kao ošasnu imovinu tj. imovinu koja je temeljem rješenja javnog bilježnika, a sukladno članku 6. </w:t>
      </w:r>
      <w:r>
        <w:rPr>
          <w:i/>
          <w:sz w:val="24"/>
          <w:szCs w:val="24"/>
        </w:rPr>
        <w:t>Zakona o nasljeđivanju</w:t>
      </w:r>
      <w:r>
        <w:rPr>
          <w:sz w:val="24"/>
          <w:szCs w:val="24"/>
        </w:rPr>
        <w:t xml:space="preserve"> („Narodne novine“, broj </w:t>
      </w:r>
      <w:hyperlink r:id="rId15" w:history="1">
        <w:r>
          <w:rPr>
            <w:sz w:val="24"/>
            <w:szCs w:val="24"/>
          </w:rPr>
          <w:t>48/03</w:t>
        </w:r>
      </w:hyperlink>
      <w:r>
        <w:rPr>
          <w:sz w:val="24"/>
          <w:szCs w:val="24"/>
        </w:rPr>
        <w:t>, </w:t>
      </w:r>
      <w:hyperlink r:id="rId16" w:history="1">
        <w:r>
          <w:rPr>
            <w:sz w:val="24"/>
            <w:szCs w:val="24"/>
          </w:rPr>
          <w:t>163/03</w:t>
        </w:r>
      </w:hyperlink>
      <w:r>
        <w:rPr>
          <w:sz w:val="24"/>
          <w:szCs w:val="24"/>
        </w:rPr>
        <w:t>, </w:t>
      </w:r>
      <w:hyperlink r:id="rId17" w:history="1">
        <w:r>
          <w:rPr>
            <w:sz w:val="24"/>
            <w:szCs w:val="24"/>
          </w:rPr>
          <w:t>35/05</w:t>
        </w:r>
      </w:hyperlink>
      <w:r>
        <w:rPr>
          <w:sz w:val="24"/>
          <w:szCs w:val="24"/>
        </w:rPr>
        <w:t>, </w:t>
      </w:r>
      <w:hyperlink r:id="rId18" w:history="1">
        <w:r>
          <w:rPr>
            <w:sz w:val="24"/>
            <w:szCs w:val="24"/>
          </w:rPr>
          <w:t>127/13</w:t>
        </w:r>
      </w:hyperlink>
      <w:r>
        <w:rPr>
          <w:sz w:val="24"/>
          <w:szCs w:val="24"/>
        </w:rPr>
        <w:t>, </w:t>
      </w:r>
      <w:hyperlink r:id="rId19" w:history="1">
        <w:r>
          <w:rPr>
            <w:sz w:val="24"/>
            <w:szCs w:val="24"/>
          </w:rPr>
          <w:t>33/15</w:t>
        </w:r>
      </w:hyperlink>
      <w:r>
        <w:rPr>
          <w:sz w:val="24"/>
          <w:szCs w:val="24"/>
        </w:rPr>
        <w:t>, 14/19),  prešla u vlasništvo Grada, s obzirom da ostavitelj nije imao nasljednika. Neke od tih nekretnina su pod ovrhom pokrenutom od strane ostaviteljevih vjerovnika i Gradu je sud zabranio raspolagati njima. Obično se za svaku ošasnu nekretninu javlja po više vjerovnika kojima Grad ne može utvrditi red namirenja niti suvlasnički udio nekretnine koji bi im trebalo prodati da se svakom pojedinom vjerovniku namiri dug te se stoga čeka odluka suda o prodaji nekretnine na javnoj dražbi, redu namirenja i diobi kupovnine među vjerovnicima.</w:t>
      </w:r>
    </w:p>
    <w:p w14:paraId="76D53C59" w14:textId="77777777" w:rsidR="00B314A6" w:rsidRDefault="00B314A6">
      <w:pPr>
        <w:spacing w:line="360" w:lineRule="auto"/>
        <w:jc w:val="both"/>
        <w:rPr>
          <w:sz w:val="24"/>
          <w:szCs w:val="24"/>
          <w:u w:val="single"/>
        </w:rPr>
      </w:pPr>
    </w:p>
    <w:p w14:paraId="6D791E90" w14:textId="77777777" w:rsidR="00B314A6" w:rsidRDefault="00C11BF1">
      <w:pPr>
        <w:spacing w:line="360" w:lineRule="auto"/>
        <w:jc w:val="both"/>
        <w:rPr>
          <w:sz w:val="24"/>
          <w:szCs w:val="24"/>
          <w:u w:val="single"/>
        </w:rPr>
      </w:pPr>
      <w:r>
        <w:rPr>
          <w:sz w:val="24"/>
          <w:szCs w:val="24"/>
          <w:u w:val="single"/>
        </w:rPr>
        <w:t>Smjernice upravljanja stanovima</w:t>
      </w:r>
    </w:p>
    <w:p w14:paraId="5A965A72" w14:textId="77777777" w:rsidR="00B314A6" w:rsidRDefault="00C11BF1">
      <w:pPr>
        <w:spacing w:line="276" w:lineRule="auto"/>
        <w:ind w:firstLine="708"/>
        <w:jc w:val="both"/>
        <w:rPr>
          <w:sz w:val="24"/>
          <w:szCs w:val="24"/>
        </w:rPr>
      </w:pPr>
      <w:r>
        <w:rPr>
          <w:sz w:val="24"/>
          <w:szCs w:val="24"/>
        </w:rPr>
        <w:t xml:space="preserve">Upravni odjel nadležan za imovinskopravne odnose u aplikaciji Registar nekretnina Grada Slatine vodi evidenciju svih stanova u vlasništvu Grada  i aktualnih ugovora o njihovoj kupoprodaji i najmu, a Upravni odjel nadležan za financije i računovodstvo prati financijsku provedbu tih ugovora </w:t>
      </w:r>
      <w:r w:rsidRPr="00A13C27">
        <w:rPr>
          <w:sz w:val="24"/>
          <w:szCs w:val="24"/>
        </w:rPr>
        <w:t>i podmirivanje</w:t>
      </w:r>
      <w:r w:rsidRPr="00A13C27">
        <w:rPr>
          <w:i/>
          <w:sz w:val="24"/>
          <w:szCs w:val="24"/>
        </w:rPr>
        <w:t xml:space="preserve"> </w:t>
      </w:r>
      <w:r>
        <w:rPr>
          <w:sz w:val="24"/>
          <w:szCs w:val="24"/>
        </w:rPr>
        <w:t>financijskih obveza iz tih ugovora.</w:t>
      </w:r>
    </w:p>
    <w:p w14:paraId="5518A30D" w14:textId="77777777" w:rsidR="00B314A6" w:rsidRDefault="00C11BF1">
      <w:pPr>
        <w:spacing w:line="276" w:lineRule="auto"/>
        <w:ind w:firstLine="708"/>
        <w:jc w:val="both"/>
        <w:rPr>
          <w:sz w:val="24"/>
          <w:szCs w:val="24"/>
        </w:rPr>
      </w:pPr>
      <w:r>
        <w:rPr>
          <w:sz w:val="24"/>
          <w:szCs w:val="24"/>
        </w:rPr>
        <w:t>Grad provodi postupke naplate potraživanja s osnove neplaćenih najamnina, kao i sudske postupke radi raskida ugovora, ispražnjenja i predaje u posjed stana.</w:t>
      </w:r>
    </w:p>
    <w:p w14:paraId="2D34092F" w14:textId="51C98537" w:rsidR="00B314A6" w:rsidRPr="00F13547" w:rsidRDefault="00C11BF1">
      <w:pPr>
        <w:spacing w:line="276" w:lineRule="auto"/>
        <w:ind w:firstLine="708"/>
        <w:jc w:val="both"/>
        <w:rPr>
          <w:color w:val="000000" w:themeColor="text1"/>
          <w:sz w:val="24"/>
          <w:szCs w:val="24"/>
        </w:rPr>
      </w:pPr>
      <w:r w:rsidRPr="00F13547">
        <w:rPr>
          <w:color w:val="000000" w:themeColor="text1"/>
          <w:sz w:val="24"/>
          <w:szCs w:val="24"/>
        </w:rPr>
        <w:t xml:space="preserve">Kupcima koji obročno otplaćuju </w:t>
      </w:r>
      <w:r w:rsidR="00A13C27" w:rsidRPr="00F13547">
        <w:rPr>
          <w:color w:val="000000" w:themeColor="text1"/>
          <w:sz w:val="24"/>
          <w:szCs w:val="24"/>
        </w:rPr>
        <w:t xml:space="preserve">gradske </w:t>
      </w:r>
      <w:r w:rsidRPr="00F13547">
        <w:rPr>
          <w:color w:val="000000" w:themeColor="text1"/>
          <w:sz w:val="24"/>
          <w:szCs w:val="24"/>
        </w:rPr>
        <w:t xml:space="preserve">stanove, na njihov </w:t>
      </w:r>
      <w:r w:rsidR="00A13C27" w:rsidRPr="00F13547">
        <w:rPr>
          <w:color w:val="000000" w:themeColor="text1"/>
          <w:sz w:val="24"/>
          <w:szCs w:val="24"/>
        </w:rPr>
        <w:t xml:space="preserve">pisani zahtjev </w:t>
      </w:r>
      <w:r w:rsidRPr="00F13547">
        <w:rPr>
          <w:color w:val="000000" w:themeColor="text1"/>
          <w:sz w:val="24"/>
          <w:szCs w:val="24"/>
        </w:rPr>
        <w:t xml:space="preserve">omogućuje se prijevremena jednokratna otplata stana, što </w:t>
      </w:r>
      <w:r w:rsidR="00A13C27" w:rsidRPr="00F13547">
        <w:rPr>
          <w:color w:val="000000" w:themeColor="text1"/>
          <w:sz w:val="24"/>
          <w:szCs w:val="24"/>
        </w:rPr>
        <w:t xml:space="preserve">će </w:t>
      </w:r>
      <w:r w:rsidRPr="00F13547">
        <w:rPr>
          <w:color w:val="000000" w:themeColor="text1"/>
          <w:sz w:val="24"/>
          <w:szCs w:val="24"/>
        </w:rPr>
        <w:t xml:space="preserve">se regulirati pisanim sporazumom ili aneksom ugovora o kupoprodaji. </w:t>
      </w:r>
    </w:p>
    <w:p w14:paraId="40511349" w14:textId="77777777" w:rsidR="00B314A6" w:rsidRDefault="00C11BF1">
      <w:pPr>
        <w:spacing w:line="276" w:lineRule="auto"/>
        <w:ind w:firstLine="708"/>
        <w:jc w:val="both"/>
        <w:rPr>
          <w:sz w:val="24"/>
          <w:szCs w:val="24"/>
        </w:rPr>
      </w:pPr>
      <w:r w:rsidRPr="00A13C27">
        <w:rPr>
          <w:sz w:val="24"/>
          <w:szCs w:val="24"/>
        </w:rPr>
        <w:t>Godišnje,</w:t>
      </w:r>
      <w:r>
        <w:rPr>
          <w:color w:val="FF0000"/>
          <w:sz w:val="24"/>
          <w:szCs w:val="24"/>
        </w:rPr>
        <w:t xml:space="preserve"> </w:t>
      </w:r>
      <w:r>
        <w:rPr>
          <w:sz w:val="24"/>
          <w:szCs w:val="24"/>
        </w:rPr>
        <w:t xml:space="preserve">odnosno po potrebi, obavljaju se pregledi stanja gradskih stanova i kuća te razgovori s upraviteljima zgrada, s ciljem utvrđivanja stanja u kojemu se stanovi nalaze i razine njihova održavanja od strane najmoprimaca. </w:t>
      </w:r>
    </w:p>
    <w:p w14:paraId="015DAEBD" w14:textId="77777777" w:rsidR="00B314A6" w:rsidRDefault="00C11BF1">
      <w:pPr>
        <w:spacing w:line="276" w:lineRule="auto"/>
        <w:ind w:firstLine="708"/>
        <w:jc w:val="both"/>
        <w:rPr>
          <w:sz w:val="24"/>
          <w:szCs w:val="24"/>
        </w:rPr>
      </w:pPr>
      <w:r>
        <w:rPr>
          <w:sz w:val="24"/>
          <w:szCs w:val="24"/>
        </w:rPr>
        <w:t>Stanovima koji ne ispunjavaju minimalne uvjete za stanovanje, odnosno koji su u takvom stanju da samo mogu biti predviđeni za rušenje, procijenit će se tržišna vrijednost i oglasit će se za prodaju u javnom natječaju, ako vjerovnici nisu pokrenuli određene postupke za njihovu ovrhu.</w:t>
      </w:r>
      <w:bookmarkStart w:id="23" w:name="_Toc535694053"/>
      <w:bookmarkStart w:id="24" w:name="_Toc535696873"/>
    </w:p>
    <w:p w14:paraId="02054CA0" w14:textId="77777777" w:rsidR="00B314A6" w:rsidRDefault="00C11BF1">
      <w:pPr>
        <w:spacing w:line="276" w:lineRule="auto"/>
        <w:ind w:firstLine="708"/>
        <w:jc w:val="both"/>
        <w:rPr>
          <w:sz w:val="24"/>
          <w:szCs w:val="24"/>
        </w:rPr>
      </w:pPr>
      <w:r>
        <w:rPr>
          <w:sz w:val="24"/>
          <w:szCs w:val="24"/>
        </w:rPr>
        <w:t xml:space="preserve">Za svaki slobodan stan, koji na odgovarajući način ispunjava stambene uvjete, Upravni odjel za razvoj Grada Slatine raspisat će natječaj za najam uz slobodno ugovorenu najamninu </w:t>
      </w:r>
      <w:r>
        <w:rPr>
          <w:sz w:val="24"/>
          <w:szCs w:val="24"/>
        </w:rPr>
        <w:lastRenderedPageBreak/>
        <w:t>(po tržišnoj vrijednosti), ili će ga Stručna služba Grada Slatine iskoristiti za hitno zbrinjavanje obitelji teškog socijalnog statusa, u kom slučaju se određuje zaštićena najamnina.</w:t>
      </w:r>
    </w:p>
    <w:p w14:paraId="20593FF0" w14:textId="77777777" w:rsidR="00B314A6" w:rsidRDefault="00C11BF1">
      <w:pPr>
        <w:spacing w:line="276" w:lineRule="auto"/>
        <w:ind w:firstLine="708"/>
        <w:jc w:val="both"/>
        <w:rPr>
          <w:sz w:val="24"/>
          <w:szCs w:val="24"/>
        </w:rPr>
      </w:pPr>
      <w:r>
        <w:rPr>
          <w:sz w:val="24"/>
          <w:szCs w:val="24"/>
        </w:rPr>
        <w:t>Stanovi se pretežno nalaze u režimu zaštićenog najma, što je rezultat nastojanja Grada da aktivno sudjeluje u zaštiti socijalno ugroženih građana.</w:t>
      </w:r>
    </w:p>
    <w:p w14:paraId="1AF6A6CD" w14:textId="77777777" w:rsidR="00B314A6" w:rsidRDefault="00C11BF1">
      <w:pPr>
        <w:spacing w:line="276" w:lineRule="auto"/>
        <w:ind w:firstLine="708"/>
        <w:jc w:val="both"/>
        <w:rPr>
          <w:sz w:val="24"/>
          <w:szCs w:val="24"/>
        </w:rPr>
      </w:pPr>
      <w:r>
        <w:rPr>
          <w:sz w:val="24"/>
          <w:szCs w:val="24"/>
        </w:rPr>
        <w:t xml:space="preserve">U </w:t>
      </w:r>
      <w:r>
        <w:rPr>
          <w:i/>
          <w:sz w:val="24"/>
          <w:szCs w:val="24"/>
        </w:rPr>
        <w:t>Strategiji upravljanja državnom imovinom za razdoblje 2019.-2025.</w:t>
      </w:r>
      <w:r>
        <w:rPr>
          <w:sz w:val="24"/>
          <w:szCs w:val="24"/>
        </w:rPr>
        <w:t xml:space="preserve">  („Narodne novine“, broj 96/19) u poglavlju 5.1.  istaknuto je kako će dio državnih stanova biti prepušten na upravljanje Ministarstvu za demografiju, obitelj, mlade i socijalnu politiku te jedinicama lokalne i područne samouprave kako bi se provodio program stambenog zbrinjavanja socijalno osjetljivih kategorija stanovništva (što će biti objašnjeno u godišnjem planu upravljanja državnom imovinom). U istom cilju, program stambenog zbrinjavanja socijalno osjetljivih kategorija stanovništva razvijat će i Grad Slatina. Upravno tijelo Grada nadležno za poslove socijalne skrbi pripremat će, provoditi i nadzirati socijalni program Grada Slatine te će utvrditi potrebe za stambenim zbrinjavanjem socijalno osjetljivih kategorija stanovništva s područja Grada Slatine putem zaprimanja zahtjeva i utvrđivanja osnovanosti zahtjeva za stambeno zbrinjavanje tih kategorija građana, o čemu će, ako ne postoji raspoloživ odgovarajući stan u vlasništvu Grada, pisanim putem obavijestiti nadležno ministarstvo radi dodjele državnog stana na upravljanje u svrhu socijalnog stambenog zbrinjavanja. Ako postoji raspoloživ odgovarajući stan u vlasništvu Grada, upravno tijelo Grada nadležno za poslove socijalne skrbi, nakon utvrđivanja osnovanosti zahtjeva za stambeno zbrinjavanje socijalno osjetljivih kategorija stanovnika, odluku o osnovanosti zahtjeva zajedno sa zahtjevom proslijedit će na daljnje postupanje povjerenstvu nadležnom za davanje u najam stanova, koje imenuje gradonačelnik.</w:t>
      </w:r>
    </w:p>
    <w:p w14:paraId="0369D20B" w14:textId="77777777" w:rsidR="00B314A6" w:rsidRDefault="00B314A6">
      <w:pPr>
        <w:ind w:firstLine="708"/>
        <w:jc w:val="both"/>
        <w:rPr>
          <w:sz w:val="24"/>
          <w:szCs w:val="24"/>
        </w:rPr>
      </w:pPr>
    </w:p>
    <w:p w14:paraId="0DAB9760" w14:textId="77777777" w:rsidR="00B314A6" w:rsidRDefault="00B314A6">
      <w:pPr>
        <w:spacing w:line="276" w:lineRule="auto"/>
        <w:jc w:val="both"/>
        <w:rPr>
          <w:sz w:val="24"/>
          <w:szCs w:val="24"/>
          <w:u w:val="single"/>
        </w:rPr>
      </w:pPr>
    </w:p>
    <w:p w14:paraId="0ADAEF85" w14:textId="77777777" w:rsidR="00B314A6" w:rsidRDefault="00C11BF1">
      <w:pPr>
        <w:spacing w:line="276" w:lineRule="auto"/>
        <w:jc w:val="both"/>
        <w:rPr>
          <w:sz w:val="24"/>
          <w:szCs w:val="24"/>
          <w:u w:val="single"/>
        </w:rPr>
      </w:pPr>
      <w:r>
        <w:rPr>
          <w:sz w:val="24"/>
          <w:szCs w:val="24"/>
          <w:u w:val="single"/>
        </w:rPr>
        <w:t>Strateške mjere upravljanja stanovima</w:t>
      </w:r>
      <w:r>
        <w:rPr>
          <w:sz w:val="24"/>
          <w:szCs w:val="24"/>
        </w:rPr>
        <w:t>:</w:t>
      </w:r>
    </w:p>
    <w:p w14:paraId="0C236E8A" w14:textId="77777777" w:rsidR="00B314A6" w:rsidRDefault="00B314A6">
      <w:pPr>
        <w:spacing w:line="276" w:lineRule="auto"/>
        <w:jc w:val="both"/>
        <w:rPr>
          <w:b/>
          <w:sz w:val="24"/>
          <w:szCs w:val="24"/>
        </w:rPr>
      </w:pPr>
    </w:p>
    <w:tbl>
      <w:tblPr>
        <w:tblStyle w:val="Reetkatablice"/>
        <w:tblW w:w="9288" w:type="dxa"/>
        <w:tblLook w:val="04A0" w:firstRow="1" w:lastRow="0" w:firstColumn="1" w:lastColumn="0" w:noHBand="0" w:noVBand="1"/>
      </w:tblPr>
      <w:tblGrid>
        <w:gridCol w:w="704"/>
        <w:gridCol w:w="4111"/>
        <w:gridCol w:w="4473"/>
      </w:tblGrid>
      <w:tr w:rsidR="00B314A6" w14:paraId="2AACA62F" w14:textId="77777777">
        <w:trPr>
          <w:trHeight w:val="678"/>
        </w:trPr>
        <w:tc>
          <w:tcPr>
            <w:tcW w:w="704" w:type="dxa"/>
            <w:shd w:val="clear" w:color="auto" w:fill="F2F2F2" w:themeFill="background1" w:themeFillShade="F2"/>
          </w:tcPr>
          <w:p w14:paraId="46545C37" w14:textId="77777777" w:rsidR="00B314A6" w:rsidRDefault="00C11BF1">
            <w:pPr>
              <w:jc w:val="both"/>
              <w:rPr>
                <w:sz w:val="22"/>
                <w:szCs w:val="22"/>
              </w:rPr>
            </w:pPr>
            <w:r>
              <w:rPr>
                <w:sz w:val="22"/>
                <w:szCs w:val="22"/>
              </w:rPr>
              <w:t>Red. broj</w:t>
            </w:r>
          </w:p>
        </w:tc>
        <w:tc>
          <w:tcPr>
            <w:tcW w:w="4111" w:type="dxa"/>
            <w:shd w:val="clear" w:color="auto" w:fill="F2F2F2" w:themeFill="background1" w:themeFillShade="F2"/>
          </w:tcPr>
          <w:p w14:paraId="2D629564" w14:textId="77777777" w:rsidR="00B314A6" w:rsidRDefault="00C11BF1">
            <w:pPr>
              <w:jc w:val="both"/>
              <w:rPr>
                <w:sz w:val="22"/>
                <w:szCs w:val="22"/>
              </w:rPr>
            </w:pPr>
            <w:r>
              <w:rPr>
                <w:sz w:val="22"/>
                <w:szCs w:val="22"/>
              </w:rPr>
              <w:t>Strateške mjere</w:t>
            </w:r>
          </w:p>
        </w:tc>
        <w:tc>
          <w:tcPr>
            <w:tcW w:w="4473" w:type="dxa"/>
            <w:shd w:val="clear" w:color="auto" w:fill="F2F2F2" w:themeFill="background1" w:themeFillShade="F2"/>
          </w:tcPr>
          <w:p w14:paraId="3A09F299" w14:textId="77777777" w:rsidR="00B314A6" w:rsidRDefault="00C11BF1">
            <w:pPr>
              <w:jc w:val="both"/>
              <w:rPr>
                <w:sz w:val="22"/>
                <w:szCs w:val="22"/>
              </w:rPr>
            </w:pPr>
            <w:r>
              <w:rPr>
                <w:sz w:val="22"/>
                <w:szCs w:val="22"/>
              </w:rPr>
              <w:t>Očekivani rezultati</w:t>
            </w:r>
          </w:p>
        </w:tc>
      </w:tr>
      <w:tr w:rsidR="00B314A6" w14:paraId="45CE647F" w14:textId="77777777">
        <w:trPr>
          <w:trHeight w:val="1217"/>
        </w:trPr>
        <w:tc>
          <w:tcPr>
            <w:tcW w:w="704" w:type="dxa"/>
          </w:tcPr>
          <w:p w14:paraId="3C70214E" w14:textId="77777777" w:rsidR="00B314A6" w:rsidRDefault="00C11BF1">
            <w:pPr>
              <w:jc w:val="both"/>
              <w:rPr>
                <w:sz w:val="22"/>
                <w:szCs w:val="22"/>
              </w:rPr>
            </w:pPr>
            <w:r>
              <w:rPr>
                <w:sz w:val="22"/>
                <w:szCs w:val="22"/>
              </w:rPr>
              <w:t>1.</w:t>
            </w:r>
          </w:p>
        </w:tc>
        <w:tc>
          <w:tcPr>
            <w:tcW w:w="4111" w:type="dxa"/>
          </w:tcPr>
          <w:p w14:paraId="34BA8B12" w14:textId="77777777" w:rsidR="00B314A6" w:rsidRDefault="00C11BF1">
            <w:pPr>
              <w:jc w:val="both"/>
              <w:rPr>
                <w:b/>
                <w:sz w:val="22"/>
                <w:szCs w:val="22"/>
              </w:rPr>
            </w:pPr>
            <w:r>
              <w:rPr>
                <w:sz w:val="22"/>
                <w:szCs w:val="22"/>
              </w:rPr>
              <w:t>Revizija statusa najmoprimaca</w:t>
            </w:r>
          </w:p>
        </w:tc>
        <w:tc>
          <w:tcPr>
            <w:tcW w:w="4473" w:type="dxa"/>
          </w:tcPr>
          <w:p w14:paraId="7376144B" w14:textId="77777777" w:rsidR="00B314A6" w:rsidRDefault="00C11BF1">
            <w:pPr>
              <w:tabs>
                <w:tab w:val="left" w:pos="540"/>
                <w:tab w:val="left" w:pos="900"/>
              </w:tabs>
              <w:jc w:val="both"/>
              <w:rPr>
                <w:sz w:val="22"/>
                <w:szCs w:val="22"/>
              </w:rPr>
            </w:pPr>
            <w:r>
              <w:rPr>
                <w:sz w:val="22"/>
                <w:szCs w:val="22"/>
              </w:rPr>
              <w:t xml:space="preserve">- ažurirana evidencija najmoprimaca </w:t>
            </w:r>
          </w:p>
          <w:p w14:paraId="13F56A86" w14:textId="77777777" w:rsidR="00B314A6" w:rsidRDefault="00C11BF1">
            <w:pPr>
              <w:tabs>
                <w:tab w:val="left" w:pos="540"/>
                <w:tab w:val="left" w:pos="900"/>
              </w:tabs>
              <w:jc w:val="both"/>
              <w:rPr>
                <w:sz w:val="22"/>
                <w:szCs w:val="22"/>
              </w:rPr>
            </w:pPr>
            <w:r>
              <w:rPr>
                <w:sz w:val="22"/>
                <w:szCs w:val="22"/>
              </w:rPr>
              <w:t>- sklopljeni ugovor o najmu sa svakim korisnikom stana</w:t>
            </w:r>
          </w:p>
          <w:p w14:paraId="49045219" w14:textId="77777777" w:rsidR="00B314A6" w:rsidRDefault="00C11BF1">
            <w:pPr>
              <w:tabs>
                <w:tab w:val="left" w:pos="540"/>
                <w:tab w:val="left" w:pos="900"/>
              </w:tabs>
              <w:jc w:val="both"/>
              <w:rPr>
                <w:sz w:val="22"/>
                <w:szCs w:val="22"/>
              </w:rPr>
            </w:pPr>
            <w:r>
              <w:rPr>
                <w:sz w:val="22"/>
                <w:szCs w:val="22"/>
              </w:rPr>
              <w:t>- veći prihodi od najamnine</w:t>
            </w:r>
          </w:p>
        </w:tc>
      </w:tr>
      <w:tr w:rsidR="00B314A6" w14:paraId="26E13666" w14:textId="77777777">
        <w:trPr>
          <w:trHeight w:val="641"/>
        </w:trPr>
        <w:tc>
          <w:tcPr>
            <w:tcW w:w="704" w:type="dxa"/>
          </w:tcPr>
          <w:p w14:paraId="19F226B1" w14:textId="77777777" w:rsidR="00B314A6" w:rsidRDefault="00C11BF1">
            <w:pPr>
              <w:jc w:val="both"/>
              <w:rPr>
                <w:sz w:val="22"/>
                <w:szCs w:val="22"/>
              </w:rPr>
            </w:pPr>
            <w:r>
              <w:rPr>
                <w:sz w:val="22"/>
                <w:szCs w:val="22"/>
              </w:rPr>
              <w:t>2.</w:t>
            </w:r>
          </w:p>
        </w:tc>
        <w:tc>
          <w:tcPr>
            <w:tcW w:w="4111" w:type="dxa"/>
          </w:tcPr>
          <w:p w14:paraId="79C323DF" w14:textId="77777777" w:rsidR="00B314A6" w:rsidRDefault="00C11BF1">
            <w:pPr>
              <w:jc w:val="both"/>
              <w:rPr>
                <w:sz w:val="22"/>
                <w:szCs w:val="22"/>
              </w:rPr>
            </w:pPr>
            <w:r>
              <w:rPr>
                <w:sz w:val="22"/>
                <w:szCs w:val="22"/>
              </w:rPr>
              <w:t>Procjena stanja i tržišne vrijednosti stanova</w:t>
            </w:r>
          </w:p>
        </w:tc>
        <w:tc>
          <w:tcPr>
            <w:tcW w:w="4473" w:type="dxa"/>
          </w:tcPr>
          <w:p w14:paraId="4E441E78" w14:textId="77777777" w:rsidR="00B314A6" w:rsidRDefault="00C11BF1">
            <w:pPr>
              <w:tabs>
                <w:tab w:val="left" w:pos="540"/>
                <w:tab w:val="left" w:pos="900"/>
              </w:tabs>
              <w:rPr>
                <w:sz w:val="22"/>
                <w:szCs w:val="22"/>
              </w:rPr>
            </w:pPr>
            <w:r>
              <w:rPr>
                <w:sz w:val="22"/>
                <w:szCs w:val="22"/>
              </w:rPr>
              <w:t>- ažurirano stanje i vrijednost stanova</w:t>
            </w:r>
          </w:p>
          <w:p w14:paraId="2651B032" w14:textId="52D8EDCB" w:rsidR="00B314A6" w:rsidRDefault="00A13C27">
            <w:pPr>
              <w:tabs>
                <w:tab w:val="left" w:pos="540"/>
                <w:tab w:val="left" w:pos="900"/>
              </w:tabs>
              <w:rPr>
                <w:sz w:val="22"/>
                <w:szCs w:val="22"/>
              </w:rPr>
            </w:pPr>
            <w:r>
              <w:rPr>
                <w:sz w:val="22"/>
                <w:szCs w:val="22"/>
              </w:rPr>
              <w:t xml:space="preserve">- ažurirana </w:t>
            </w:r>
            <w:r w:rsidR="00C11BF1">
              <w:rPr>
                <w:sz w:val="22"/>
                <w:szCs w:val="22"/>
              </w:rPr>
              <w:t>funkcijska klasifikacija stanova (B ili C)</w:t>
            </w:r>
          </w:p>
        </w:tc>
      </w:tr>
      <w:tr w:rsidR="00B314A6" w14:paraId="089AEEEC" w14:textId="77777777">
        <w:trPr>
          <w:trHeight w:val="1012"/>
        </w:trPr>
        <w:tc>
          <w:tcPr>
            <w:tcW w:w="704" w:type="dxa"/>
          </w:tcPr>
          <w:p w14:paraId="28F09E6E" w14:textId="77777777" w:rsidR="00B314A6" w:rsidRDefault="00C11BF1">
            <w:pPr>
              <w:jc w:val="both"/>
              <w:rPr>
                <w:sz w:val="22"/>
                <w:szCs w:val="22"/>
              </w:rPr>
            </w:pPr>
            <w:r>
              <w:rPr>
                <w:sz w:val="22"/>
                <w:szCs w:val="22"/>
              </w:rPr>
              <w:t>3.</w:t>
            </w:r>
          </w:p>
        </w:tc>
        <w:tc>
          <w:tcPr>
            <w:tcW w:w="4111" w:type="dxa"/>
          </w:tcPr>
          <w:p w14:paraId="31FA9E5B" w14:textId="77777777" w:rsidR="00B314A6" w:rsidRDefault="00C11BF1">
            <w:pPr>
              <w:jc w:val="both"/>
              <w:rPr>
                <w:sz w:val="22"/>
                <w:szCs w:val="22"/>
              </w:rPr>
            </w:pPr>
            <w:r>
              <w:rPr>
                <w:sz w:val="22"/>
                <w:szCs w:val="22"/>
              </w:rPr>
              <w:t>Uređenje stanova</w:t>
            </w:r>
          </w:p>
        </w:tc>
        <w:tc>
          <w:tcPr>
            <w:tcW w:w="4473" w:type="dxa"/>
          </w:tcPr>
          <w:p w14:paraId="7699CBF7" w14:textId="77777777" w:rsidR="00B314A6" w:rsidRDefault="00C11BF1">
            <w:pPr>
              <w:tabs>
                <w:tab w:val="left" w:pos="540"/>
              </w:tabs>
              <w:ind w:left="900" w:hanging="900"/>
              <w:jc w:val="both"/>
              <w:rPr>
                <w:sz w:val="22"/>
                <w:szCs w:val="22"/>
              </w:rPr>
            </w:pPr>
            <w:r>
              <w:rPr>
                <w:sz w:val="22"/>
                <w:szCs w:val="22"/>
              </w:rPr>
              <w:t>- podizanje razine kvalitete stanova</w:t>
            </w:r>
          </w:p>
          <w:p w14:paraId="0532CACE" w14:textId="77777777" w:rsidR="00B314A6" w:rsidRDefault="00C11BF1">
            <w:pPr>
              <w:tabs>
                <w:tab w:val="left" w:pos="540"/>
              </w:tabs>
              <w:ind w:left="900" w:hanging="900"/>
              <w:jc w:val="both"/>
              <w:rPr>
                <w:sz w:val="22"/>
                <w:szCs w:val="22"/>
              </w:rPr>
            </w:pPr>
            <w:r>
              <w:rPr>
                <w:sz w:val="22"/>
                <w:szCs w:val="22"/>
              </w:rPr>
              <w:t>- veći prihodi od najamnine</w:t>
            </w:r>
          </w:p>
        </w:tc>
      </w:tr>
      <w:tr w:rsidR="00B314A6" w14:paraId="792FD8EF" w14:textId="77777777">
        <w:trPr>
          <w:trHeight w:val="913"/>
        </w:trPr>
        <w:tc>
          <w:tcPr>
            <w:tcW w:w="704" w:type="dxa"/>
          </w:tcPr>
          <w:p w14:paraId="3ACC7C0C" w14:textId="77777777" w:rsidR="00B314A6" w:rsidRDefault="00C11BF1">
            <w:pPr>
              <w:jc w:val="both"/>
              <w:rPr>
                <w:sz w:val="22"/>
                <w:szCs w:val="22"/>
              </w:rPr>
            </w:pPr>
            <w:r>
              <w:rPr>
                <w:sz w:val="22"/>
                <w:szCs w:val="22"/>
              </w:rPr>
              <w:t>4.</w:t>
            </w:r>
          </w:p>
        </w:tc>
        <w:tc>
          <w:tcPr>
            <w:tcW w:w="4111" w:type="dxa"/>
          </w:tcPr>
          <w:p w14:paraId="51BFA78F" w14:textId="77777777" w:rsidR="00B314A6" w:rsidRDefault="00C11BF1">
            <w:pPr>
              <w:tabs>
                <w:tab w:val="left" w:pos="540"/>
                <w:tab w:val="left" w:pos="567"/>
              </w:tabs>
              <w:rPr>
                <w:sz w:val="22"/>
                <w:szCs w:val="22"/>
              </w:rPr>
            </w:pPr>
            <w:r>
              <w:rPr>
                <w:sz w:val="22"/>
                <w:szCs w:val="22"/>
              </w:rPr>
              <w:t>Učinkovito rješavanje sporova proizašlih iz dugovima opterećene ošasne imovine</w:t>
            </w:r>
          </w:p>
          <w:p w14:paraId="408BF290" w14:textId="77777777" w:rsidR="00B314A6" w:rsidRDefault="00B314A6">
            <w:pPr>
              <w:jc w:val="both"/>
              <w:rPr>
                <w:sz w:val="22"/>
                <w:szCs w:val="22"/>
              </w:rPr>
            </w:pPr>
          </w:p>
        </w:tc>
        <w:tc>
          <w:tcPr>
            <w:tcW w:w="4473" w:type="dxa"/>
          </w:tcPr>
          <w:p w14:paraId="53E56171" w14:textId="77777777" w:rsidR="00B314A6" w:rsidRDefault="00C11BF1">
            <w:pPr>
              <w:rPr>
                <w:sz w:val="22"/>
                <w:szCs w:val="22"/>
              </w:rPr>
            </w:pPr>
            <w:r>
              <w:rPr>
                <w:sz w:val="22"/>
                <w:szCs w:val="22"/>
              </w:rPr>
              <w:t>- smanjenje troškova sudskih postupaka</w:t>
            </w:r>
          </w:p>
          <w:p w14:paraId="21D811CE" w14:textId="77777777" w:rsidR="00B314A6" w:rsidRDefault="00C11BF1">
            <w:pPr>
              <w:rPr>
                <w:sz w:val="22"/>
                <w:szCs w:val="22"/>
              </w:rPr>
            </w:pPr>
            <w:r>
              <w:rPr>
                <w:sz w:val="22"/>
                <w:szCs w:val="22"/>
              </w:rPr>
              <w:t>- donošenje odluka o načinu na koji će se raspolagati ošasnom imovinom</w:t>
            </w:r>
          </w:p>
        </w:tc>
      </w:tr>
      <w:tr w:rsidR="00B314A6" w14:paraId="5F366BE1" w14:textId="77777777">
        <w:trPr>
          <w:trHeight w:val="1692"/>
        </w:trPr>
        <w:tc>
          <w:tcPr>
            <w:tcW w:w="704" w:type="dxa"/>
          </w:tcPr>
          <w:p w14:paraId="3BA24581" w14:textId="77777777" w:rsidR="00B314A6" w:rsidRDefault="00C11BF1">
            <w:pPr>
              <w:jc w:val="both"/>
              <w:rPr>
                <w:sz w:val="22"/>
                <w:szCs w:val="22"/>
              </w:rPr>
            </w:pPr>
            <w:r>
              <w:rPr>
                <w:sz w:val="22"/>
                <w:szCs w:val="22"/>
              </w:rPr>
              <w:t>5.</w:t>
            </w:r>
          </w:p>
        </w:tc>
        <w:tc>
          <w:tcPr>
            <w:tcW w:w="4111" w:type="dxa"/>
          </w:tcPr>
          <w:p w14:paraId="5B51494B" w14:textId="77777777" w:rsidR="00B314A6" w:rsidRDefault="00C11BF1">
            <w:pPr>
              <w:tabs>
                <w:tab w:val="left" w:pos="540"/>
                <w:tab w:val="left" w:pos="900"/>
              </w:tabs>
              <w:jc w:val="both"/>
              <w:rPr>
                <w:sz w:val="22"/>
                <w:szCs w:val="22"/>
              </w:rPr>
            </w:pPr>
            <w:r>
              <w:rPr>
                <w:sz w:val="22"/>
                <w:szCs w:val="22"/>
              </w:rPr>
              <w:t>Izgradnja novih stanova putem POS mjera</w:t>
            </w:r>
          </w:p>
        </w:tc>
        <w:tc>
          <w:tcPr>
            <w:tcW w:w="4473" w:type="dxa"/>
          </w:tcPr>
          <w:p w14:paraId="58759D82" w14:textId="77777777" w:rsidR="00B314A6" w:rsidRDefault="00C11BF1">
            <w:pPr>
              <w:rPr>
                <w:sz w:val="22"/>
                <w:szCs w:val="22"/>
              </w:rPr>
            </w:pPr>
            <w:r>
              <w:rPr>
                <w:sz w:val="22"/>
                <w:szCs w:val="22"/>
              </w:rPr>
              <w:t xml:space="preserve">- osiguranje određenog broja stanova za rješavanje socijalnih pitanja,  </w:t>
            </w:r>
          </w:p>
          <w:p w14:paraId="33286735" w14:textId="77777777" w:rsidR="00B314A6" w:rsidRDefault="00C11BF1">
            <w:pPr>
              <w:rPr>
                <w:sz w:val="22"/>
                <w:szCs w:val="22"/>
              </w:rPr>
            </w:pPr>
            <w:r>
              <w:rPr>
                <w:sz w:val="22"/>
                <w:szCs w:val="22"/>
              </w:rPr>
              <w:t>- osiguranje povoljnih stanova za mlade</w:t>
            </w:r>
          </w:p>
          <w:p w14:paraId="300C3412" w14:textId="77777777" w:rsidR="00B314A6" w:rsidRDefault="00C11BF1">
            <w:pPr>
              <w:rPr>
                <w:sz w:val="22"/>
                <w:szCs w:val="22"/>
              </w:rPr>
            </w:pPr>
            <w:r>
              <w:rPr>
                <w:sz w:val="22"/>
                <w:szCs w:val="22"/>
              </w:rPr>
              <w:t xml:space="preserve">- osiguranje povoljnih stanova za rješavanje deficitarnih struka za razvoj gospodarstva, </w:t>
            </w:r>
            <w:r w:rsidRPr="00A13C27">
              <w:rPr>
                <w:sz w:val="22"/>
                <w:szCs w:val="22"/>
              </w:rPr>
              <w:t>infrastrukture, javnih</w:t>
            </w:r>
            <w:r w:rsidRPr="00A13C27">
              <w:rPr>
                <w:i/>
                <w:sz w:val="22"/>
                <w:szCs w:val="22"/>
              </w:rPr>
              <w:t xml:space="preserve"> </w:t>
            </w:r>
            <w:r>
              <w:rPr>
                <w:sz w:val="22"/>
                <w:szCs w:val="22"/>
              </w:rPr>
              <w:t>i socijalnih usluga</w:t>
            </w:r>
          </w:p>
        </w:tc>
      </w:tr>
      <w:tr w:rsidR="00B314A6" w14:paraId="08FAC874" w14:textId="77777777">
        <w:trPr>
          <w:trHeight w:val="3156"/>
        </w:trPr>
        <w:tc>
          <w:tcPr>
            <w:tcW w:w="704" w:type="dxa"/>
          </w:tcPr>
          <w:p w14:paraId="45D592AB" w14:textId="77777777" w:rsidR="00B314A6" w:rsidRDefault="00C11BF1">
            <w:pPr>
              <w:jc w:val="both"/>
              <w:rPr>
                <w:sz w:val="22"/>
                <w:szCs w:val="22"/>
              </w:rPr>
            </w:pPr>
            <w:r>
              <w:rPr>
                <w:sz w:val="22"/>
                <w:szCs w:val="22"/>
              </w:rPr>
              <w:lastRenderedPageBreak/>
              <w:t xml:space="preserve">6. </w:t>
            </w:r>
          </w:p>
        </w:tc>
        <w:tc>
          <w:tcPr>
            <w:tcW w:w="4111" w:type="dxa"/>
          </w:tcPr>
          <w:p w14:paraId="2D689498" w14:textId="77777777" w:rsidR="00B314A6" w:rsidRDefault="00C11BF1">
            <w:pPr>
              <w:tabs>
                <w:tab w:val="left" w:pos="540"/>
                <w:tab w:val="left" w:pos="900"/>
              </w:tabs>
              <w:jc w:val="both"/>
              <w:rPr>
                <w:sz w:val="22"/>
                <w:szCs w:val="22"/>
              </w:rPr>
            </w:pPr>
            <w:r>
              <w:rPr>
                <w:sz w:val="22"/>
                <w:szCs w:val="22"/>
              </w:rPr>
              <w:t>Reguliranje socijalnog prava na stambeno zbrinjavanje socijalno osjetljivih kategorija građana s područja Grada Slatine (uz jasno propisivanje uvjeta, kriterija i postupka ostvarivanja tog prava) u socijalnom programu Grada i drugim aktima koji se temelje na socijalnom programu i propisima o socijalnoj skrbi</w:t>
            </w:r>
          </w:p>
        </w:tc>
        <w:tc>
          <w:tcPr>
            <w:tcW w:w="4473" w:type="dxa"/>
          </w:tcPr>
          <w:p w14:paraId="20196955" w14:textId="77777777" w:rsidR="00B314A6" w:rsidRDefault="00C11BF1">
            <w:pPr>
              <w:rPr>
                <w:sz w:val="22"/>
                <w:szCs w:val="22"/>
              </w:rPr>
            </w:pPr>
            <w:r>
              <w:rPr>
                <w:sz w:val="22"/>
                <w:szCs w:val="22"/>
              </w:rPr>
              <w:t>- transparentni, javno dostupni i jasno propisani uvjeti, kriteriji i postupak ostvarivanja prava na stambeno zbrinjavanje socijalno osjetljivih građana</w:t>
            </w:r>
          </w:p>
          <w:p w14:paraId="09EA9AC1" w14:textId="77777777" w:rsidR="00B314A6" w:rsidRDefault="00C11BF1">
            <w:pPr>
              <w:rPr>
                <w:sz w:val="22"/>
                <w:szCs w:val="22"/>
              </w:rPr>
            </w:pPr>
            <w:r>
              <w:rPr>
                <w:sz w:val="22"/>
                <w:szCs w:val="22"/>
              </w:rPr>
              <w:t>- mogućnost objektivnog rangiranja podnositelja zahtjeva za stambeno zbrinjavanje, ako je više podnositelja nego raspoloživih nekretnina</w:t>
            </w:r>
          </w:p>
          <w:p w14:paraId="083F8C6C" w14:textId="77777777" w:rsidR="00B314A6" w:rsidRDefault="00C11BF1">
            <w:pPr>
              <w:rPr>
                <w:sz w:val="22"/>
                <w:szCs w:val="22"/>
              </w:rPr>
            </w:pPr>
            <w:r>
              <w:rPr>
                <w:sz w:val="22"/>
                <w:szCs w:val="22"/>
              </w:rPr>
              <w:t>- upućivanje podnositelja zahtjeva za stambeno zbrinjavanje u ostala socijalna prava koja mu pripadaju vezano uz stanovanje (pomoć za troškove stanovanja, za ogrjev i sl.)</w:t>
            </w:r>
          </w:p>
        </w:tc>
      </w:tr>
    </w:tbl>
    <w:p w14:paraId="17E8CCFB" w14:textId="77777777" w:rsidR="00B314A6" w:rsidRDefault="00B314A6">
      <w:pPr>
        <w:keepNext/>
        <w:keepLines/>
        <w:spacing w:before="40"/>
        <w:jc w:val="center"/>
        <w:outlineLvl w:val="1"/>
        <w:rPr>
          <w:rFonts w:eastAsiaTheme="majorEastAsia"/>
          <w:sz w:val="24"/>
          <w:szCs w:val="24"/>
        </w:rPr>
      </w:pPr>
      <w:bookmarkStart w:id="25" w:name="_Toc160197446"/>
      <w:bookmarkStart w:id="26" w:name="_Toc535694054"/>
      <w:bookmarkStart w:id="27" w:name="_Toc535696874"/>
      <w:bookmarkStart w:id="28" w:name="_Toc160197443"/>
      <w:bookmarkEnd w:id="23"/>
      <w:bookmarkEnd w:id="24"/>
    </w:p>
    <w:p w14:paraId="590C6D8F" w14:textId="77777777" w:rsidR="00B314A6" w:rsidRDefault="00B314A6">
      <w:pPr>
        <w:keepNext/>
        <w:keepLines/>
        <w:spacing w:before="40"/>
        <w:jc w:val="center"/>
        <w:outlineLvl w:val="1"/>
        <w:rPr>
          <w:rFonts w:eastAsiaTheme="majorEastAsia"/>
          <w:sz w:val="24"/>
          <w:szCs w:val="24"/>
        </w:rPr>
      </w:pPr>
    </w:p>
    <w:p w14:paraId="4CD3DF84" w14:textId="77777777" w:rsidR="00B314A6" w:rsidRPr="007045E7" w:rsidRDefault="00C11BF1">
      <w:pPr>
        <w:keepNext/>
        <w:keepLines/>
        <w:shd w:val="clear" w:color="auto" w:fill="F2F2F2" w:themeFill="background1" w:themeFillShade="F2"/>
        <w:spacing w:before="40"/>
        <w:outlineLvl w:val="1"/>
        <w:rPr>
          <w:rFonts w:eastAsiaTheme="majorEastAsia"/>
          <w:b/>
          <w:sz w:val="24"/>
          <w:szCs w:val="24"/>
        </w:rPr>
      </w:pPr>
      <w:r w:rsidRPr="007045E7">
        <w:rPr>
          <w:rFonts w:eastAsiaTheme="majorEastAsia"/>
          <w:b/>
          <w:sz w:val="24"/>
          <w:szCs w:val="24"/>
        </w:rPr>
        <w:t>6.2. Zemljišta</w:t>
      </w:r>
      <w:bookmarkEnd w:id="25"/>
      <w:bookmarkEnd w:id="26"/>
      <w:bookmarkEnd w:id="27"/>
    </w:p>
    <w:p w14:paraId="77329940" w14:textId="77777777" w:rsidR="00B314A6" w:rsidRDefault="00B314A6">
      <w:pPr>
        <w:jc w:val="both"/>
        <w:rPr>
          <w:b/>
          <w:sz w:val="24"/>
          <w:szCs w:val="24"/>
        </w:rPr>
      </w:pPr>
    </w:p>
    <w:p w14:paraId="6B2E2555" w14:textId="77777777" w:rsidR="00B314A6" w:rsidRDefault="00C11BF1">
      <w:pPr>
        <w:spacing w:line="276" w:lineRule="auto"/>
        <w:ind w:firstLine="708"/>
        <w:jc w:val="both"/>
        <w:rPr>
          <w:sz w:val="24"/>
          <w:szCs w:val="24"/>
        </w:rPr>
      </w:pPr>
      <w:r>
        <w:rPr>
          <w:sz w:val="24"/>
          <w:szCs w:val="24"/>
        </w:rPr>
        <w:t>Zemljišta ulaze u imovinu klasifikacijske grupe C, odnosno imovinu koja služi Gradu za ostvarivanje prihoda.</w:t>
      </w:r>
    </w:p>
    <w:p w14:paraId="645B1C19" w14:textId="77777777" w:rsidR="00B314A6" w:rsidRDefault="00C11BF1">
      <w:pPr>
        <w:spacing w:line="276" w:lineRule="auto"/>
        <w:ind w:firstLine="708"/>
        <w:jc w:val="both"/>
        <w:rPr>
          <w:sz w:val="24"/>
          <w:szCs w:val="24"/>
        </w:rPr>
      </w:pPr>
      <w:r>
        <w:rPr>
          <w:sz w:val="24"/>
          <w:szCs w:val="24"/>
        </w:rPr>
        <w:t>Portfelj zemljišta sastoji se od podportfelja građevinskog,  poljoprivrednog i šumskog zemljišta.</w:t>
      </w:r>
    </w:p>
    <w:p w14:paraId="1651CC6B" w14:textId="77777777" w:rsidR="00B314A6" w:rsidRDefault="00C11BF1">
      <w:pPr>
        <w:spacing w:line="276" w:lineRule="auto"/>
        <w:ind w:firstLine="708"/>
        <w:jc w:val="both"/>
        <w:rPr>
          <w:sz w:val="24"/>
          <w:szCs w:val="24"/>
        </w:rPr>
      </w:pPr>
      <w:r>
        <w:rPr>
          <w:sz w:val="24"/>
          <w:szCs w:val="24"/>
        </w:rPr>
        <w:t xml:space="preserve">Najveći izazov kod evidentiranja i raspolaganja zemljištem je imovinskopravno sređivanje prava vlasništva i ostalih stvarnih prava na zemljištu. Prije rješavanja imovinskopravnih odnosa često je potrebno uskladiti zemljišnoknjižno, katastarsko i stvarno stanje zemljišta, naručiti elaborat za promjenu kulture zemljišta ili parcelacijski elaborat i </w:t>
      </w:r>
      <w:r w:rsidRPr="00A13C27">
        <w:rPr>
          <w:sz w:val="24"/>
          <w:szCs w:val="24"/>
        </w:rPr>
        <w:t xml:space="preserve">projektnu dokumentaciju </w:t>
      </w:r>
      <w:r>
        <w:rPr>
          <w:sz w:val="24"/>
          <w:szCs w:val="24"/>
        </w:rPr>
        <w:t xml:space="preserve">kako bi se oblikom i površinom točno utvrdio dio čestice koji </w:t>
      </w:r>
      <w:r w:rsidRPr="00A13C27">
        <w:rPr>
          <w:sz w:val="24"/>
          <w:szCs w:val="24"/>
        </w:rPr>
        <w:t xml:space="preserve">ostaje Gradu (za ceste i druge javne površine, za gradske projekte) i dio </w:t>
      </w:r>
      <w:r>
        <w:rPr>
          <w:sz w:val="24"/>
          <w:szCs w:val="24"/>
        </w:rPr>
        <w:t>koji Grad namjerava otuđiti (prodati, vratiti prijašnjem vlasniku kojemu je oduzeto i sl.) ili steći (kupiti ili steći zamjenom ili darovanjem). Proces raspolaganja zemljištem također usporava i novi postupak procjene tržišne vrijednosti zemljišta koji uključuje obvezno pribavljanje pozitivnog mišljenja Procjeniteljskog povjerenstva Virovitičko-podravske županije.</w:t>
      </w:r>
    </w:p>
    <w:p w14:paraId="1353FDEC" w14:textId="18410EE5" w:rsidR="00511770" w:rsidRDefault="00C11BF1">
      <w:pPr>
        <w:spacing w:line="276" w:lineRule="auto"/>
        <w:ind w:firstLine="708"/>
        <w:jc w:val="both"/>
        <w:rPr>
          <w:sz w:val="24"/>
          <w:szCs w:val="24"/>
        </w:rPr>
      </w:pPr>
      <w:r>
        <w:rPr>
          <w:sz w:val="24"/>
          <w:szCs w:val="24"/>
        </w:rPr>
        <w:t>U portfelju zemljišta na dan 31.12.2022. godine u Registru nekretnina je upisano 279 katastarskih čestica.</w:t>
      </w:r>
    </w:p>
    <w:p w14:paraId="524A72B0" w14:textId="77777777" w:rsidR="00D304CD" w:rsidRDefault="00D304CD">
      <w:pPr>
        <w:spacing w:line="276" w:lineRule="auto"/>
        <w:ind w:firstLine="708"/>
        <w:jc w:val="both"/>
        <w:rPr>
          <w:sz w:val="24"/>
          <w:szCs w:val="24"/>
        </w:rPr>
      </w:pPr>
    </w:p>
    <w:p w14:paraId="12E51799" w14:textId="3A45A00C" w:rsidR="00511770" w:rsidRDefault="00D304CD" w:rsidP="00D304CD">
      <w:pPr>
        <w:spacing w:line="276" w:lineRule="auto"/>
        <w:jc w:val="both"/>
        <w:rPr>
          <w:sz w:val="24"/>
          <w:szCs w:val="24"/>
        </w:rPr>
      </w:pPr>
      <w:r>
        <w:rPr>
          <w:sz w:val="24"/>
          <w:szCs w:val="24"/>
        </w:rPr>
        <w:t>Građevinska zemljišta u poslovnim (poduzetničkim) zonama:</w:t>
      </w:r>
    </w:p>
    <w:p w14:paraId="1C19BD22" w14:textId="77777777" w:rsidR="00D304CD" w:rsidRDefault="00D304CD">
      <w:pPr>
        <w:spacing w:line="276" w:lineRule="auto"/>
        <w:ind w:firstLine="708"/>
        <w:jc w:val="both"/>
        <w:rPr>
          <w:sz w:val="24"/>
          <w:szCs w:val="24"/>
        </w:rPr>
      </w:pPr>
    </w:p>
    <w:tbl>
      <w:tblPr>
        <w:tblStyle w:val="Reetkatablice"/>
        <w:tblW w:w="0" w:type="auto"/>
        <w:tblLook w:val="04A0" w:firstRow="1" w:lastRow="0" w:firstColumn="1" w:lastColumn="0" w:noHBand="0" w:noVBand="1"/>
      </w:tblPr>
      <w:tblGrid>
        <w:gridCol w:w="639"/>
        <w:gridCol w:w="2900"/>
        <w:gridCol w:w="773"/>
        <w:gridCol w:w="1353"/>
        <w:gridCol w:w="996"/>
        <w:gridCol w:w="1272"/>
        <w:gridCol w:w="1129"/>
      </w:tblGrid>
      <w:tr w:rsidR="00511770" w:rsidRPr="00511770" w14:paraId="6E744AFE" w14:textId="77777777" w:rsidTr="00540F52">
        <w:trPr>
          <w:trHeight w:val="288"/>
        </w:trPr>
        <w:tc>
          <w:tcPr>
            <w:tcW w:w="639" w:type="dxa"/>
            <w:shd w:val="clear" w:color="auto" w:fill="D9D9D9" w:themeFill="background1" w:themeFillShade="D9"/>
            <w:noWrap/>
            <w:hideMark/>
          </w:tcPr>
          <w:p w14:paraId="037E630A" w14:textId="777FAA6C" w:rsidR="00350964" w:rsidRDefault="00511770" w:rsidP="00D304CD">
            <w:pPr>
              <w:spacing w:line="276" w:lineRule="auto"/>
              <w:jc w:val="center"/>
              <w:rPr>
                <w:rFonts w:ascii="Tahoma" w:hAnsi="Tahoma" w:cs="Tahoma"/>
                <w:b/>
                <w:bCs/>
                <w:sz w:val="18"/>
                <w:szCs w:val="18"/>
              </w:rPr>
            </w:pPr>
            <w:r>
              <w:rPr>
                <w:rFonts w:ascii="Tahoma" w:hAnsi="Tahoma" w:cs="Tahoma"/>
                <w:b/>
                <w:bCs/>
                <w:sz w:val="18"/>
                <w:szCs w:val="18"/>
              </w:rPr>
              <w:t>R</w:t>
            </w:r>
            <w:r w:rsidR="00350964">
              <w:rPr>
                <w:rFonts w:ascii="Tahoma" w:hAnsi="Tahoma" w:cs="Tahoma"/>
                <w:b/>
                <w:bCs/>
                <w:sz w:val="18"/>
                <w:szCs w:val="18"/>
              </w:rPr>
              <w:t>ed</w:t>
            </w:r>
            <w:r>
              <w:rPr>
                <w:rFonts w:ascii="Tahoma" w:hAnsi="Tahoma" w:cs="Tahoma"/>
                <w:b/>
                <w:bCs/>
                <w:sz w:val="18"/>
                <w:szCs w:val="18"/>
              </w:rPr>
              <w:t>.</w:t>
            </w:r>
          </w:p>
          <w:p w14:paraId="7C6CB1DD" w14:textId="22AA39FF" w:rsidR="00511770" w:rsidRPr="00511770" w:rsidRDefault="00511770" w:rsidP="00D304CD">
            <w:pPr>
              <w:spacing w:line="276" w:lineRule="auto"/>
              <w:jc w:val="center"/>
              <w:rPr>
                <w:rFonts w:ascii="Tahoma" w:hAnsi="Tahoma" w:cs="Tahoma"/>
                <w:b/>
                <w:bCs/>
                <w:sz w:val="18"/>
                <w:szCs w:val="18"/>
              </w:rPr>
            </w:pPr>
            <w:r>
              <w:rPr>
                <w:rFonts w:ascii="Tahoma" w:hAnsi="Tahoma" w:cs="Tahoma"/>
                <w:b/>
                <w:bCs/>
                <w:sz w:val="18"/>
                <w:szCs w:val="18"/>
              </w:rPr>
              <w:t>br</w:t>
            </w:r>
            <w:r w:rsidR="00350964">
              <w:rPr>
                <w:rFonts w:ascii="Tahoma" w:hAnsi="Tahoma" w:cs="Tahoma"/>
                <w:b/>
                <w:bCs/>
                <w:sz w:val="18"/>
                <w:szCs w:val="18"/>
              </w:rPr>
              <w:t>.</w:t>
            </w:r>
          </w:p>
        </w:tc>
        <w:tc>
          <w:tcPr>
            <w:tcW w:w="2900" w:type="dxa"/>
            <w:shd w:val="clear" w:color="auto" w:fill="D9D9D9" w:themeFill="background1" w:themeFillShade="D9"/>
            <w:noWrap/>
            <w:hideMark/>
          </w:tcPr>
          <w:p w14:paraId="70F05827" w14:textId="77777777"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Naziv jedinice imovine</w:t>
            </w:r>
          </w:p>
        </w:tc>
        <w:tc>
          <w:tcPr>
            <w:tcW w:w="773" w:type="dxa"/>
            <w:shd w:val="clear" w:color="auto" w:fill="D9D9D9" w:themeFill="background1" w:themeFillShade="D9"/>
            <w:noWrap/>
            <w:hideMark/>
          </w:tcPr>
          <w:p w14:paraId="017712F2" w14:textId="77777777" w:rsid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Inv.</w:t>
            </w:r>
          </w:p>
          <w:p w14:paraId="4F72CD86" w14:textId="501E7FE4"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br</w:t>
            </w:r>
            <w:r>
              <w:rPr>
                <w:rFonts w:ascii="Tahoma" w:hAnsi="Tahoma" w:cs="Tahoma"/>
                <w:b/>
                <w:bCs/>
                <w:sz w:val="18"/>
                <w:szCs w:val="18"/>
              </w:rPr>
              <w:t>.</w:t>
            </w:r>
          </w:p>
        </w:tc>
        <w:tc>
          <w:tcPr>
            <w:tcW w:w="1353" w:type="dxa"/>
            <w:shd w:val="clear" w:color="auto" w:fill="D9D9D9" w:themeFill="background1" w:themeFillShade="D9"/>
            <w:noWrap/>
            <w:hideMark/>
          </w:tcPr>
          <w:p w14:paraId="0243632D" w14:textId="77777777"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Površina (m2)</w:t>
            </w:r>
          </w:p>
        </w:tc>
        <w:tc>
          <w:tcPr>
            <w:tcW w:w="996" w:type="dxa"/>
            <w:shd w:val="clear" w:color="auto" w:fill="D9D9D9" w:themeFill="background1" w:themeFillShade="D9"/>
            <w:noWrap/>
            <w:hideMark/>
          </w:tcPr>
          <w:p w14:paraId="09D63187" w14:textId="77777777" w:rsidR="000E0723" w:rsidRDefault="00511770" w:rsidP="00D304CD">
            <w:pPr>
              <w:spacing w:line="276" w:lineRule="auto"/>
              <w:jc w:val="center"/>
              <w:rPr>
                <w:rFonts w:ascii="Tahoma" w:hAnsi="Tahoma" w:cs="Tahoma"/>
                <w:b/>
                <w:bCs/>
                <w:sz w:val="18"/>
                <w:szCs w:val="18"/>
              </w:rPr>
            </w:pPr>
            <w:proofErr w:type="spellStart"/>
            <w:r w:rsidRPr="00511770">
              <w:rPr>
                <w:rFonts w:ascii="Tahoma" w:hAnsi="Tahoma" w:cs="Tahoma"/>
                <w:b/>
                <w:bCs/>
                <w:sz w:val="18"/>
                <w:szCs w:val="18"/>
              </w:rPr>
              <w:t>Zk</w:t>
            </w:r>
            <w:proofErr w:type="spellEnd"/>
            <w:r w:rsidRPr="00511770">
              <w:rPr>
                <w:rFonts w:ascii="Tahoma" w:hAnsi="Tahoma" w:cs="Tahoma"/>
                <w:b/>
                <w:bCs/>
                <w:sz w:val="18"/>
                <w:szCs w:val="18"/>
              </w:rPr>
              <w:t xml:space="preserve"> </w:t>
            </w:r>
          </w:p>
          <w:p w14:paraId="6E40727D" w14:textId="7936CB53"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uložak</w:t>
            </w:r>
          </w:p>
        </w:tc>
        <w:tc>
          <w:tcPr>
            <w:tcW w:w="1272" w:type="dxa"/>
            <w:shd w:val="clear" w:color="auto" w:fill="D9D9D9" w:themeFill="background1" w:themeFillShade="D9"/>
            <w:noWrap/>
            <w:hideMark/>
          </w:tcPr>
          <w:p w14:paraId="397507A5" w14:textId="77777777"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Posjedovni list</w:t>
            </w:r>
          </w:p>
        </w:tc>
        <w:tc>
          <w:tcPr>
            <w:tcW w:w="1129" w:type="dxa"/>
            <w:shd w:val="clear" w:color="auto" w:fill="D9D9D9" w:themeFill="background1" w:themeFillShade="D9"/>
            <w:noWrap/>
            <w:hideMark/>
          </w:tcPr>
          <w:p w14:paraId="59B31470" w14:textId="77777777" w:rsidR="00511770" w:rsidRPr="00511770" w:rsidRDefault="00511770" w:rsidP="00D304CD">
            <w:pPr>
              <w:spacing w:line="276" w:lineRule="auto"/>
              <w:jc w:val="center"/>
              <w:rPr>
                <w:rFonts w:ascii="Tahoma" w:hAnsi="Tahoma" w:cs="Tahoma"/>
                <w:b/>
                <w:bCs/>
                <w:sz w:val="18"/>
                <w:szCs w:val="18"/>
              </w:rPr>
            </w:pPr>
            <w:r w:rsidRPr="00511770">
              <w:rPr>
                <w:rFonts w:ascii="Tahoma" w:hAnsi="Tahoma" w:cs="Tahoma"/>
                <w:b/>
                <w:bCs/>
                <w:sz w:val="18"/>
                <w:szCs w:val="18"/>
              </w:rPr>
              <w:t>Naziv K.O.</w:t>
            </w:r>
          </w:p>
        </w:tc>
      </w:tr>
      <w:tr w:rsidR="00511770" w:rsidRPr="00511770" w14:paraId="288E627A" w14:textId="77777777" w:rsidTr="00540F52">
        <w:trPr>
          <w:trHeight w:val="288"/>
        </w:trPr>
        <w:tc>
          <w:tcPr>
            <w:tcW w:w="639" w:type="dxa"/>
            <w:shd w:val="clear" w:color="auto" w:fill="F2F2F2" w:themeFill="background1" w:themeFillShade="F2"/>
            <w:noWrap/>
            <w:hideMark/>
          </w:tcPr>
          <w:p w14:paraId="7E6DD985" w14:textId="508D787C" w:rsidR="00511770" w:rsidRPr="00D304CD" w:rsidRDefault="00511770" w:rsidP="00511770">
            <w:pPr>
              <w:spacing w:line="276" w:lineRule="auto"/>
              <w:jc w:val="both"/>
              <w:rPr>
                <w:rFonts w:ascii="Tahoma" w:hAnsi="Tahoma" w:cs="Tahoma"/>
                <w:bCs/>
                <w:sz w:val="18"/>
                <w:szCs w:val="18"/>
              </w:rPr>
            </w:pPr>
            <w:r w:rsidRPr="00D304CD">
              <w:rPr>
                <w:rFonts w:ascii="Tahoma" w:hAnsi="Tahoma" w:cs="Tahoma"/>
                <w:bCs/>
                <w:sz w:val="18"/>
                <w:szCs w:val="18"/>
              </w:rPr>
              <w:t>1</w:t>
            </w:r>
            <w:r w:rsidR="00D505A9">
              <w:rPr>
                <w:rFonts w:ascii="Tahoma" w:hAnsi="Tahoma" w:cs="Tahoma"/>
                <w:bCs/>
                <w:sz w:val="18"/>
                <w:szCs w:val="18"/>
              </w:rPr>
              <w:t>.</w:t>
            </w:r>
          </w:p>
        </w:tc>
        <w:tc>
          <w:tcPr>
            <w:tcW w:w="2900" w:type="dxa"/>
            <w:shd w:val="clear" w:color="auto" w:fill="F2F2F2" w:themeFill="background1" w:themeFillShade="F2"/>
            <w:noWrap/>
            <w:hideMark/>
          </w:tcPr>
          <w:p w14:paraId="573ECF35" w14:textId="7777777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PZ Kućanica-Medinci</w:t>
            </w:r>
          </w:p>
        </w:tc>
        <w:tc>
          <w:tcPr>
            <w:tcW w:w="773" w:type="dxa"/>
            <w:shd w:val="clear" w:color="auto" w:fill="F2F2F2" w:themeFill="background1" w:themeFillShade="F2"/>
            <w:noWrap/>
            <w:hideMark/>
          </w:tcPr>
          <w:p w14:paraId="1FA002E4" w14:textId="77777777" w:rsidR="00511770" w:rsidRPr="00511770" w:rsidRDefault="00511770" w:rsidP="00511770">
            <w:pPr>
              <w:spacing w:line="276" w:lineRule="auto"/>
              <w:jc w:val="both"/>
              <w:rPr>
                <w:rFonts w:ascii="Tahoma" w:hAnsi="Tahoma" w:cs="Tahoma"/>
                <w:b/>
                <w:bCs/>
                <w:sz w:val="18"/>
                <w:szCs w:val="18"/>
              </w:rPr>
            </w:pPr>
          </w:p>
        </w:tc>
        <w:tc>
          <w:tcPr>
            <w:tcW w:w="1353" w:type="dxa"/>
            <w:shd w:val="clear" w:color="auto" w:fill="F2F2F2" w:themeFill="background1" w:themeFillShade="F2"/>
            <w:noWrap/>
            <w:hideMark/>
          </w:tcPr>
          <w:p w14:paraId="589BA81D" w14:textId="77777777" w:rsidR="00511770" w:rsidRPr="00511770" w:rsidRDefault="00511770" w:rsidP="00511770">
            <w:pPr>
              <w:spacing w:line="276" w:lineRule="auto"/>
              <w:jc w:val="both"/>
              <w:rPr>
                <w:rFonts w:ascii="Tahoma" w:hAnsi="Tahoma" w:cs="Tahoma"/>
                <w:sz w:val="18"/>
                <w:szCs w:val="18"/>
              </w:rPr>
            </w:pPr>
          </w:p>
        </w:tc>
        <w:tc>
          <w:tcPr>
            <w:tcW w:w="996" w:type="dxa"/>
            <w:shd w:val="clear" w:color="auto" w:fill="F2F2F2" w:themeFill="background1" w:themeFillShade="F2"/>
            <w:noWrap/>
            <w:hideMark/>
          </w:tcPr>
          <w:p w14:paraId="668D3EB8" w14:textId="77777777" w:rsidR="00511770" w:rsidRPr="00511770" w:rsidRDefault="00511770" w:rsidP="00511770">
            <w:pPr>
              <w:spacing w:line="276" w:lineRule="auto"/>
              <w:jc w:val="both"/>
              <w:rPr>
                <w:rFonts w:ascii="Tahoma" w:hAnsi="Tahoma" w:cs="Tahoma"/>
                <w:sz w:val="18"/>
                <w:szCs w:val="18"/>
              </w:rPr>
            </w:pPr>
          </w:p>
        </w:tc>
        <w:tc>
          <w:tcPr>
            <w:tcW w:w="1272" w:type="dxa"/>
            <w:shd w:val="clear" w:color="auto" w:fill="F2F2F2" w:themeFill="background1" w:themeFillShade="F2"/>
            <w:noWrap/>
            <w:hideMark/>
          </w:tcPr>
          <w:p w14:paraId="53ABFF0C" w14:textId="77777777" w:rsidR="00511770" w:rsidRPr="00511770" w:rsidRDefault="00511770" w:rsidP="00511770">
            <w:pPr>
              <w:spacing w:line="276" w:lineRule="auto"/>
              <w:jc w:val="both"/>
              <w:rPr>
                <w:rFonts w:ascii="Tahoma" w:hAnsi="Tahoma" w:cs="Tahoma"/>
                <w:sz w:val="18"/>
                <w:szCs w:val="18"/>
              </w:rPr>
            </w:pPr>
          </w:p>
        </w:tc>
        <w:tc>
          <w:tcPr>
            <w:tcW w:w="1129" w:type="dxa"/>
            <w:shd w:val="clear" w:color="auto" w:fill="F2F2F2" w:themeFill="background1" w:themeFillShade="F2"/>
            <w:noWrap/>
            <w:hideMark/>
          </w:tcPr>
          <w:p w14:paraId="08643FE9" w14:textId="77777777" w:rsidR="00511770" w:rsidRPr="00511770" w:rsidRDefault="00511770" w:rsidP="00511770">
            <w:pPr>
              <w:spacing w:line="276" w:lineRule="auto"/>
              <w:jc w:val="both"/>
              <w:rPr>
                <w:rFonts w:ascii="Tahoma" w:hAnsi="Tahoma" w:cs="Tahoma"/>
                <w:sz w:val="18"/>
                <w:szCs w:val="18"/>
              </w:rPr>
            </w:pPr>
          </w:p>
        </w:tc>
      </w:tr>
      <w:tr w:rsidR="00511770" w:rsidRPr="00511770" w14:paraId="1A0D5D8A" w14:textId="77777777" w:rsidTr="00540F52">
        <w:trPr>
          <w:trHeight w:val="288"/>
        </w:trPr>
        <w:tc>
          <w:tcPr>
            <w:tcW w:w="639" w:type="dxa"/>
            <w:noWrap/>
            <w:hideMark/>
          </w:tcPr>
          <w:p w14:paraId="7964A873" w14:textId="5E541FE9"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2</w:t>
            </w:r>
            <w:r w:rsidR="00D505A9">
              <w:rPr>
                <w:rFonts w:ascii="Tahoma" w:hAnsi="Tahoma" w:cs="Tahoma"/>
                <w:sz w:val="18"/>
                <w:szCs w:val="18"/>
              </w:rPr>
              <w:t>.</w:t>
            </w:r>
          </w:p>
        </w:tc>
        <w:tc>
          <w:tcPr>
            <w:tcW w:w="2900" w:type="dxa"/>
            <w:noWrap/>
            <w:hideMark/>
          </w:tcPr>
          <w:p w14:paraId="259F4495" w14:textId="77777777"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PZ Kućanica-Medinci - k.o. Medinci, </w:t>
            </w:r>
            <w:proofErr w:type="spellStart"/>
            <w:r w:rsidRPr="00511770">
              <w:rPr>
                <w:rFonts w:ascii="Tahoma" w:hAnsi="Tahoma" w:cs="Tahoma"/>
                <w:sz w:val="18"/>
                <w:szCs w:val="18"/>
              </w:rPr>
              <w:t>k.č</w:t>
            </w:r>
            <w:proofErr w:type="spellEnd"/>
            <w:r w:rsidRPr="00511770">
              <w:rPr>
                <w:rFonts w:ascii="Tahoma" w:hAnsi="Tahoma" w:cs="Tahoma"/>
                <w:sz w:val="18"/>
                <w:szCs w:val="18"/>
              </w:rPr>
              <w:t>. 1662/1</w:t>
            </w:r>
          </w:p>
        </w:tc>
        <w:tc>
          <w:tcPr>
            <w:tcW w:w="773" w:type="dxa"/>
            <w:noWrap/>
            <w:hideMark/>
          </w:tcPr>
          <w:p w14:paraId="6A16C4E5" w14:textId="3084F8D1"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(1746) </w:t>
            </w:r>
          </w:p>
        </w:tc>
        <w:tc>
          <w:tcPr>
            <w:tcW w:w="1353" w:type="dxa"/>
            <w:noWrap/>
            <w:hideMark/>
          </w:tcPr>
          <w:p w14:paraId="068C6AF3" w14:textId="77777777"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35.182,00</w:t>
            </w:r>
          </w:p>
        </w:tc>
        <w:tc>
          <w:tcPr>
            <w:tcW w:w="996" w:type="dxa"/>
            <w:noWrap/>
            <w:hideMark/>
          </w:tcPr>
          <w:p w14:paraId="53EF9304" w14:textId="16CC8DCD"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1137</w:t>
            </w:r>
          </w:p>
        </w:tc>
        <w:tc>
          <w:tcPr>
            <w:tcW w:w="1272" w:type="dxa"/>
            <w:noWrap/>
            <w:hideMark/>
          </w:tcPr>
          <w:p w14:paraId="28E7D6C6" w14:textId="3A7613E3"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490</w:t>
            </w:r>
          </w:p>
        </w:tc>
        <w:tc>
          <w:tcPr>
            <w:tcW w:w="1129" w:type="dxa"/>
            <w:noWrap/>
            <w:hideMark/>
          </w:tcPr>
          <w:p w14:paraId="612726FF" w14:textId="291CA63A" w:rsidR="00511770" w:rsidRPr="00511770" w:rsidRDefault="000E0723" w:rsidP="00D304CD">
            <w:pPr>
              <w:spacing w:line="276" w:lineRule="auto"/>
              <w:jc w:val="right"/>
              <w:rPr>
                <w:rFonts w:ascii="Tahoma" w:hAnsi="Tahoma" w:cs="Tahoma"/>
                <w:sz w:val="18"/>
                <w:szCs w:val="18"/>
              </w:rPr>
            </w:pPr>
            <w:r>
              <w:rPr>
                <w:rFonts w:ascii="Tahoma" w:hAnsi="Tahoma" w:cs="Tahoma"/>
                <w:sz w:val="18"/>
                <w:szCs w:val="18"/>
              </w:rPr>
              <w:t>M</w:t>
            </w:r>
            <w:r w:rsidR="00511770" w:rsidRPr="00511770">
              <w:rPr>
                <w:rFonts w:ascii="Tahoma" w:hAnsi="Tahoma" w:cs="Tahoma"/>
                <w:sz w:val="18"/>
                <w:szCs w:val="18"/>
              </w:rPr>
              <w:t>edinci</w:t>
            </w:r>
          </w:p>
        </w:tc>
      </w:tr>
      <w:tr w:rsidR="00511770" w:rsidRPr="00511770" w14:paraId="5092F3FE" w14:textId="77777777" w:rsidTr="00540F52">
        <w:trPr>
          <w:trHeight w:val="288"/>
        </w:trPr>
        <w:tc>
          <w:tcPr>
            <w:tcW w:w="639" w:type="dxa"/>
            <w:shd w:val="clear" w:color="auto" w:fill="F2F2F2" w:themeFill="background1" w:themeFillShade="F2"/>
            <w:noWrap/>
            <w:hideMark/>
          </w:tcPr>
          <w:p w14:paraId="0DCA2897" w14:textId="5C5918F1" w:rsidR="00511770" w:rsidRPr="00D304CD" w:rsidRDefault="00511770" w:rsidP="00511770">
            <w:pPr>
              <w:spacing w:line="276" w:lineRule="auto"/>
              <w:jc w:val="both"/>
              <w:rPr>
                <w:rFonts w:ascii="Tahoma" w:hAnsi="Tahoma" w:cs="Tahoma"/>
                <w:bCs/>
                <w:sz w:val="18"/>
                <w:szCs w:val="18"/>
              </w:rPr>
            </w:pPr>
            <w:r w:rsidRPr="00D304CD">
              <w:rPr>
                <w:rFonts w:ascii="Tahoma" w:hAnsi="Tahoma" w:cs="Tahoma"/>
                <w:bCs/>
                <w:sz w:val="18"/>
                <w:szCs w:val="18"/>
              </w:rPr>
              <w:t>3</w:t>
            </w:r>
            <w:r w:rsidR="00D505A9">
              <w:rPr>
                <w:rFonts w:ascii="Tahoma" w:hAnsi="Tahoma" w:cs="Tahoma"/>
                <w:bCs/>
                <w:sz w:val="18"/>
                <w:szCs w:val="18"/>
              </w:rPr>
              <w:t>.</w:t>
            </w:r>
          </w:p>
        </w:tc>
        <w:tc>
          <w:tcPr>
            <w:tcW w:w="2900" w:type="dxa"/>
            <w:shd w:val="clear" w:color="auto" w:fill="F2F2F2" w:themeFill="background1" w:themeFillShade="F2"/>
            <w:noWrap/>
            <w:hideMark/>
          </w:tcPr>
          <w:p w14:paraId="1F83D7D6" w14:textId="7777777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PZ Lipik</w:t>
            </w:r>
          </w:p>
        </w:tc>
        <w:tc>
          <w:tcPr>
            <w:tcW w:w="773" w:type="dxa"/>
            <w:shd w:val="clear" w:color="auto" w:fill="F2F2F2" w:themeFill="background1" w:themeFillShade="F2"/>
            <w:noWrap/>
            <w:hideMark/>
          </w:tcPr>
          <w:p w14:paraId="1FFC0250" w14:textId="77777777" w:rsidR="00511770" w:rsidRPr="00511770" w:rsidRDefault="00511770" w:rsidP="00511770">
            <w:pPr>
              <w:spacing w:line="276" w:lineRule="auto"/>
              <w:jc w:val="both"/>
              <w:rPr>
                <w:rFonts w:ascii="Tahoma" w:hAnsi="Tahoma" w:cs="Tahoma"/>
                <w:b/>
                <w:bCs/>
                <w:sz w:val="18"/>
                <w:szCs w:val="18"/>
              </w:rPr>
            </w:pPr>
          </w:p>
        </w:tc>
        <w:tc>
          <w:tcPr>
            <w:tcW w:w="1353" w:type="dxa"/>
            <w:shd w:val="clear" w:color="auto" w:fill="F2F2F2" w:themeFill="background1" w:themeFillShade="F2"/>
            <w:noWrap/>
            <w:hideMark/>
          </w:tcPr>
          <w:p w14:paraId="21F17B2D" w14:textId="77777777" w:rsidR="00511770" w:rsidRPr="00511770" w:rsidRDefault="00511770" w:rsidP="00D304CD">
            <w:pPr>
              <w:spacing w:line="276" w:lineRule="auto"/>
              <w:jc w:val="right"/>
              <w:rPr>
                <w:rFonts w:ascii="Tahoma" w:hAnsi="Tahoma" w:cs="Tahoma"/>
                <w:sz w:val="18"/>
                <w:szCs w:val="18"/>
              </w:rPr>
            </w:pPr>
          </w:p>
        </w:tc>
        <w:tc>
          <w:tcPr>
            <w:tcW w:w="996" w:type="dxa"/>
            <w:shd w:val="clear" w:color="auto" w:fill="F2F2F2" w:themeFill="background1" w:themeFillShade="F2"/>
            <w:noWrap/>
            <w:hideMark/>
          </w:tcPr>
          <w:p w14:paraId="480F2518" w14:textId="77777777" w:rsidR="00511770" w:rsidRPr="00511770" w:rsidRDefault="00511770" w:rsidP="00D304CD">
            <w:pPr>
              <w:spacing w:line="276" w:lineRule="auto"/>
              <w:jc w:val="right"/>
              <w:rPr>
                <w:rFonts w:ascii="Tahoma" w:hAnsi="Tahoma" w:cs="Tahoma"/>
                <w:sz w:val="18"/>
                <w:szCs w:val="18"/>
              </w:rPr>
            </w:pPr>
          </w:p>
        </w:tc>
        <w:tc>
          <w:tcPr>
            <w:tcW w:w="1272" w:type="dxa"/>
            <w:shd w:val="clear" w:color="auto" w:fill="F2F2F2" w:themeFill="background1" w:themeFillShade="F2"/>
            <w:noWrap/>
            <w:hideMark/>
          </w:tcPr>
          <w:p w14:paraId="080EE8F5" w14:textId="77777777" w:rsidR="00511770" w:rsidRPr="00511770" w:rsidRDefault="00511770" w:rsidP="00D304CD">
            <w:pPr>
              <w:spacing w:line="276" w:lineRule="auto"/>
              <w:jc w:val="right"/>
              <w:rPr>
                <w:rFonts w:ascii="Tahoma" w:hAnsi="Tahoma" w:cs="Tahoma"/>
                <w:sz w:val="18"/>
                <w:szCs w:val="18"/>
              </w:rPr>
            </w:pPr>
          </w:p>
        </w:tc>
        <w:tc>
          <w:tcPr>
            <w:tcW w:w="1129" w:type="dxa"/>
            <w:shd w:val="clear" w:color="auto" w:fill="F2F2F2" w:themeFill="background1" w:themeFillShade="F2"/>
            <w:noWrap/>
            <w:hideMark/>
          </w:tcPr>
          <w:p w14:paraId="3F0BAD4F" w14:textId="77777777" w:rsidR="00511770" w:rsidRPr="00511770" w:rsidRDefault="00511770" w:rsidP="00D304CD">
            <w:pPr>
              <w:spacing w:line="276" w:lineRule="auto"/>
              <w:jc w:val="right"/>
              <w:rPr>
                <w:rFonts w:ascii="Tahoma" w:hAnsi="Tahoma" w:cs="Tahoma"/>
                <w:sz w:val="18"/>
                <w:szCs w:val="18"/>
              </w:rPr>
            </w:pPr>
          </w:p>
        </w:tc>
      </w:tr>
      <w:tr w:rsidR="00511770" w:rsidRPr="00511770" w14:paraId="5310E53C" w14:textId="77777777" w:rsidTr="00540F52">
        <w:trPr>
          <w:trHeight w:val="288"/>
        </w:trPr>
        <w:tc>
          <w:tcPr>
            <w:tcW w:w="639" w:type="dxa"/>
            <w:noWrap/>
            <w:hideMark/>
          </w:tcPr>
          <w:p w14:paraId="30A73203" w14:textId="611EB396"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4</w:t>
            </w:r>
            <w:r w:rsidR="00D505A9">
              <w:rPr>
                <w:rFonts w:ascii="Tahoma" w:hAnsi="Tahoma" w:cs="Tahoma"/>
                <w:sz w:val="18"/>
                <w:szCs w:val="18"/>
              </w:rPr>
              <w:t>.</w:t>
            </w:r>
          </w:p>
        </w:tc>
        <w:tc>
          <w:tcPr>
            <w:tcW w:w="2900" w:type="dxa"/>
            <w:noWrap/>
            <w:hideMark/>
          </w:tcPr>
          <w:p w14:paraId="193675A8" w14:textId="77777777"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PZ Lipik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1/1</w:t>
            </w:r>
          </w:p>
        </w:tc>
        <w:tc>
          <w:tcPr>
            <w:tcW w:w="773" w:type="dxa"/>
            <w:noWrap/>
            <w:hideMark/>
          </w:tcPr>
          <w:p w14:paraId="594C7C55" w14:textId="52505C4F"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(3398) </w:t>
            </w:r>
          </w:p>
        </w:tc>
        <w:tc>
          <w:tcPr>
            <w:tcW w:w="1353" w:type="dxa"/>
            <w:noWrap/>
            <w:hideMark/>
          </w:tcPr>
          <w:p w14:paraId="664A9B99" w14:textId="77777777"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1.410,00</w:t>
            </w:r>
          </w:p>
        </w:tc>
        <w:tc>
          <w:tcPr>
            <w:tcW w:w="996" w:type="dxa"/>
            <w:noWrap/>
            <w:hideMark/>
          </w:tcPr>
          <w:p w14:paraId="57402ACD" w14:textId="4068AE2A"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6569</w:t>
            </w:r>
          </w:p>
        </w:tc>
        <w:tc>
          <w:tcPr>
            <w:tcW w:w="1272" w:type="dxa"/>
            <w:noWrap/>
            <w:hideMark/>
          </w:tcPr>
          <w:p w14:paraId="53B6DBBB" w14:textId="5EE5B425"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6573</w:t>
            </w:r>
          </w:p>
        </w:tc>
        <w:tc>
          <w:tcPr>
            <w:tcW w:w="1129" w:type="dxa"/>
            <w:noWrap/>
            <w:hideMark/>
          </w:tcPr>
          <w:p w14:paraId="291865EF" w14:textId="20E3AB16" w:rsidR="00511770" w:rsidRPr="00511770" w:rsidRDefault="000E0723" w:rsidP="00D304CD">
            <w:pPr>
              <w:spacing w:line="276" w:lineRule="auto"/>
              <w:jc w:val="right"/>
              <w:rPr>
                <w:rFonts w:ascii="Tahoma" w:hAnsi="Tahoma" w:cs="Tahoma"/>
                <w:sz w:val="18"/>
                <w:szCs w:val="18"/>
              </w:rPr>
            </w:pPr>
            <w:r>
              <w:rPr>
                <w:rFonts w:ascii="Tahoma" w:hAnsi="Tahoma" w:cs="Tahoma"/>
                <w:sz w:val="18"/>
                <w:szCs w:val="18"/>
              </w:rPr>
              <w:t>Podravska S</w:t>
            </w:r>
            <w:r w:rsidR="00511770" w:rsidRPr="00511770">
              <w:rPr>
                <w:rFonts w:ascii="Tahoma" w:hAnsi="Tahoma" w:cs="Tahoma"/>
                <w:sz w:val="18"/>
                <w:szCs w:val="18"/>
              </w:rPr>
              <w:t>latina</w:t>
            </w:r>
          </w:p>
        </w:tc>
      </w:tr>
      <w:tr w:rsidR="00540F52" w:rsidRPr="00511770" w14:paraId="54DA2C87" w14:textId="77777777" w:rsidTr="00540F52">
        <w:trPr>
          <w:trHeight w:val="288"/>
        </w:trPr>
        <w:tc>
          <w:tcPr>
            <w:tcW w:w="639" w:type="dxa"/>
            <w:noWrap/>
            <w:hideMark/>
          </w:tcPr>
          <w:p w14:paraId="4A371D8A" w14:textId="71DC59C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w:t>
            </w:r>
            <w:r w:rsidR="00D505A9">
              <w:rPr>
                <w:rFonts w:ascii="Tahoma" w:hAnsi="Tahoma" w:cs="Tahoma"/>
                <w:sz w:val="18"/>
                <w:szCs w:val="18"/>
              </w:rPr>
              <w:t>.</w:t>
            </w:r>
          </w:p>
        </w:tc>
        <w:tc>
          <w:tcPr>
            <w:tcW w:w="2900" w:type="dxa"/>
            <w:noWrap/>
            <w:hideMark/>
          </w:tcPr>
          <w:p w14:paraId="3F7522CE"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Lipik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1/2</w:t>
            </w:r>
          </w:p>
        </w:tc>
        <w:tc>
          <w:tcPr>
            <w:tcW w:w="773" w:type="dxa"/>
            <w:noWrap/>
            <w:hideMark/>
          </w:tcPr>
          <w:p w14:paraId="0BC5135A" w14:textId="6FF21B09"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(3399) </w:t>
            </w:r>
          </w:p>
        </w:tc>
        <w:tc>
          <w:tcPr>
            <w:tcW w:w="1353" w:type="dxa"/>
            <w:noWrap/>
            <w:hideMark/>
          </w:tcPr>
          <w:p w14:paraId="2284275C"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1.840,00</w:t>
            </w:r>
          </w:p>
        </w:tc>
        <w:tc>
          <w:tcPr>
            <w:tcW w:w="996" w:type="dxa"/>
            <w:noWrap/>
            <w:hideMark/>
          </w:tcPr>
          <w:p w14:paraId="42E6A8B9" w14:textId="0AEE600C"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6569</w:t>
            </w:r>
          </w:p>
        </w:tc>
        <w:tc>
          <w:tcPr>
            <w:tcW w:w="1272" w:type="dxa"/>
            <w:noWrap/>
            <w:hideMark/>
          </w:tcPr>
          <w:p w14:paraId="25E392CE" w14:textId="47AEEAA4" w:rsidR="00540F52" w:rsidRPr="00511770" w:rsidRDefault="00540F52" w:rsidP="00540F52">
            <w:pPr>
              <w:spacing w:line="276" w:lineRule="auto"/>
              <w:jc w:val="right"/>
              <w:rPr>
                <w:rFonts w:ascii="Tahoma" w:hAnsi="Tahoma" w:cs="Tahoma"/>
                <w:sz w:val="18"/>
                <w:szCs w:val="18"/>
              </w:rPr>
            </w:pPr>
            <w:r w:rsidRPr="00823088">
              <w:rPr>
                <w:rFonts w:ascii="Tahoma" w:hAnsi="Tahoma" w:cs="Tahoma"/>
                <w:sz w:val="18"/>
                <w:szCs w:val="18"/>
              </w:rPr>
              <w:t>6573</w:t>
            </w:r>
          </w:p>
        </w:tc>
        <w:tc>
          <w:tcPr>
            <w:tcW w:w="1129" w:type="dxa"/>
            <w:noWrap/>
            <w:hideMark/>
          </w:tcPr>
          <w:p w14:paraId="2683BB42" w14:textId="44430962" w:rsidR="00540F52" w:rsidRPr="00511770" w:rsidRDefault="00540F52" w:rsidP="00540F52">
            <w:pPr>
              <w:spacing w:line="276" w:lineRule="auto"/>
              <w:jc w:val="right"/>
              <w:rPr>
                <w:rFonts w:ascii="Tahoma" w:hAnsi="Tahoma" w:cs="Tahoma"/>
                <w:sz w:val="18"/>
                <w:szCs w:val="18"/>
              </w:rPr>
            </w:pPr>
            <w:r w:rsidRPr="00CC702D">
              <w:rPr>
                <w:rFonts w:ascii="Tahoma" w:hAnsi="Tahoma" w:cs="Tahoma"/>
                <w:sz w:val="18"/>
                <w:szCs w:val="18"/>
              </w:rPr>
              <w:t>Podravska Slatina</w:t>
            </w:r>
          </w:p>
        </w:tc>
      </w:tr>
      <w:tr w:rsidR="00540F52" w:rsidRPr="00511770" w14:paraId="7C68CAF1" w14:textId="77777777" w:rsidTr="00540F52">
        <w:trPr>
          <w:trHeight w:val="288"/>
        </w:trPr>
        <w:tc>
          <w:tcPr>
            <w:tcW w:w="639" w:type="dxa"/>
            <w:noWrap/>
            <w:hideMark/>
          </w:tcPr>
          <w:p w14:paraId="50EB2CE8" w14:textId="2D6C404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6</w:t>
            </w:r>
            <w:r w:rsidR="00D505A9">
              <w:rPr>
                <w:rFonts w:ascii="Tahoma" w:hAnsi="Tahoma" w:cs="Tahoma"/>
                <w:sz w:val="18"/>
                <w:szCs w:val="18"/>
              </w:rPr>
              <w:t>.</w:t>
            </w:r>
          </w:p>
        </w:tc>
        <w:tc>
          <w:tcPr>
            <w:tcW w:w="2900" w:type="dxa"/>
            <w:noWrap/>
            <w:hideMark/>
          </w:tcPr>
          <w:p w14:paraId="69268F67"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Lipik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2</w:t>
            </w:r>
          </w:p>
        </w:tc>
        <w:tc>
          <w:tcPr>
            <w:tcW w:w="773" w:type="dxa"/>
            <w:noWrap/>
            <w:hideMark/>
          </w:tcPr>
          <w:p w14:paraId="07585B6E" w14:textId="36042E64"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(3400) </w:t>
            </w:r>
          </w:p>
        </w:tc>
        <w:tc>
          <w:tcPr>
            <w:tcW w:w="1353" w:type="dxa"/>
            <w:noWrap/>
            <w:hideMark/>
          </w:tcPr>
          <w:p w14:paraId="63B84BD9"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295.030,00</w:t>
            </w:r>
          </w:p>
        </w:tc>
        <w:tc>
          <w:tcPr>
            <w:tcW w:w="996" w:type="dxa"/>
            <w:noWrap/>
            <w:hideMark/>
          </w:tcPr>
          <w:p w14:paraId="3042A936" w14:textId="75E7573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6569</w:t>
            </w:r>
          </w:p>
        </w:tc>
        <w:tc>
          <w:tcPr>
            <w:tcW w:w="1272" w:type="dxa"/>
            <w:noWrap/>
            <w:hideMark/>
          </w:tcPr>
          <w:p w14:paraId="08624D3E" w14:textId="06E70E74" w:rsidR="00540F52" w:rsidRPr="00511770" w:rsidRDefault="00540F52" w:rsidP="00540F52">
            <w:pPr>
              <w:spacing w:line="276" w:lineRule="auto"/>
              <w:jc w:val="right"/>
              <w:rPr>
                <w:rFonts w:ascii="Tahoma" w:hAnsi="Tahoma" w:cs="Tahoma"/>
                <w:sz w:val="18"/>
                <w:szCs w:val="18"/>
              </w:rPr>
            </w:pPr>
            <w:r w:rsidRPr="00823088">
              <w:rPr>
                <w:rFonts w:ascii="Tahoma" w:hAnsi="Tahoma" w:cs="Tahoma"/>
                <w:sz w:val="18"/>
                <w:szCs w:val="18"/>
              </w:rPr>
              <w:t>6573</w:t>
            </w:r>
          </w:p>
        </w:tc>
        <w:tc>
          <w:tcPr>
            <w:tcW w:w="1129" w:type="dxa"/>
            <w:noWrap/>
            <w:hideMark/>
          </w:tcPr>
          <w:p w14:paraId="3E3A0815" w14:textId="58FAA85E" w:rsidR="00540F52" w:rsidRPr="00511770" w:rsidRDefault="00540F52" w:rsidP="00540F52">
            <w:pPr>
              <w:spacing w:line="276" w:lineRule="auto"/>
              <w:jc w:val="right"/>
              <w:rPr>
                <w:rFonts w:ascii="Tahoma" w:hAnsi="Tahoma" w:cs="Tahoma"/>
                <w:sz w:val="18"/>
                <w:szCs w:val="18"/>
              </w:rPr>
            </w:pPr>
            <w:r w:rsidRPr="00CC702D">
              <w:rPr>
                <w:rFonts w:ascii="Tahoma" w:hAnsi="Tahoma" w:cs="Tahoma"/>
                <w:sz w:val="18"/>
                <w:szCs w:val="18"/>
              </w:rPr>
              <w:t>Podravska Slatina</w:t>
            </w:r>
          </w:p>
        </w:tc>
      </w:tr>
      <w:tr w:rsidR="00511770" w:rsidRPr="00511770" w14:paraId="1F15F2B1" w14:textId="77777777" w:rsidTr="00540F52">
        <w:trPr>
          <w:trHeight w:val="288"/>
        </w:trPr>
        <w:tc>
          <w:tcPr>
            <w:tcW w:w="639" w:type="dxa"/>
            <w:shd w:val="clear" w:color="auto" w:fill="F2F2F2" w:themeFill="background1" w:themeFillShade="F2"/>
            <w:noWrap/>
            <w:hideMark/>
          </w:tcPr>
          <w:p w14:paraId="5B3E7CD4" w14:textId="2CEA53FC" w:rsidR="00511770" w:rsidRPr="00D304CD" w:rsidRDefault="00511770" w:rsidP="00511770">
            <w:pPr>
              <w:spacing w:line="276" w:lineRule="auto"/>
              <w:jc w:val="both"/>
              <w:rPr>
                <w:rFonts w:ascii="Tahoma" w:hAnsi="Tahoma" w:cs="Tahoma"/>
                <w:bCs/>
                <w:sz w:val="18"/>
                <w:szCs w:val="18"/>
              </w:rPr>
            </w:pPr>
            <w:r w:rsidRPr="00D304CD">
              <w:rPr>
                <w:rFonts w:ascii="Tahoma" w:hAnsi="Tahoma" w:cs="Tahoma"/>
                <w:bCs/>
                <w:sz w:val="18"/>
                <w:szCs w:val="18"/>
              </w:rPr>
              <w:t>7</w:t>
            </w:r>
            <w:r w:rsidR="00D505A9">
              <w:rPr>
                <w:rFonts w:ascii="Tahoma" w:hAnsi="Tahoma" w:cs="Tahoma"/>
                <w:bCs/>
                <w:sz w:val="18"/>
                <w:szCs w:val="18"/>
              </w:rPr>
              <w:t>.</w:t>
            </w:r>
          </w:p>
        </w:tc>
        <w:tc>
          <w:tcPr>
            <w:tcW w:w="2900" w:type="dxa"/>
            <w:shd w:val="clear" w:color="auto" w:fill="F2F2F2" w:themeFill="background1" w:themeFillShade="F2"/>
            <w:noWrap/>
            <w:hideMark/>
          </w:tcPr>
          <w:p w14:paraId="0747C5D5" w14:textId="7777777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PZ Trnovača</w:t>
            </w:r>
          </w:p>
        </w:tc>
        <w:tc>
          <w:tcPr>
            <w:tcW w:w="773" w:type="dxa"/>
            <w:shd w:val="clear" w:color="auto" w:fill="F2F2F2" w:themeFill="background1" w:themeFillShade="F2"/>
            <w:noWrap/>
            <w:hideMark/>
          </w:tcPr>
          <w:p w14:paraId="677D36AC" w14:textId="77777777" w:rsidR="00511770" w:rsidRPr="00511770" w:rsidRDefault="00511770" w:rsidP="00511770">
            <w:pPr>
              <w:spacing w:line="276" w:lineRule="auto"/>
              <w:jc w:val="both"/>
              <w:rPr>
                <w:rFonts w:ascii="Tahoma" w:hAnsi="Tahoma" w:cs="Tahoma"/>
                <w:b/>
                <w:bCs/>
                <w:sz w:val="18"/>
                <w:szCs w:val="18"/>
              </w:rPr>
            </w:pPr>
          </w:p>
        </w:tc>
        <w:tc>
          <w:tcPr>
            <w:tcW w:w="1353" w:type="dxa"/>
            <w:shd w:val="clear" w:color="auto" w:fill="F2F2F2" w:themeFill="background1" w:themeFillShade="F2"/>
            <w:noWrap/>
            <w:hideMark/>
          </w:tcPr>
          <w:p w14:paraId="49A74A76" w14:textId="77777777" w:rsidR="00511770" w:rsidRPr="00511770" w:rsidRDefault="00511770" w:rsidP="00D304CD">
            <w:pPr>
              <w:spacing w:line="276" w:lineRule="auto"/>
              <w:jc w:val="right"/>
              <w:rPr>
                <w:rFonts w:ascii="Tahoma" w:hAnsi="Tahoma" w:cs="Tahoma"/>
                <w:sz w:val="18"/>
                <w:szCs w:val="18"/>
              </w:rPr>
            </w:pPr>
          </w:p>
        </w:tc>
        <w:tc>
          <w:tcPr>
            <w:tcW w:w="996" w:type="dxa"/>
            <w:shd w:val="clear" w:color="auto" w:fill="F2F2F2" w:themeFill="background1" w:themeFillShade="F2"/>
            <w:noWrap/>
            <w:hideMark/>
          </w:tcPr>
          <w:p w14:paraId="31E072E0" w14:textId="77777777" w:rsidR="00511770" w:rsidRPr="00511770" w:rsidRDefault="00511770" w:rsidP="00D304CD">
            <w:pPr>
              <w:spacing w:line="276" w:lineRule="auto"/>
              <w:jc w:val="right"/>
              <w:rPr>
                <w:rFonts w:ascii="Tahoma" w:hAnsi="Tahoma" w:cs="Tahoma"/>
                <w:sz w:val="18"/>
                <w:szCs w:val="18"/>
              </w:rPr>
            </w:pPr>
          </w:p>
        </w:tc>
        <w:tc>
          <w:tcPr>
            <w:tcW w:w="1272" w:type="dxa"/>
            <w:shd w:val="clear" w:color="auto" w:fill="F2F2F2" w:themeFill="background1" w:themeFillShade="F2"/>
            <w:noWrap/>
            <w:hideMark/>
          </w:tcPr>
          <w:p w14:paraId="0AA3C555" w14:textId="77777777" w:rsidR="00511770" w:rsidRPr="00511770" w:rsidRDefault="00511770" w:rsidP="00D304CD">
            <w:pPr>
              <w:spacing w:line="276" w:lineRule="auto"/>
              <w:jc w:val="right"/>
              <w:rPr>
                <w:rFonts w:ascii="Tahoma" w:hAnsi="Tahoma" w:cs="Tahoma"/>
                <w:sz w:val="18"/>
                <w:szCs w:val="18"/>
              </w:rPr>
            </w:pPr>
          </w:p>
        </w:tc>
        <w:tc>
          <w:tcPr>
            <w:tcW w:w="1129" w:type="dxa"/>
            <w:shd w:val="clear" w:color="auto" w:fill="F2F2F2" w:themeFill="background1" w:themeFillShade="F2"/>
            <w:noWrap/>
            <w:hideMark/>
          </w:tcPr>
          <w:p w14:paraId="47D60C12" w14:textId="77777777" w:rsidR="00511770" w:rsidRPr="00511770" w:rsidRDefault="00511770" w:rsidP="00D304CD">
            <w:pPr>
              <w:spacing w:line="276" w:lineRule="auto"/>
              <w:jc w:val="right"/>
              <w:rPr>
                <w:rFonts w:ascii="Tahoma" w:hAnsi="Tahoma" w:cs="Tahoma"/>
                <w:sz w:val="18"/>
                <w:szCs w:val="18"/>
              </w:rPr>
            </w:pPr>
          </w:p>
        </w:tc>
      </w:tr>
      <w:tr w:rsidR="00511770" w:rsidRPr="00511770" w14:paraId="457E5D26" w14:textId="77777777" w:rsidTr="00540F52">
        <w:trPr>
          <w:trHeight w:val="288"/>
        </w:trPr>
        <w:tc>
          <w:tcPr>
            <w:tcW w:w="639" w:type="dxa"/>
            <w:noWrap/>
            <w:hideMark/>
          </w:tcPr>
          <w:p w14:paraId="280C2760" w14:textId="34A4B7E0"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8</w:t>
            </w:r>
            <w:r w:rsidR="00D505A9">
              <w:rPr>
                <w:rFonts w:ascii="Tahoma" w:hAnsi="Tahoma" w:cs="Tahoma"/>
                <w:sz w:val="18"/>
                <w:szCs w:val="18"/>
              </w:rPr>
              <w:t>.</w:t>
            </w:r>
          </w:p>
        </w:tc>
        <w:tc>
          <w:tcPr>
            <w:tcW w:w="2900" w:type="dxa"/>
            <w:noWrap/>
            <w:hideMark/>
          </w:tcPr>
          <w:p w14:paraId="754F54C1" w14:textId="77777777"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PZ Trnovača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3806/1</w:t>
            </w:r>
          </w:p>
        </w:tc>
        <w:tc>
          <w:tcPr>
            <w:tcW w:w="773" w:type="dxa"/>
            <w:noWrap/>
            <w:hideMark/>
          </w:tcPr>
          <w:p w14:paraId="7F7369DE" w14:textId="59749190" w:rsidR="00511770" w:rsidRPr="00511770" w:rsidRDefault="00511770" w:rsidP="00511770">
            <w:pPr>
              <w:spacing w:line="276" w:lineRule="auto"/>
              <w:jc w:val="both"/>
              <w:rPr>
                <w:rFonts w:ascii="Tahoma" w:hAnsi="Tahoma" w:cs="Tahoma"/>
                <w:sz w:val="18"/>
                <w:szCs w:val="18"/>
              </w:rPr>
            </w:pPr>
            <w:r w:rsidRPr="00511770">
              <w:rPr>
                <w:rFonts w:ascii="Tahoma" w:hAnsi="Tahoma" w:cs="Tahoma"/>
                <w:sz w:val="18"/>
                <w:szCs w:val="18"/>
              </w:rPr>
              <w:t xml:space="preserve">(0600) </w:t>
            </w:r>
          </w:p>
        </w:tc>
        <w:tc>
          <w:tcPr>
            <w:tcW w:w="1353" w:type="dxa"/>
            <w:noWrap/>
            <w:hideMark/>
          </w:tcPr>
          <w:p w14:paraId="09B1704C" w14:textId="77777777"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12.646,00</w:t>
            </w:r>
          </w:p>
        </w:tc>
        <w:tc>
          <w:tcPr>
            <w:tcW w:w="996" w:type="dxa"/>
            <w:noWrap/>
            <w:hideMark/>
          </w:tcPr>
          <w:p w14:paraId="772DD6D1" w14:textId="4709D549"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6775</w:t>
            </w:r>
          </w:p>
        </w:tc>
        <w:tc>
          <w:tcPr>
            <w:tcW w:w="1272" w:type="dxa"/>
            <w:noWrap/>
            <w:hideMark/>
          </w:tcPr>
          <w:p w14:paraId="34970D82" w14:textId="692221A6" w:rsidR="00511770" w:rsidRPr="00511770" w:rsidRDefault="00511770" w:rsidP="00D304CD">
            <w:pPr>
              <w:spacing w:line="276" w:lineRule="auto"/>
              <w:jc w:val="right"/>
              <w:rPr>
                <w:rFonts w:ascii="Tahoma" w:hAnsi="Tahoma" w:cs="Tahoma"/>
                <w:sz w:val="18"/>
                <w:szCs w:val="18"/>
              </w:rPr>
            </w:pPr>
            <w:r w:rsidRPr="00511770">
              <w:rPr>
                <w:rFonts w:ascii="Tahoma" w:hAnsi="Tahoma" w:cs="Tahoma"/>
                <w:sz w:val="18"/>
                <w:szCs w:val="18"/>
              </w:rPr>
              <w:t>7620</w:t>
            </w:r>
          </w:p>
        </w:tc>
        <w:tc>
          <w:tcPr>
            <w:tcW w:w="1129" w:type="dxa"/>
            <w:noWrap/>
            <w:hideMark/>
          </w:tcPr>
          <w:p w14:paraId="21EDF830" w14:textId="36AA5251" w:rsidR="00511770" w:rsidRPr="00511770" w:rsidRDefault="000E0723" w:rsidP="00D304CD">
            <w:pPr>
              <w:spacing w:line="276" w:lineRule="auto"/>
              <w:jc w:val="right"/>
              <w:rPr>
                <w:rFonts w:ascii="Tahoma" w:hAnsi="Tahoma" w:cs="Tahoma"/>
                <w:sz w:val="18"/>
                <w:szCs w:val="18"/>
              </w:rPr>
            </w:pPr>
            <w:r>
              <w:rPr>
                <w:rFonts w:ascii="Tahoma" w:hAnsi="Tahoma" w:cs="Tahoma"/>
                <w:sz w:val="18"/>
                <w:szCs w:val="18"/>
              </w:rPr>
              <w:t>Podravska S</w:t>
            </w:r>
            <w:r w:rsidRPr="00511770">
              <w:rPr>
                <w:rFonts w:ascii="Tahoma" w:hAnsi="Tahoma" w:cs="Tahoma"/>
                <w:sz w:val="18"/>
                <w:szCs w:val="18"/>
              </w:rPr>
              <w:t>latina</w:t>
            </w:r>
          </w:p>
        </w:tc>
      </w:tr>
      <w:tr w:rsidR="000E0723" w:rsidRPr="00511770" w14:paraId="62F1D3FA" w14:textId="77777777" w:rsidTr="00540F52">
        <w:trPr>
          <w:trHeight w:val="288"/>
        </w:trPr>
        <w:tc>
          <w:tcPr>
            <w:tcW w:w="639" w:type="dxa"/>
            <w:noWrap/>
            <w:hideMark/>
          </w:tcPr>
          <w:p w14:paraId="1BC84EBA" w14:textId="2E2ED13C"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lastRenderedPageBreak/>
              <w:t>9</w:t>
            </w:r>
            <w:r w:rsidR="00D505A9">
              <w:rPr>
                <w:rFonts w:ascii="Tahoma" w:hAnsi="Tahoma" w:cs="Tahoma"/>
                <w:sz w:val="18"/>
                <w:szCs w:val="18"/>
              </w:rPr>
              <w:t>.</w:t>
            </w:r>
          </w:p>
        </w:tc>
        <w:tc>
          <w:tcPr>
            <w:tcW w:w="2900" w:type="dxa"/>
            <w:noWrap/>
            <w:hideMark/>
          </w:tcPr>
          <w:p w14:paraId="6E80F9D4" w14:textId="7777777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PZ Trnovača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3806/2</w:t>
            </w:r>
          </w:p>
        </w:tc>
        <w:tc>
          <w:tcPr>
            <w:tcW w:w="773" w:type="dxa"/>
            <w:noWrap/>
            <w:hideMark/>
          </w:tcPr>
          <w:p w14:paraId="64FD260F" w14:textId="680115FB"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(4787) </w:t>
            </w:r>
          </w:p>
        </w:tc>
        <w:tc>
          <w:tcPr>
            <w:tcW w:w="1353" w:type="dxa"/>
            <w:noWrap/>
            <w:hideMark/>
          </w:tcPr>
          <w:p w14:paraId="5EAA0AF4" w14:textId="7777777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15.668,00</w:t>
            </w:r>
          </w:p>
        </w:tc>
        <w:tc>
          <w:tcPr>
            <w:tcW w:w="996" w:type="dxa"/>
            <w:noWrap/>
            <w:hideMark/>
          </w:tcPr>
          <w:p w14:paraId="3C7315FF" w14:textId="5F48388B"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6781</w:t>
            </w:r>
          </w:p>
        </w:tc>
        <w:tc>
          <w:tcPr>
            <w:tcW w:w="1272" w:type="dxa"/>
            <w:noWrap/>
            <w:hideMark/>
          </w:tcPr>
          <w:p w14:paraId="261FABEF" w14:textId="5D71CF45"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7651</w:t>
            </w:r>
          </w:p>
        </w:tc>
        <w:tc>
          <w:tcPr>
            <w:tcW w:w="1129" w:type="dxa"/>
            <w:noWrap/>
            <w:hideMark/>
          </w:tcPr>
          <w:p w14:paraId="2813B090" w14:textId="5A267DD5" w:rsidR="000E0723" w:rsidRPr="00511770" w:rsidRDefault="000E0723" w:rsidP="000E0723">
            <w:pPr>
              <w:spacing w:line="276" w:lineRule="auto"/>
              <w:jc w:val="right"/>
              <w:rPr>
                <w:rFonts w:ascii="Tahoma" w:hAnsi="Tahoma" w:cs="Tahoma"/>
                <w:sz w:val="18"/>
                <w:szCs w:val="18"/>
              </w:rPr>
            </w:pPr>
            <w:r w:rsidRPr="00290EA8">
              <w:rPr>
                <w:rFonts w:ascii="Tahoma" w:hAnsi="Tahoma" w:cs="Tahoma"/>
                <w:sz w:val="18"/>
                <w:szCs w:val="18"/>
              </w:rPr>
              <w:t>Podravska Slatina</w:t>
            </w:r>
          </w:p>
        </w:tc>
      </w:tr>
      <w:tr w:rsidR="000E0723" w:rsidRPr="00511770" w14:paraId="01387C61" w14:textId="77777777" w:rsidTr="00540F52">
        <w:trPr>
          <w:trHeight w:val="288"/>
        </w:trPr>
        <w:tc>
          <w:tcPr>
            <w:tcW w:w="639" w:type="dxa"/>
            <w:noWrap/>
            <w:hideMark/>
          </w:tcPr>
          <w:p w14:paraId="725E07FE" w14:textId="551DC1DD"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10</w:t>
            </w:r>
            <w:r w:rsidR="00D505A9">
              <w:rPr>
                <w:rFonts w:ascii="Tahoma" w:hAnsi="Tahoma" w:cs="Tahoma"/>
                <w:sz w:val="18"/>
                <w:szCs w:val="18"/>
              </w:rPr>
              <w:t>.</w:t>
            </w:r>
          </w:p>
        </w:tc>
        <w:tc>
          <w:tcPr>
            <w:tcW w:w="2900" w:type="dxa"/>
            <w:noWrap/>
            <w:hideMark/>
          </w:tcPr>
          <w:p w14:paraId="1C6583E0" w14:textId="7777777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PZ Trnovača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3806/5</w:t>
            </w:r>
          </w:p>
        </w:tc>
        <w:tc>
          <w:tcPr>
            <w:tcW w:w="773" w:type="dxa"/>
            <w:noWrap/>
            <w:hideMark/>
          </w:tcPr>
          <w:p w14:paraId="7D80F1BA" w14:textId="0CB521C4"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(2989) </w:t>
            </w:r>
          </w:p>
        </w:tc>
        <w:tc>
          <w:tcPr>
            <w:tcW w:w="1353" w:type="dxa"/>
            <w:noWrap/>
            <w:hideMark/>
          </w:tcPr>
          <w:p w14:paraId="56C6661A" w14:textId="7777777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1.620,00</w:t>
            </w:r>
          </w:p>
        </w:tc>
        <w:tc>
          <w:tcPr>
            <w:tcW w:w="996" w:type="dxa"/>
            <w:noWrap/>
            <w:hideMark/>
          </w:tcPr>
          <w:p w14:paraId="1447E544" w14:textId="70AE2354"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6775</w:t>
            </w:r>
          </w:p>
        </w:tc>
        <w:tc>
          <w:tcPr>
            <w:tcW w:w="1272" w:type="dxa"/>
            <w:noWrap/>
            <w:hideMark/>
          </w:tcPr>
          <w:p w14:paraId="253311CF" w14:textId="3A7FDAB8" w:rsidR="000E0723" w:rsidRPr="00511770" w:rsidRDefault="000E0723" w:rsidP="00540F52">
            <w:pPr>
              <w:spacing w:line="276" w:lineRule="auto"/>
              <w:jc w:val="right"/>
              <w:rPr>
                <w:rFonts w:ascii="Tahoma" w:hAnsi="Tahoma" w:cs="Tahoma"/>
                <w:sz w:val="18"/>
                <w:szCs w:val="18"/>
              </w:rPr>
            </w:pPr>
            <w:r w:rsidRPr="00511770">
              <w:rPr>
                <w:rFonts w:ascii="Tahoma" w:hAnsi="Tahoma" w:cs="Tahoma"/>
                <w:sz w:val="18"/>
                <w:szCs w:val="18"/>
              </w:rPr>
              <w:t>7620</w:t>
            </w:r>
          </w:p>
        </w:tc>
        <w:tc>
          <w:tcPr>
            <w:tcW w:w="1129" w:type="dxa"/>
            <w:noWrap/>
            <w:hideMark/>
          </w:tcPr>
          <w:p w14:paraId="333EFD34" w14:textId="1420B724" w:rsidR="000E0723" w:rsidRPr="00511770" w:rsidRDefault="000E0723" w:rsidP="000E0723">
            <w:pPr>
              <w:spacing w:line="276" w:lineRule="auto"/>
              <w:jc w:val="right"/>
              <w:rPr>
                <w:rFonts w:ascii="Tahoma" w:hAnsi="Tahoma" w:cs="Tahoma"/>
                <w:sz w:val="18"/>
                <w:szCs w:val="18"/>
              </w:rPr>
            </w:pPr>
            <w:r w:rsidRPr="00290EA8">
              <w:rPr>
                <w:rFonts w:ascii="Tahoma" w:hAnsi="Tahoma" w:cs="Tahoma"/>
                <w:sz w:val="18"/>
                <w:szCs w:val="18"/>
              </w:rPr>
              <w:t>Podravska Slatina</w:t>
            </w:r>
          </w:p>
        </w:tc>
      </w:tr>
      <w:tr w:rsidR="000E0723" w:rsidRPr="00511770" w14:paraId="352DF21F" w14:textId="77777777" w:rsidTr="00540F52">
        <w:trPr>
          <w:trHeight w:val="288"/>
        </w:trPr>
        <w:tc>
          <w:tcPr>
            <w:tcW w:w="639" w:type="dxa"/>
            <w:noWrap/>
            <w:hideMark/>
          </w:tcPr>
          <w:p w14:paraId="6F083FA5" w14:textId="71A317AB"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11</w:t>
            </w:r>
            <w:r w:rsidR="00D505A9">
              <w:rPr>
                <w:rFonts w:ascii="Tahoma" w:hAnsi="Tahoma" w:cs="Tahoma"/>
                <w:sz w:val="18"/>
                <w:szCs w:val="18"/>
              </w:rPr>
              <w:t>.</w:t>
            </w:r>
          </w:p>
        </w:tc>
        <w:tc>
          <w:tcPr>
            <w:tcW w:w="2900" w:type="dxa"/>
            <w:noWrap/>
            <w:hideMark/>
          </w:tcPr>
          <w:p w14:paraId="2A7E95CE" w14:textId="7777777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PZ Trnovača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3807/1</w:t>
            </w:r>
          </w:p>
        </w:tc>
        <w:tc>
          <w:tcPr>
            <w:tcW w:w="773" w:type="dxa"/>
            <w:noWrap/>
            <w:hideMark/>
          </w:tcPr>
          <w:p w14:paraId="5545BE66" w14:textId="1BDD1F0B"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(4788) </w:t>
            </w:r>
          </w:p>
        </w:tc>
        <w:tc>
          <w:tcPr>
            <w:tcW w:w="1353" w:type="dxa"/>
            <w:noWrap/>
            <w:hideMark/>
          </w:tcPr>
          <w:p w14:paraId="6FA64297" w14:textId="7777777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470,00</w:t>
            </w:r>
          </w:p>
        </w:tc>
        <w:tc>
          <w:tcPr>
            <w:tcW w:w="996" w:type="dxa"/>
            <w:noWrap/>
            <w:hideMark/>
          </w:tcPr>
          <w:p w14:paraId="58559E81" w14:textId="638E50DD"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6525</w:t>
            </w:r>
          </w:p>
        </w:tc>
        <w:tc>
          <w:tcPr>
            <w:tcW w:w="1272" w:type="dxa"/>
            <w:noWrap/>
            <w:hideMark/>
          </w:tcPr>
          <w:p w14:paraId="67AE9A3F" w14:textId="55F698B0"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7652</w:t>
            </w:r>
          </w:p>
        </w:tc>
        <w:tc>
          <w:tcPr>
            <w:tcW w:w="1129" w:type="dxa"/>
            <w:noWrap/>
            <w:hideMark/>
          </w:tcPr>
          <w:p w14:paraId="3060457E" w14:textId="1F5CF142" w:rsidR="000E0723" w:rsidRPr="00511770" w:rsidRDefault="000E0723" w:rsidP="000E0723">
            <w:pPr>
              <w:spacing w:line="276" w:lineRule="auto"/>
              <w:jc w:val="right"/>
              <w:rPr>
                <w:rFonts w:ascii="Tahoma" w:hAnsi="Tahoma" w:cs="Tahoma"/>
                <w:sz w:val="18"/>
                <w:szCs w:val="18"/>
              </w:rPr>
            </w:pPr>
            <w:r w:rsidRPr="00290EA8">
              <w:rPr>
                <w:rFonts w:ascii="Tahoma" w:hAnsi="Tahoma" w:cs="Tahoma"/>
                <w:sz w:val="18"/>
                <w:szCs w:val="18"/>
              </w:rPr>
              <w:t>Podravska Slatina</w:t>
            </w:r>
          </w:p>
        </w:tc>
      </w:tr>
      <w:tr w:rsidR="000E0723" w:rsidRPr="00511770" w14:paraId="156AFDF4" w14:textId="77777777" w:rsidTr="00540F52">
        <w:trPr>
          <w:trHeight w:val="288"/>
        </w:trPr>
        <w:tc>
          <w:tcPr>
            <w:tcW w:w="639" w:type="dxa"/>
            <w:noWrap/>
            <w:hideMark/>
          </w:tcPr>
          <w:p w14:paraId="3EAE631B" w14:textId="18CFF9E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12</w:t>
            </w:r>
            <w:r w:rsidR="00D505A9">
              <w:rPr>
                <w:rFonts w:ascii="Tahoma" w:hAnsi="Tahoma" w:cs="Tahoma"/>
                <w:sz w:val="18"/>
                <w:szCs w:val="18"/>
              </w:rPr>
              <w:t>.</w:t>
            </w:r>
          </w:p>
        </w:tc>
        <w:tc>
          <w:tcPr>
            <w:tcW w:w="2900" w:type="dxa"/>
            <w:noWrap/>
            <w:hideMark/>
          </w:tcPr>
          <w:p w14:paraId="431CE677" w14:textId="7777777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PZ Trnovača  - k.o. </w:t>
            </w:r>
            <w:proofErr w:type="spellStart"/>
            <w:r w:rsidRPr="00511770">
              <w:rPr>
                <w:rFonts w:ascii="Tahoma" w:hAnsi="Tahoma" w:cs="Tahoma"/>
                <w:sz w:val="18"/>
                <w:szCs w:val="18"/>
              </w:rPr>
              <w:t>P.Slatina</w:t>
            </w:r>
            <w:proofErr w:type="spellEnd"/>
            <w:r w:rsidRPr="00511770">
              <w:rPr>
                <w:rFonts w:ascii="Tahoma" w:hAnsi="Tahoma" w:cs="Tahoma"/>
                <w:sz w:val="18"/>
                <w:szCs w:val="18"/>
              </w:rPr>
              <w:t xml:space="preserve">, </w:t>
            </w:r>
            <w:proofErr w:type="spellStart"/>
            <w:r w:rsidRPr="00511770">
              <w:rPr>
                <w:rFonts w:ascii="Tahoma" w:hAnsi="Tahoma" w:cs="Tahoma"/>
                <w:sz w:val="18"/>
                <w:szCs w:val="18"/>
              </w:rPr>
              <w:t>k.č</w:t>
            </w:r>
            <w:proofErr w:type="spellEnd"/>
            <w:r w:rsidRPr="00511770">
              <w:rPr>
                <w:rFonts w:ascii="Tahoma" w:hAnsi="Tahoma" w:cs="Tahoma"/>
                <w:sz w:val="18"/>
                <w:szCs w:val="18"/>
              </w:rPr>
              <w:t>. 3808/1</w:t>
            </w:r>
          </w:p>
        </w:tc>
        <w:tc>
          <w:tcPr>
            <w:tcW w:w="773" w:type="dxa"/>
            <w:noWrap/>
            <w:hideMark/>
          </w:tcPr>
          <w:p w14:paraId="46C22D09" w14:textId="0CFC9D60"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(2818) </w:t>
            </w:r>
          </w:p>
        </w:tc>
        <w:tc>
          <w:tcPr>
            <w:tcW w:w="1353" w:type="dxa"/>
            <w:noWrap/>
            <w:hideMark/>
          </w:tcPr>
          <w:p w14:paraId="224688E4" w14:textId="7777777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832,00</w:t>
            </w:r>
          </w:p>
        </w:tc>
        <w:tc>
          <w:tcPr>
            <w:tcW w:w="996" w:type="dxa"/>
            <w:noWrap/>
            <w:hideMark/>
          </w:tcPr>
          <w:p w14:paraId="06FE4569" w14:textId="65C11828"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6776</w:t>
            </w:r>
          </w:p>
        </w:tc>
        <w:tc>
          <w:tcPr>
            <w:tcW w:w="1272" w:type="dxa"/>
            <w:noWrap/>
            <w:hideMark/>
          </w:tcPr>
          <w:p w14:paraId="63B9718F" w14:textId="704C7B9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7621</w:t>
            </w:r>
          </w:p>
        </w:tc>
        <w:tc>
          <w:tcPr>
            <w:tcW w:w="1129" w:type="dxa"/>
            <w:noWrap/>
            <w:hideMark/>
          </w:tcPr>
          <w:p w14:paraId="5C465F6D" w14:textId="5CAB64E5" w:rsidR="000E0723" w:rsidRPr="00511770" w:rsidRDefault="000E0723" w:rsidP="000E0723">
            <w:pPr>
              <w:spacing w:line="276" w:lineRule="auto"/>
              <w:jc w:val="right"/>
              <w:rPr>
                <w:rFonts w:ascii="Tahoma" w:hAnsi="Tahoma" w:cs="Tahoma"/>
                <w:sz w:val="18"/>
                <w:szCs w:val="18"/>
              </w:rPr>
            </w:pPr>
            <w:r w:rsidRPr="00290EA8">
              <w:rPr>
                <w:rFonts w:ascii="Tahoma" w:hAnsi="Tahoma" w:cs="Tahoma"/>
                <w:sz w:val="18"/>
                <w:szCs w:val="18"/>
              </w:rPr>
              <w:t>Podravska Slatina</w:t>
            </w:r>
          </w:p>
        </w:tc>
      </w:tr>
      <w:tr w:rsidR="00511770" w:rsidRPr="00511770" w14:paraId="1DB5D9D0" w14:textId="77777777" w:rsidTr="00540F52">
        <w:trPr>
          <w:trHeight w:val="288"/>
        </w:trPr>
        <w:tc>
          <w:tcPr>
            <w:tcW w:w="639" w:type="dxa"/>
            <w:shd w:val="clear" w:color="auto" w:fill="F2F2F2" w:themeFill="background1" w:themeFillShade="F2"/>
            <w:noWrap/>
            <w:hideMark/>
          </w:tcPr>
          <w:p w14:paraId="449D3057" w14:textId="7DB2D34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13</w:t>
            </w:r>
            <w:r w:rsidR="00D505A9">
              <w:rPr>
                <w:rFonts w:ascii="Tahoma" w:hAnsi="Tahoma" w:cs="Tahoma"/>
                <w:b/>
                <w:bCs/>
                <w:sz w:val="18"/>
                <w:szCs w:val="18"/>
              </w:rPr>
              <w:t>.</w:t>
            </w:r>
          </w:p>
        </w:tc>
        <w:tc>
          <w:tcPr>
            <w:tcW w:w="2900" w:type="dxa"/>
            <w:shd w:val="clear" w:color="auto" w:fill="F2F2F2" w:themeFill="background1" w:themeFillShade="F2"/>
            <w:noWrap/>
            <w:hideMark/>
          </w:tcPr>
          <w:p w14:paraId="5D544402" w14:textId="7777777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PZ Turbina 2</w:t>
            </w:r>
          </w:p>
        </w:tc>
        <w:tc>
          <w:tcPr>
            <w:tcW w:w="773" w:type="dxa"/>
            <w:shd w:val="clear" w:color="auto" w:fill="F2F2F2" w:themeFill="background1" w:themeFillShade="F2"/>
            <w:noWrap/>
            <w:hideMark/>
          </w:tcPr>
          <w:p w14:paraId="04C1E8BB" w14:textId="77777777" w:rsidR="00511770" w:rsidRPr="00511770" w:rsidRDefault="00511770" w:rsidP="00511770">
            <w:pPr>
              <w:spacing w:line="276" w:lineRule="auto"/>
              <w:jc w:val="both"/>
              <w:rPr>
                <w:rFonts w:ascii="Tahoma" w:hAnsi="Tahoma" w:cs="Tahoma"/>
                <w:b/>
                <w:bCs/>
                <w:sz w:val="18"/>
                <w:szCs w:val="18"/>
              </w:rPr>
            </w:pPr>
          </w:p>
        </w:tc>
        <w:tc>
          <w:tcPr>
            <w:tcW w:w="1353" w:type="dxa"/>
            <w:shd w:val="clear" w:color="auto" w:fill="F2F2F2" w:themeFill="background1" w:themeFillShade="F2"/>
            <w:noWrap/>
            <w:hideMark/>
          </w:tcPr>
          <w:p w14:paraId="1E0A05E8" w14:textId="77777777" w:rsidR="00511770" w:rsidRPr="00511770" w:rsidRDefault="00511770" w:rsidP="00D304CD">
            <w:pPr>
              <w:spacing w:line="276" w:lineRule="auto"/>
              <w:jc w:val="right"/>
              <w:rPr>
                <w:rFonts w:ascii="Tahoma" w:hAnsi="Tahoma" w:cs="Tahoma"/>
                <w:sz w:val="18"/>
                <w:szCs w:val="18"/>
              </w:rPr>
            </w:pPr>
          </w:p>
        </w:tc>
        <w:tc>
          <w:tcPr>
            <w:tcW w:w="996" w:type="dxa"/>
            <w:shd w:val="clear" w:color="auto" w:fill="F2F2F2" w:themeFill="background1" w:themeFillShade="F2"/>
            <w:noWrap/>
            <w:hideMark/>
          </w:tcPr>
          <w:p w14:paraId="01916310" w14:textId="77777777" w:rsidR="00511770" w:rsidRPr="00511770" w:rsidRDefault="00511770" w:rsidP="00D304CD">
            <w:pPr>
              <w:spacing w:line="276" w:lineRule="auto"/>
              <w:jc w:val="right"/>
              <w:rPr>
                <w:rFonts w:ascii="Tahoma" w:hAnsi="Tahoma" w:cs="Tahoma"/>
                <w:sz w:val="18"/>
                <w:szCs w:val="18"/>
              </w:rPr>
            </w:pPr>
          </w:p>
        </w:tc>
        <w:tc>
          <w:tcPr>
            <w:tcW w:w="1272" w:type="dxa"/>
            <w:shd w:val="clear" w:color="auto" w:fill="F2F2F2" w:themeFill="background1" w:themeFillShade="F2"/>
            <w:noWrap/>
            <w:hideMark/>
          </w:tcPr>
          <w:p w14:paraId="4191FEC1" w14:textId="77777777" w:rsidR="00511770" w:rsidRPr="00511770" w:rsidRDefault="00511770" w:rsidP="00D304CD">
            <w:pPr>
              <w:spacing w:line="276" w:lineRule="auto"/>
              <w:jc w:val="right"/>
              <w:rPr>
                <w:rFonts w:ascii="Tahoma" w:hAnsi="Tahoma" w:cs="Tahoma"/>
                <w:sz w:val="18"/>
                <w:szCs w:val="18"/>
              </w:rPr>
            </w:pPr>
          </w:p>
        </w:tc>
        <w:tc>
          <w:tcPr>
            <w:tcW w:w="1129" w:type="dxa"/>
            <w:shd w:val="clear" w:color="auto" w:fill="F2F2F2" w:themeFill="background1" w:themeFillShade="F2"/>
            <w:noWrap/>
            <w:hideMark/>
          </w:tcPr>
          <w:p w14:paraId="18E716D2" w14:textId="77777777" w:rsidR="00511770" w:rsidRPr="00511770" w:rsidRDefault="00511770" w:rsidP="00D304CD">
            <w:pPr>
              <w:spacing w:line="276" w:lineRule="auto"/>
              <w:jc w:val="right"/>
              <w:rPr>
                <w:rFonts w:ascii="Tahoma" w:hAnsi="Tahoma" w:cs="Tahoma"/>
                <w:sz w:val="18"/>
                <w:szCs w:val="18"/>
              </w:rPr>
            </w:pPr>
          </w:p>
        </w:tc>
      </w:tr>
      <w:tr w:rsidR="000E0723" w:rsidRPr="00511770" w14:paraId="3D9E1344" w14:textId="77777777" w:rsidTr="00540F52">
        <w:trPr>
          <w:trHeight w:val="288"/>
        </w:trPr>
        <w:tc>
          <w:tcPr>
            <w:tcW w:w="639" w:type="dxa"/>
            <w:noWrap/>
            <w:hideMark/>
          </w:tcPr>
          <w:p w14:paraId="6471CE1D" w14:textId="50604C1E"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14</w:t>
            </w:r>
            <w:r w:rsidR="00D505A9">
              <w:rPr>
                <w:rFonts w:ascii="Tahoma" w:hAnsi="Tahoma" w:cs="Tahoma"/>
                <w:sz w:val="18"/>
                <w:szCs w:val="18"/>
              </w:rPr>
              <w:t>.</w:t>
            </w:r>
          </w:p>
        </w:tc>
        <w:tc>
          <w:tcPr>
            <w:tcW w:w="2900" w:type="dxa"/>
            <w:noWrap/>
            <w:hideMark/>
          </w:tcPr>
          <w:p w14:paraId="7CFD084C" w14:textId="77777777"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PZ Turbina 2 -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k.č.1506/71</w:t>
            </w:r>
          </w:p>
        </w:tc>
        <w:tc>
          <w:tcPr>
            <w:tcW w:w="773" w:type="dxa"/>
            <w:noWrap/>
            <w:hideMark/>
          </w:tcPr>
          <w:p w14:paraId="12343CAE" w14:textId="522E1E14" w:rsidR="000E0723" w:rsidRPr="00511770" w:rsidRDefault="000E0723" w:rsidP="000E0723">
            <w:pPr>
              <w:spacing w:line="276" w:lineRule="auto"/>
              <w:jc w:val="both"/>
              <w:rPr>
                <w:rFonts w:ascii="Tahoma" w:hAnsi="Tahoma" w:cs="Tahoma"/>
                <w:sz w:val="18"/>
                <w:szCs w:val="18"/>
              </w:rPr>
            </w:pPr>
            <w:r w:rsidRPr="00511770">
              <w:rPr>
                <w:rFonts w:ascii="Tahoma" w:hAnsi="Tahoma" w:cs="Tahoma"/>
                <w:sz w:val="18"/>
                <w:szCs w:val="18"/>
              </w:rPr>
              <w:t xml:space="preserve">(3108) </w:t>
            </w:r>
          </w:p>
        </w:tc>
        <w:tc>
          <w:tcPr>
            <w:tcW w:w="1353" w:type="dxa"/>
            <w:noWrap/>
            <w:hideMark/>
          </w:tcPr>
          <w:p w14:paraId="7908966E" w14:textId="77777777"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46,00</w:t>
            </w:r>
          </w:p>
        </w:tc>
        <w:tc>
          <w:tcPr>
            <w:tcW w:w="996" w:type="dxa"/>
            <w:noWrap/>
            <w:hideMark/>
          </w:tcPr>
          <w:p w14:paraId="597FF524" w14:textId="3BC8A99F"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2169</w:t>
            </w:r>
          </w:p>
        </w:tc>
        <w:tc>
          <w:tcPr>
            <w:tcW w:w="1272" w:type="dxa"/>
            <w:noWrap/>
            <w:hideMark/>
          </w:tcPr>
          <w:p w14:paraId="1CEC5799" w14:textId="412E4006" w:rsidR="000E0723" w:rsidRPr="00511770" w:rsidRDefault="000E0723" w:rsidP="000E0723">
            <w:pPr>
              <w:spacing w:line="276" w:lineRule="auto"/>
              <w:jc w:val="right"/>
              <w:rPr>
                <w:rFonts w:ascii="Tahoma" w:hAnsi="Tahoma" w:cs="Tahoma"/>
                <w:sz w:val="18"/>
                <w:szCs w:val="18"/>
              </w:rPr>
            </w:pPr>
            <w:r w:rsidRPr="00511770">
              <w:rPr>
                <w:rFonts w:ascii="Tahoma" w:hAnsi="Tahoma" w:cs="Tahoma"/>
                <w:sz w:val="18"/>
                <w:szCs w:val="18"/>
              </w:rPr>
              <w:t>6573</w:t>
            </w:r>
          </w:p>
        </w:tc>
        <w:tc>
          <w:tcPr>
            <w:tcW w:w="1129" w:type="dxa"/>
            <w:noWrap/>
            <w:hideMark/>
          </w:tcPr>
          <w:p w14:paraId="31E9432D" w14:textId="344F1F9D" w:rsidR="000E0723" w:rsidRPr="00511770" w:rsidRDefault="000E0723" w:rsidP="000E0723">
            <w:pPr>
              <w:spacing w:line="276" w:lineRule="auto"/>
              <w:jc w:val="right"/>
              <w:rPr>
                <w:rFonts w:ascii="Tahoma" w:hAnsi="Tahoma" w:cs="Tahoma"/>
                <w:sz w:val="18"/>
                <w:szCs w:val="18"/>
              </w:rPr>
            </w:pPr>
            <w:r w:rsidRPr="00DE1215">
              <w:rPr>
                <w:rFonts w:ascii="Tahoma" w:hAnsi="Tahoma" w:cs="Tahoma"/>
                <w:sz w:val="18"/>
                <w:szCs w:val="18"/>
              </w:rPr>
              <w:t>Podravska Slatina</w:t>
            </w:r>
          </w:p>
        </w:tc>
      </w:tr>
      <w:tr w:rsidR="00540F52" w:rsidRPr="00511770" w14:paraId="1AB51BF8" w14:textId="77777777" w:rsidTr="00540F52">
        <w:trPr>
          <w:trHeight w:val="288"/>
        </w:trPr>
        <w:tc>
          <w:tcPr>
            <w:tcW w:w="639" w:type="dxa"/>
            <w:noWrap/>
            <w:hideMark/>
          </w:tcPr>
          <w:p w14:paraId="7455E327" w14:textId="1955088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15</w:t>
            </w:r>
            <w:r w:rsidR="00D505A9">
              <w:rPr>
                <w:rFonts w:ascii="Tahoma" w:hAnsi="Tahoma" w:cs="Tahoma"/>
                <w:sz w:val="18"/>
                <w:szCs w:val="18"/>
              </w:rPr>
              <w:t>.</w:t>
            </w:r>
          </w:p>
        </w:tc>
        <w:tc>
          <w:tcPr>
            <w:tcW w:w="2900" w:type="dxa"/>
            <w:noWrap/>
            <w:hideMark/>
          </w:tcPr>
          <w:p w14:paraId="1DF84C00"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2 -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k.č.1506/72</w:t>
            </w:r>
          </w:p>
        </w:tc>
        <w:tc>
          <w:tcPr>
            <w:tcW w:w="773" w:type="dxa"/>
            <w:noWrap/>
            <w:hideMark/>
          </w:tcPr>
          <w:p w14:paraId="59886727" w14:textId="4E44B39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(3062-02) </w:t>
            </w:r>
          </w:p>
        </w:tc>
        <w:tc>
          <w:tcPr>
            <w:tcW w:w="1353" w:type="dxa"/>
            <w:noWrap/>
            <w:hideMark/>
          </w:tcPr>
          <w:p w14:paraId="60EA2420"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271,00</w:t>
            </w:r>
          </w:p>
        </w:tc>
        <w:tc>
          <w:tcPr>
            <w:tcW w:w="996" w:type="dxa"/>
            <w:noWrap/>
            <w:hideMark/>
          </w:tcPr>
          <w:p w14:paraId="1178BB1E" w14:textId="1C20129A"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2169</w:t>
            </w:r>
          </w:p>
        </w:tc>
        <w:tc>
          <w:tcPr>
            <w:tcW w:w="1272" w:type="dxa"/>
            <w:noWrap/>
            <w:hideMark/>
          </w:tcPr>
          <w:p w14:paraId="5FAF190E" w14:textId="0876C272" w:rsidR="00540F52" w:rsidRPr="00511770" w:rsidRDefault="00540F52" w:rsidP="00540F52">
            <w:pPr>
              <w:spacing w:line="276" w:lineRule="auto"/>
              <w:jc w:val="right"/>
              <w:rPr>
                <w:rFonts w:ascii="Tahoma" w:hAnsi="Tahoma" w:cs="Tahoma"/>
                <w:sz w:val="18"/>
                <w:szCs w:val="18"/>
              </w:rPr>
            </w:pPr>
            <w:r w:rsidRPr="00EB2E36">
              <w:rPr>
                <w:rFonts w:ascii="Tahoma" w:hAnsi="Tahoma" w:cs="Tahoma"/>
                <w:sz w:val="18"/>
                <w:szCs w:val="18"/>
              </w:rPr>
              <w:t>6573</w:t>
            </w:r>
          </w:p>
        </w:tc>
        <w:tc>
          <w:tcPr>
            <w:tcW w:w="1129" w:type="dxa"/>
            <w:noWrap/>
            <w:hideMark/>
          </w:tcPr>
          <w:p w14:paraId="5B611FE7" w14:textId="7AD597F9" w:rsidR="00540F52" w:rsidRPr="00511770" w:rsidRDefault="00540F52" w:rsidP="00540F52">
            <w:pPr>
              <w:spacing w:line="276" w:lineRule="auto"/>
              <w:jc w:val="right"/>
              <w:rPr>
                <w:rFonts w:ascii="Tahoma" w:hAnsi="Tahoma" w:cs="Tahoma"/>
                <w:sz w:val="18"/>
                <w:szCs w:val="18"/>
              </w:rPr>
            </w:pPr>
            <w:r w:rsidRPr="00DE1215">
              <w:rPr>
                <w:rFonts w:ascii="Tahoma" w:hAnsi="Tahoma" w:cs="Tahoma"/>
                <w:sz w:val="18"/>
                <w:szCs w:val="18"/>
              </w:rPr>
              <w:t>Podravska Slatina</w:t>
            </w:r>
          </w:p>
        </w:tc>
      </w:tr>
      <w:tr w:rsidR="00540F52" w:rsidRPr="00511770" w14:paraId="5D586521" w14:textId="77777777" w:rsidTr="00540F52">
        <w:trPr>
          <w:trHeight w:val="288"/>
        </w:trPr>
        <w:tc>
          <w:tcPr>
            <w:tcW w:w="639" w:type="dxa"/>
            <w:noWrap/>
            <w:hideMark/>
          </w:tcPr>
          <w:p w14:paraId="30FECC1E" w14:textId="6E34A630"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16</w:t>
            </w:r>
            <w:r w:rsidR="00D505A9">
              <w:rPr>
                <w:rFonts w:ascii="Tahoma" w:hAnsi="Tahoma" w:cs="Tahoma"/>
                <w:sz w:val="18"/>
                <w:szCs w:val="18"/>
              </w:rPr>
              <w:t>.</w:t>
            </w:r>
          </w:p>
        </w:tc>
        <w:tc>
          <w:tcPr>
            <w:tcW w:w="2900" w:type="dxa"/>
            <w:noWrap/>
            <w:hideMark/>
          </w:tcPr>
          <w:p w14:paraId="39E95844"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2 -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k.č.1506/83</w:t>
            </w:r>
          </w:p>
        </w:tc>
        <w:tc>
          <w:tcPr>
            <w:tcW w:w="773" w:type="dxa"/>
            <w:noWrap/>
            <w:hideMark/>
          </w:tcPr>
          <w:p w14:paraId="47EBF97A" w14:textId="3CA9946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(3135) </w:t>
            </w:r>
          </w:p>
        </w:tc>
        <w:tc>
          <w:tcPr>
            <w:tcW w:w="1353" w:type="dxa"/>
            <w:noWrap/>
            <w:hideMark/>
          </w:tcPr>
          <w:p w14:paraId="42CE8FD1"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8.156,00</w:t>
            </w:r>
          </w:p>
        </w:tc>
        <w:tc>
          <w:tcPr>
            <w:tcW w:w="996" w:type="dxa"/>
            <w:noWrap/>
            <w:hideMark/>
          </w:tcPr>
          <w:p w14:paraId="09701E3E" w14:textId="15766F9F"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6417</w:t>
            </w:r>
          </w:p>
        </w:tc>
        <w:tc>
          <w:tcPr>
            <w:tcW w:w="1272" w:type="dxa"/>
            <w:noWrap/>
            <w:hideMark/>
          </w:tcPr>
          <w:p w14:paraId="2D44F7C8" w14:textId="6EE7307E" w:rsidR="00540F52" w:rsidRPr="00511770" w:rsidRDefault="00540F52" w:rsidP="00540F52">
            <w:pPr>
              <w:spacing w:line="276" w:lineRule="auto"/>
              <w:jc w:val="right"/>
              <w:rPr>
                <w:rFonts w:ascii="Tahoma" w:hAnsi="Tahoma" w:cs="Tahoma"/>
                <w:sz w:val="18"/>
                <w:szCs w:val="18"/>
              </w:rPr>
            </w:pPr>
            <w:r w:rsidRPr="00EB2E36">
              <w:rPr>
                <w:rFonts w:ascii="Tahoma" w:hAnsi="Tahoma" w:cs="Tahoma"/>
                <w:sz w:val="18"/>
                <w:szCs w:val="18"/>
              </w:rPr>
              <w:t>6573</w:t>
            </w:r>
          </w:p>
        </w:tc>
        <w:tc>
          <w:tcPr>
            <w:tcW w:w="1129" w:type="dxa"/>
            <w:noWrap/>
            <w:hideMark/>
          </w:tcPr>
          <w:p w14:paraId="49E28388" w14:textId="4108724B" w:rsidR="00540F52" w:rsidRPr="00511770" w:rsidRDefault="00540F52" w:rsidP="00540F52">
            <w:pPr>
              <w:spacing w:line="276" w:lineRule="auto"/>
              <w:jc w:val="right"/>
              <w:rPr>
                <w:rFonts w:ascii="Tahoma" w:hAnsi="Tahoma" w:cs="Tahoma"/>
                <w:sz w:val="18"/>
                <w:szCs w:val="18"/>
              </w:rPr>
            </w:pPr>
            <w:r w:rsidRPr="00DE1215">
              <w:rPr>
                <w:rFonts w:ascii="Tahoma" w:hAnsi="Tahoma" w:cs="Tahoma"/>
                <w:sz w:val="18"/>
                <w:szCs w:val="18"/>
              </w:rPr>
              <w:t>Podravska Slatina</w:t>
            </w:r>
          </w:p>
        </w:tc>
      </w:tr>
      <w:tr w:rsidR="00540F52" w:rsidRPr="00511770" w14:paraId="611A5EC9" w14:textId="77777777" w:rsidTr="00540F52">
        <w:trPr>
          <w:trHeight w:val="288"/>
        </w:trPr>
        <w:tc>
          <w:tcPr>
            <w:tcW w:w="639" w:type="dxa"/>
            <w:noWrap/>
            <w:hideMark/>
          </w:tcPr>
          <w:p w14:paraId="232C8C1D" w14:textId="74D8716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17</w:t>
            </w:r>
            <w:r w:rsidR="00D505A9">
              <w:rPr>
                <w:rFonts w:ascii="Tahoma" w:hAnsi="Tahoma" w:cs="Tahoma"/>
                <w:sz w:val="18"/>
                <w:szCs w:val="18"/>
              </w:rPr>
              <w:t>.</w:t>
            </w:r>
          </w:p>
        </w:tc>
        <w:tc>
          <w:tcPr>
            <w:tcW w:w="2900" w:type="dxa"/>
            <w:noWrap/>
            <w:hideMark/>
          </w:tcPr>
          <w:p w14:paraId="7F08084D"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2 -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k.č.1506/84</w:t>
            </w:r>
          </w:p>
        </w:tc>
        <w:tc>
          <w:tcPr>
            <w:tcW w:w="773" w:type="dxa"/>
            <w:noWrap/>
            <w:hideMark/>
          </w:tcPr>
          <w:p w14:paraId="72337505" w14:textId="50AED4E9"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(3136) </w:t>
            </w:r>
          </w:p>
        </w:tc>
        <w:tc>
          <w:tcPr>
            <w:tcW w:w="1353" w:type="dxa"/>
            <w:noWrap/>
            <w:hideMark/>
          </w:tcPr>
          <w:p w14:paraId="3B1D352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26.512,00</w:t>
            </w:r>
          </w:p>
        </w:tc>
        <w:tc>
          <w:tcPr>
            <w:tcW w:w="996" w:type="dxa"/>
            <w:noWrap/>
            <w:hideMark/>
          </w:tcPr>
          <w:p w14:paraId="6A8E02FF" w14:textId="7BA4D9C9"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6417</w:t>
            </w:r>
          </w:p>
        </w:tc>
        <w:tc>
          <w:tcPr>
            <w:tcW w:w="1272" w:type="dxa"/>
            <w:noWrap/>
            <w:hideMark/>
          </w:tcPr>
          <w:p w14:paraId="6515CFF2" w14:textId="40B7B14C" w:rsidR="00540F52" w:rsidRPr="00511770" w:rsidRDefault="00540F52" w:rsidP="00540F52">
            <w:pPr>
              <w:spacing w:line="276" w:lineRule="auto"/>
              <w:jc w:val="right"/>
              <w:rPr>
                <w:rFonts w:ascii="Tahoma" w:hAnsi="Tahoma" w:cs="Tahoma"/>
                <w:sz w:val="18"/>
                <w:szCs w:val="18"/>
              </w:rPr>
            </w:pPr>
            <w:r w:rsidRPr="00EB2E36">
              <w:rPr>
                <w:rFonts w:ascii="Tahoma" w:hAnsi="Tahoma" w:cs="Tahoma"/>
                <w:sz w:val="18"/>
                <w:szCs w:val="18"/>
              </w:rPr>
              <w:t>6573</w:t>
            </w:r>
          </w:p>
        </w:tc>
        <w:tc>
          <w:tcPr>
            <w:tcW w:w="1129" w:type="dxa"/>
            <w:noWrap/>
            <w:hideMark/>
          </w:tcPr>
          <w:p w14:paraId="10D7528E" w14:textId="6205A3A4" w:rsidR="00540F52" w:rsidRPr="00511770" w:rsidRDefault="00540F52" w:rsidP="00540F52">
            <w:pPr>
              <w:spacing w:line="276" w:lineRule="auto"/>
              <w:jc w:val="right"/>
              <w:rPr>
                <w:rFonts w:ascii="Tahoma" w:hAnsi="Tahoma" w:cs="Tahoma"/>
                <w:sz w:val="18"/>
                <w:szCs w:val="18"/>
              </w:rPr>
            </w:pPr>
            <w:r w:rsidRPr="00DE1215">
              <w:rPr>
                <w:rFonts w:ascii="Tahoma" w:hAnsi="Tahoma" w:cs="Tahoma"/>
                <w:sz w:val="18"/>
                <w:szCs w:val="18"/>
              </w:rPr>
              <w:t>Podravska Slatina</w:t>
            </w:r>
          </w:p>
        </w:tc>
      </w:tr>
      <w:tr w:rsidR="00540F52" w:rsidRPr="00511770" w14:paraId="373E0DF2" w14:textId="77777777" w:rsidTr="00540F52">
        <w:trPr>
          <w:trHeight w:val="288"/>
        </w:trPr>
        <w:tc>
          <w:tcPr>
            <w:tcW w:w="639" w:type="dxa"/>
            <w:noWrap/>
            <w:hideMark/>
          </w:tcPr>
          <w:p w14:paraId="4BB31C3C" w14:textId="2E8360E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18</w:t>
            </w:r>
            <w:r w:rsidR="00D505A9">
              <w:rPr>
                <w:rFonts w:ascii="Tahoma" w:hAnsi="Tahoma" w:cs="Tahoma"/>
                <w:sz w:val="18"/>
                <w:szCs w:val="18"/>
              </w:rPr>
              <w:t>.</w:t>
            </w:r>
          </w:p>
        </w:tc>
        <w:tc>
          <w:tcPr>
            <w:tcW w:w="2900" w:type="dxa"/>
            <w:noWrap/>
            <w:hideMark/>
          </w:tcPr>
          <w:p w14:paraId="314F141F"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2 -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k.č.1506/87</w:t>
            </w:r>
          </w:p>
        </w:tc>
        <w:tc>
          <w:tcPr>
            <w:tcW w:w="773" w:type="dxa"/>
            <w:noWrap/>
            <w:hideMark/>
          </w:tcPr>
          <w:p w14:paraId="41C3B96F" w14:textId="5E2ACFE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(3139) </w:t>
            </w:r>
          </w:p>
        </w:tc>
        <w:tc>
          <w:tcPr>
            <w:tcW w:w="1353" w:type="dxa"/>
            <w:noWrap/>
            <w:hideMark/>
          </w:tcPr>
          <w:p w14:paraId="0CADBEC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22.611,00</w:t>
            </w:r>
          </w:p>
        </w:tc>
        <w:tc>
          <w:tcPr>
            <w:tcW w:w="996" w:type="dxa"/>
            <w:noWrap/>
            <w:hideMark/>
          </w:tcPr>
          <w:p w14:paraId="007D9266" w14:textId="7E43E89B"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6417</w:t>
            </w:r>
          </w:p>
        </w:tc>
        <w:tc>
          <w:tcPr>
            <w:tcW w:w="1272" w:type="dxa"/>
            <w:noWrap/>
            <w:hideMark/>
          </w:tcPr>
          <w:p w14:paraId="6C65F0F3" w14:textId="095CC9E4" w:rsidR="00540F52" w:rsidRPr="00511770" w:rsidRDefault="00540F52" w:rsidP="00540F52">
            <w:pPr>
              <w:spacing w:line="276" w:lineRule="auto"/>
              <w:jc w:val="right"/>
              <w:rPr>
                <w:rFonts w:ascii="Tahoma" w:hAnsi="Tahoma" w:cs="Tahoma"/>
                <w:sz w:val="18"/>
                <w:szCs w:val="18"/>
              </w:rPr>
            </w:pPr>
            <w:r w:rsidRPr="00EB2E36">
              <w:rPr>
                <w:rFonts w:ascii="Tahoma" w:hAnsi="Tahoma" w:cs="Tahoma"/>
                <w:sz w:val="18"/>
                <w:szCs w:val="18"/>
              </w:rPr>
              <w:t>6573</w:t>
            </w:r>
          </w:p>
        </w:tc>
        <w:tc>
          <w:tcPr>
            <w:tcW w:w="1129" w:type="dxa"/>
            <w:noWrap/>
            <w:hideMark/>
          </w:tcPr>
          <w:p w14:paraId="1DD98654" w14:textId="47A3B51F" w:rsidR="00540F52" w:rsidRPr="00511770" w:rsidRDefault="00540F52" w:rsidP="00540F52">
            <w:pPr>
              <w:spacing w:line="276" w:lineRule="auto"/>
              <w:jc w:val="right"/>
              <w:rPr>
                <w:rFonts w:ascii="Tahoma" w:hAnsi="Tahoma" w:cs="Tahoma"/>
                <w:sz w:val="18"/>
                <w:szCs w:val="18"/>
              </w:rPr>
            </w:pPr>
            <w:r w:rsidRPr="00DE1215">
              <w:rPr>
                <w:rFonts w:ascii="Tahoma" w:hAnsi="Tahoma" w:cs="Tahoma"/>
                <w:sz w:val="18"/>
                <w:szCs w:val="18"/>
              </w:rPr>
              <w:t>Podravska Slatina</w:t>
            </w:r>
          </w:p>
        </w:tc>
      </w:tr>
      <w:tr w:rsidR="00511770" w:rsidRPr="00511770" w14:paraId="5599FF56" w14:textId="77777777" w:rsidTr="00540F52">
        <w:trPr>
          <w:trHeight w:val="288"/>
        </w:trPr>
        <w:tc>
          <w:tcPr>
            <w:tcW w:w="639" w:type="dxa"/>
            <w:shd w:val="clear" w:color="auto" w:fill="F2F2F2" w:themeFill="background1" w:themeFillShade="F2"/>
            <w:noWrap/>
            <w:hideMark/>
          </w:tcPr>
          <w:p w14:paraId="62A9C49E" w14:textId="0129215D"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19</w:t>
            </w:r>
            <w:r w:rsidR="00D505A9">
              <w:rPr>
                <w:rFonts w:ascii="Tahoma" w:hAnsi="Tahoma" w:cs="Tahoma"/>
                <w:b/>
                <w:bCs/>
                <w:sz w:val="18"/>
                <w:szCs w:val="18"/>
              </w:rPr>
              <w:t>.</w:t>
            </w:r>
          </w:p>
        </w:tc>
        <w:tc>
          <w:tcPr>
            <w:tcW w:w="2900" w:type="dxa"/>
            <w:shd w:val="clear" w:color="auto" w:fill="F2F2F2" w:themeFill="background1" w:themeFillShade="F2"/>
            <w:noWrap/>
            <w:hideMark/>
          </w:tcPr>
          <w:p w14:paraId="25E8DB15" w14:textId="77777777" w:rsidR="00511770" w:rsidRPr="00511770" w:rsidRDefault="00511770" w:rsidP="00511770">
            <w:pPr>
              <w:spacing w:line="276" w:lineRule="auto"/>
              <w:jc w:val="both"/>
              <w:rPr>
                <w:rFonts w:ascii="Tahoma" w:hAnsi="Tahoma" w:cs="Tahoma"/>
                <w:b/>
                <w:bCs/>
                <w:sz w:val="18"/>
                <w:szCs w:val="18"/>
              </w:rPr>
            </w:pPr>
            <w:r w:rsidRPr="00511770">
              <w:rPr>
                <w:rFonts w:ascii="Tahoma" w:hAnsi="Tahoma" w:cs="Tahoma"/>
                <w:b/>
                <w:bCs/>
                <w:sz w:val="18"/>
                <w:szCs w:val="18"/>
              </w:rPr>
              <w:t>PZ Turbina 3</w:t>
            </w:r>
          </w:p>
        </w:tc>
        <w:tc>
          <w:tcPr>
            <w:tcW w:w="773" w:type="dxa"/>
            <w:shd w:val="clear" w:color="auto" w:fill="F2F2F2" w:themeFill="background1" w:themeFillShade="F2"/>
            <w:noWrap/>
            <w:hideMark/>
          </w:tcPr>
          <w:p w14:paraId="71298DDE" w14:textId="77777777" w:rsidR="00511770" w:rsidRPr="00511770" w:rsidRDefault="00511770" w:rsidP="00511770">
            <w:pPr>
              <w:spacing w:line="276" w:lineRule="auto"/>
              <w:jc w:val="both"/>
              <w:rPr>
                <w:rFonts w:ascii="Tahoma" w:hAnsi="Tahoma" w:cs="Tahoma"/>
                <w:b/>
                <w:bCs/>
                <w:sz w:val="18"/>
                <w:szCs w:val="18"/>
              </w:rPr>
            </w:pPr>
          </w:p>
        </w:tc>
        <w:tc>
          <w:tcPr>
            <w:tcW w:w="1353" w:type="dxa"/>
            <w:shd w:val="clear" w:color="auto" w:fill="F2F2F2" w:themeFill="background1" w:themeFillShade="F2"/>
            <w:noWrap/>
            <w:hideMark/>
          </w:tcPr>
          <w:p w14:paraId="6234644C" w14:textId="77777777" w:rsidR="00511770" w:rsidRPr="00511770" w:rsidRDefault="00511770" w:rsidP="00D304CD">
            <w:pPr>
              <w:spacing w:line="276" w:lineRule="auto"/>
              <w:jc w:val="right"/>
              <w:rPr>
                <w:rFonts w:ascii="Tahoma" w:hAnsi="Tahoma" w:cs="Tahoma"/>
                <w:sz w:val="18"/>
                <w:szCs w:val="18"/>
              </w:rPr>
            </w:pPr>
          </w:p>
        </w:tc>
        <w:tc>
          <w:tcPr>
            <w:tcW w:w="996" w:type="dxa"/>
            <w:shd w:val="clear" w:color="auto" w:fill="F2F2F2" w:themeFill="background1" w:themeFillShade="F2"/>
            <w:noWrap/>
            <w:hideMark/>
          </w:tcPr>
          <w:p w14:paraId="0EF8B21F" w14:textId="77777777" w:rsidR="00511770" w:rsidRPr="00511770" w:rsidRDefault="00511770" w:rsidP="00D304CD">
            <w:pPr>
              <w:spacing w:line="276" w:lineRule="auto"/>
              <w:jc w:val="right"/>
              <w:rPr>
                <w:rFonts w:ascii="Tahoma" w:hAnsi="Tahoma" w:cs="Tahoma"/>
                <w:sz w:val="18"/>
                <w:szCs w:val="18"/>
              </w:rPr>
            </w:pPr>
          </w:p>
        </w:tc>
        <w:tc>
          <w:tcPr>
            <w:tcW w:w="1272" w:type="dxa"/>
            <w:shd w:val="clear" w:color="auto" w:fill="F2F2F2" w:themeFill="background1" w:themeFillShade="F2"/>
            <w:noWrap/>
            <w:hideMark/>
          </w:tcPr>
          <w:p w14:paraId="75D6020F" w14:textId="77777777" w:rsidR="00511770" w:rsidRPr="00511770" w:rsidRDefault="00511770" w:rsidP="00D304CD">
            <w:pPr>
              <w:spacing w:line="276" w:lineRule="auto"/>
              <w:jc w:val="right"/>
              <w:rPr>
                <w:rFonts w:ascii="Tahoma" w:hAnsi="Tahoma" w:cs="Tahoma"/>
                <w:sz w:val="18"/>
                <w:szCs w:val="18"/>
              </w:rPr>
            </w:pPr>
          </w:p>
        </w:tc>
        <w:tc>
          <w:tcPr>
            <w:tcW w:w="1129" w:type="dxa"/>
            <w:shd w:val="clear" w:color="auto" w:fill="F2F2F2" w:themeFill="background1" w:themeFillShade="F2"/>
            <w:noWrap/>
            <w:hideMark/>
          </w:tcPr>
          <w:p w14:paraId="2E19FF7F" w14:textId="77777777" w:rsidR="00511770" w:rsidRPr="00511770" w:rsidRDefault="00511770" w:rsidP="00D304CD">
            <w:pPr>
              <w:spacing w:line="276" w:lineRule="auto"/>
              <w:jc w:val="right"/>
              <w:rPr>
                <w:rFonts w:ascii="Tahoma" w:hAnsi="Tahoma" w:cs="Tahoma"/>
                <w:sz w:val="18"/>
                <w:szCs w:val="18"/>
              </w:rPr>
            </w:pPr>
          </w:p>
        </w:tc>
      </w:tr>
      <w:tr w:rsidR="00540F52" w:rsidRPr="00511770" w14:paraId="5262CB9C" w14:textId="77777777" w:rsidTr="00540F52">
        <w:trPr>
          <w:trHeight w:val="288"/>
        </w:trPr>
        <w:tc>
          <w:tcPr>
            <w:tcW w:w="639" w:type="dxa"/>
            <w:noWrap/>
            <w:hideMark/>
          </w:tcPr>
          <w:p w14:paraId="0FE56D92" w14:textId="21F19D0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20</w:t>
            </w:r>
            <w:r w:rsidR="00D505A9">
              <w:rPr>
                <w:rFonts w:ascii="Tahoma" w:hAnsi="Tahoma" w:cs="Tahoma"/>
                <w:sz w:val="18"/>
                <w:szCs w:val="18"/>
              </w:rPr>
              <w:t>.</w:t>
            </w:r>
          </w:p>
        </w:tc>
        <w:tc>
          <w:tcPr>
            <w:tcW w:w="2900" w:type="dxa"/>
            <w:noWrap/>
            <w:hideMark/>
          </w:tcPr>
          <w:p w14:paraId="6FA94005"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k.č.1506/10</w:t>
            </w:r>
          </w:p>
        </w:tc>
        <w:tc>
          <w:tcPr>
            <w:tcW w:w="773" w:type="dxa"/>
            <w:noWrap/>
            <w:hideMark/>
          </w:tcPr>
          <w:p w14:paraId="4B09F2AE" w14:textId="2B76A1E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(3407) </w:t>
            </w:r>
          </w:p>
        </w:tc>
        <w:tc>
          <w:tcPr>
            <w:tcW w:w="1353" w:type="dxa"/>
            <w:noWrap/>
            <w:hideMark/>
          </w:tcPr>
          <w:p w14:paraId="57AFE89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3.805,00</w:t>
            </w:r>
          </w:p>
        </w:tc>
        <w:tc>
          <w:tcPr>
            <w:tcW w:w="996" w:type="dxa"/>
            <w:noWrap/>
            <w:hideMark/>
          </w:tcPr>
          <w:p w14:paraId="127A8123" w14:textId="0E3F746E"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00B8C980" w14:textId="56121880"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4C16E64D" w14:textId="2DFF5141"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34B2C22E" w14:textId="77777777" w:rsidTr="00540F52">
        <w:trPr>
          <w:trHeight w:val="288"/>
        </w:trPr>
        <w:tc>
          <w:tcPr>
            <w:tcW w:w="639" w:type="dxa"/>
            <w:noWrap/>
            <w:hideMark/>
          </w:tcPr>
          <w:p w14:paraId="332A08DF" w14:textId="4D22619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21</w:t>
            </w:r>
            <w:r w:rsidR="00D505A9">
              <w:rPr>
                <w:rFonts w:ascii="Tahoma" w:hAnsi="Tahoma" w:cs="Tahoma"/>
                <w:sz w:val="18"/>
                <w:szCs w:val="18"/>
              </w:rPr>
              <w:t>.</w:t>
            </w:r>
          </w:p>
        </w:tc>
        <w:tc>
          <w:tcPr>
            <w:tcW w:w="2900" w:type="dxa"/>
            <w:noWrap/>
            <w:hideMark/>
          </w:tcPr>
          <w:p w14:paraId="6EA32DBF"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k.č.1506/106</w:t>
            </w:r>
          </w:p>
        </w:tc>
        <w:tc>
          <w:tcPr>
            <w:tcW w:w="773" w:type="dxa"/>
            <w:noWrap/>
            <w:hideMark/>
          </w:tcPr>
          <w:p w14:paraId="051EF752" w14:textId="6E5B0A1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(4431) </w:t>
            </w:r>
          </w:p>
        </w:tc>
        <w:tc>
          <w:tcPr>
            <w:tcW w:w="1353" w:type="dxa"/>
            <w:noWrap/>
            <w:hideMark/>
          </w:tcPr>
          <w:p w14:paraId="1002ACE1"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3.358,00</w:t>
            </w:r>
          </w:p>
        </w:tc>
        <w:tc>
          <w:tcPr>
            <w:tcW w:w="996" w:type="dxa"/>
            <w:noWrap/>
            <w:hideMark/>
          </w:tcPr>
          <w:p w14:paraId="51AEEE08" w14:textId="336245A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3EEE8EE2" w14:textId="0FEAAEFF"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60EC561B" w14:textId="58A48071"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50DB0CAC" w14:textId="77777777" w:rsidTr="00540F52">
        <w:trPr>
          <w:trHeight w:val="288"/>
        </w:trPr>
        <w:tc>
          <w:tcPr>
            <w:tcW w:w="639" w:type="dxa"/>
            <w:noWrap/>
            <w:hideMark/>
          </w:tcPr>
          <w:p w14:paraId="48D02F69" w14:textId="3B061AAF"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22</w:t>
            </w:r>
            <w:r w:rsidR="00D505A9">
              <w:rPr>
                <w:rFonts w:ascii="Tahoma" w:hAnsi="Tahoma" w:cs="Tahoma"/>
                <w:sz w:val="18"/>
                <w:szCs w:val="18"/>
              </w:rPr>
              <w:t>.</w:t>
            </w:r>
          </w:p>
        </w:tc>
        <w:tc>
          <w:tcPr>
            <w:tcW w:w="2900" w:type="dxa"/>
            <w:noWrap/>
            <w:hideMark/>
          </w:tcPr>
          <w:p w14:paraId="75B79AAB"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k.č.1506/107</w:t>
            </w:r>
          </w:p>
        </w:tc>
        <w:tc>
          <w:tcPr>
            <w:tcW w:w="773" w:type="dxa"/>
            <w:noWrap/>
            <w:hideMark/>
          </w:tcPr>
          <w:p w14:paraId="1FB595EC" w14:textId="359F29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(4432) </w:t>
            </w:r>
          </w:p>
        </w:tc>
        <w:tc>
          <w:tcPr>
            <w:tcW w:w="1353" w:type="dxa"/>
            <w:noWrap/>
            <w:hideMark/>
          </w:tcPr>
          <w:p w14:paraId="144545B2"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3.709,00</w:t>
            </w:r>
          </w:p>
        </w:tc>
        <w:tc>
          <w:tcPr>
            <w:tcW w:w="996" w:type="dxa"/>
            <w:noWrap/>
            <w:hideMark/>
          </w:tcPr>
          <w:p w14:paraId="408F71AA" w14:textId="5C16D92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5A0862D8" w14:textId="1DC5B891"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0EC4DB61" w14:textId="6B92CD6C"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0D58255D" w14:textId="77777777" w:rsidTr="00540F52">
        <w:trPr>
          <w:trHeight w:val="288"/>
        </w:trPr>
        <w:tc>
          <w:tcPr>
            <w:tcW w:w="639" w:type="dxa"/>
            <w:noWrap/>
            <w:hideMark/>
          </w:tcPr>
          <w:p w14:paraId="7E81F7AD" w14:textId="743A784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23</w:t>
            </w:r>
            <w:r w:rsidR="00D505A9">
              <w:rPr>
                <w:rFonts w:ascii="Tahoma" w:hAnsi="Tahoma" w:cs="Tahoma"/>
                <w:sz w:val="18"/>
                <w:szCs w:val="18"/>
              </w:rPr>
              <w:t>.</w:t>
            </w:r>
          </w:p>
        </w:tc>
        <w:tc>
          <w:tcPr>
            <w:tcW w:w="2900" w:type="dxa"/>
            <w:noWrap/>
            <w:hideMark/>
          </w:tcPr>
          <w:p w14:paraId="5B0795D7"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k.č.1506/108</w:t>
            </w:r>
          </w:p>
        </w:tc>
        <w:tc>
          <w:tcPr>
            <w:tcW w:w="773" w:type="dxa"/>
            <w:noWrap/>
            <w:hideMark/>
          </w:tcPr>
          <w:p w14:paraId="4D0C4BD2" w14:textId="36068B14"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(4433) </w:t>
            </w:r>
          </w:p>
        </w:tc>
        <w:tc>
          <w:tcPr>
            <w:tcW w:w="1353" w:type="dxa"/>
            <w:noWrap/>
            <w:hideMark/>
          </w:tcPr>
          <w:p w14:paraId="6BC594A6"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3.827,00</w:t>
            </w:r>
          </w:p>
        </w:tc>
        <w:tc>
          <w:tcPr>
            <w:tcW w:w="996" w:type="dxa"/>
            <w:noWrap/>
            <w:hideMark/>
          </w:tcPr>
          <w:p w14:paraId="15E48A96" w14:textId="7395A3ED"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7BA54DB7" w14:textId="337CBDA9"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0FA372A6" w14:textId="10DB2A11"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5BB2C688" w14:textId="77777777" w:rsidTr="00540F52">
        <w:trPr>
          <w:trHeight w:val="288"/>
        </w:trPr>
        <w:tc>
          <w:tcPr>
            <w:tcW w:w="639" w:type="dxa"/>
            <w:noWrap/>
            <w:hideMark/>
          </w:tcPr>
          <w:p w14:paraId="099E231A" w14:textId="0225FBD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24</w:t>
            </w:r>
            <w:r w:rsidR="00D505A9">
              <w:rPr>
                <w:rFonts w:ascii="Tahoma" w:hAnsi="Tahoma" w:cs="Tahoma"/>
                <w:sz w:val="18"/>
                <w:szCs w:val="18"/>
              </w:rPr>
              <w:t>.</w:t>
            </w:r>
          </w:p>
        </w:tc>
        <w:tc>
          <w:tcPr>
            <w:tcW w:w="2900" w:type="dxa"/>
            <w:noWrap/>
            <w:hideMark/>
          </w:tcPr>
          <w:p w14:paraId="12B54669"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k.č.1506/11</w:t>
            </w:r>
          </w:p>
        </w:tc>
        <w:tc>
          <w:tcPr>
            <w:tcW w:w="773" w:type="dxa"/>
            <w:noWrap/>
            <w:hideMark/>
          </w:tcPr>
          <w:p w14:paraId="4F5AD2D4" w14:textId="341257B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(3408) </w:t>
            </w:r>
          </w:p>
        </w:tc>
        <w:tc>
          <w:tcPr>
            <w:tcW w:w="1353" w:type="dxa"/>
            <w:noWrap/>
            <w:hideMark/>
          </w:tcPr>
          <w:p w14:paraId="6A57010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4.742,00</w:t>
            </w:r>
          </w:p>
        </w:tc>
        <w:tc>
          <w:tcPr>
            <w:tcW w:w="996" w:type="dxa"/>
            <w:noWrap/>
            <w:hideMark/>
          </w:tcPr>
          <w:p w14:paraId="26D06176" w14:textId="4EBEB77A"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2337AA82" w14:textId="2915F93D"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2995115F" w14:textId="12F1B769"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7A6BF7FF" w14:textId="77777777" w:rsidTr="00540F52">
        <w:trPr>
          <w:trHeight w:val="288"/>
        </w:trPr>
        <w:tc>
          <w:tcPr>
            <w:tcW w:w="639" w:type="dxa"/>
            <w:noWrap/>
            <w:hideMark/>
          </w:tcPr>
          <w:p w14:paraId="74772785" w14:textId="063A2C50"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25</w:t>
            </w:r>
            <w:r w:rsidR="00D505A9">
              <w:rPr>
                <w:rFonts w:ascii="Tahoma" w:hAnsi="Tahoma" w:cs="Tahoma"/>
                <w:sz w:val="18"/>
                <w:szCs w:val="18"/>
              </w:rPr>
              <w:t>.</w:t>
            </w:r>
          </w:p>
        </w:tc>
        <w:tc>
          <w:tcPr>
            <w:tcW w:w="2900" w:type="dxa"/>
            <w:noWrap/>
            <w:hideMark/>
          </w:tcPr>
          <w:p w14:paraId="1A340A89"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k.č.1506/110</w:t>
            </w:r>
          </w:p>
        </w:tc>
        <w:tc>
          <w:tcPr>
            <w:tcW w:w="773" w:type="dxa"/>
            <w:noWrap/>
            <w:hideMark/>
          </w:tcPr>
          <w:p w14:paraId="5984EEED" w14:textId="3EBC762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(4435) </w:t>
            </w:r>
          </w:p>
        </w:tc>
        <w:tc>
          <w:tcPr>
            <w:tcW w:w="1353" w:type="dxa"/>
            <w:noWrap/>
            <w:hideMark/>
          </w:tcPr>
          <w:p w14:paraId="5BCEED09"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14.399,00</w:t>
            </w:r>
          </w:p>
        </w:tc>
        <w:tc>
          <w:tcPr>
            <w:tcW w:w="996" w:type="dxa"/>
            <w:noWrap/>
            <w:hideMark/>
          </w:tcPr>
          <w:p w14:paraId="2C686489" w14:textId="0591B13E"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3BE5B5AF" w14:textId="7677C851"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7677D336" w14:textId="0DE7389F"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514E9B02" w14:textId="77777777" w:rsidTr="00540F52">
        <w:trPr>
          <w:trHeight w:val="288"/>
        </w:trPr>
        <w:tc>
          <w:tcPr>
            <w:tcW w:w="639" w:type="dxa"/>
            <w:noWrap/>
            <w:hideMark/>
          </w:tcPr>
          <w:p w14:paraId="1B15EE3F" w14:textId="00C2B310"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26</w:t>
            </w:r>
            <w:r w:rsidR="00D505A9">
              <w:rPr>
                <w:rFonts w:ascii="Tahoma" w:hAnsi="Tahoma" w:cs="Tahoma"/>
                <w:sz w:val="18"/>
                <w:szCs w:val="18"/>
              </w:rPr>
              <w:t>.</w:t>
            </w:r>
          </w:p>
        </w:tc>
        <w:tc>
          <w:tcPr>
            <w:tcW w:w="2900" w:type="dxa"/>
            <w:noWrap/>
            <w:hideMark/>
          </w:tcPr>
          <w:p w14:paraId="33619D10"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k.č.1506/115</w:t>
            </w:r>
          </w:p>
        </w:tc>
        <w:tc>
          <w:tcPr>
            <w:tcW w:w="773" w:type="dxa"/>
            <w:noWrap/>
            <w:hideMark/>
          </w:tcPr>
          <w:p w14:paraId="42D32ECD" w14:textId="5F0C979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(5252) </w:t>
            </w:r>
          </w:p>
        </w:tc>
        <w:tc>
          <w:tcPr>
            <w:tcW w:w="1353" w:type="dxa"/>
            <w:noWrap/>
            <w:hideMark/>
          </w:tcPr>
          <w:p w14:paraId="3AB74CF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5.671,00</w:t>
            </w:r>
          </w:p>
        </w:tc>
        <w:tc>
          <w:tcPr>
            <w:tcW w:w="996" w:type="dxa"/>
            <w:noWrap/>
            <w:hideMark/>
          </w:tcPr>
          <w:p w14:paraId="25102EB8" w14:textId="41495CE8"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78DD08E8" w14:textId="59189210"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52AB91BC" w14:textId="4ADD721B"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18F34106" w14:textId="77777777" w:rsidTr="00540F52">
        <w:trPr>
          <w:trHeight w:val="288"/>
        </w:trPr>
        <w:tc>
          <w:tcPr>
            <w:tcW w:w="639" w:type="dxa"/>
            <w:noWrap/>
            <w:hideMark/>
          </w:tcPr>
          <w:p w14:paraId="4F9D756A" w14:textId="485C278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27</w:t>
            </w:r>
            <w:r w:rsidR="00D505A9">
              <w:rPr>
                <w:rFonts w:ascii="Tahoma" w:hAnsi="Tahoma" w:cs="Tahoma"/>
                <w:sz w:val="18"/>
                <w:szCs w:val="18"/>
              </w:rPr>
              <w:t>.</w:t>
            </w:r>
          </w:p>
        </w:tc>
        <w:tc>
          <w:tcPr>
            <w:tcW w:w="2900" w:type="dxa"/>
            <w:noWrap/>
            <w:hideMark/>
          </w:tcPr>
          <w:p w14:paraId="66AE4D9B"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k.č.1506/12</w:t>
            </w:r>
          </w:p>
        </w:tc>
        <w:tc>
          <w:tcPr>
            <w:tcW w:w="773" w:type="dxa"/>
            <w:noWrap/>
            <w:hideMark/>
          </w:tcPr>
          <w:p w14:paraId="47E414F1" w14:textId="01217B1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(3409) </w:t>
            </w:r>
          </w:p>
        </w:tc>
        <w:tc>
          <w:tcPr>
            <w:tcW w:w="1353" w:type="dxa"/>
            <w:noWrap/>
            <w:hideMark/>
          </w:tcPr>
          <w:p w14:paraId="14042F08"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5.219,00</w:t>
            </w:r>
          </w:p>
        </w:tc>
        <w:tc>
          <w:tcPr>
            <w:tcW w:w="996" w:type="dxa"/>
            <w:noWrap/>
            <w:hideMark/>
          </w:tcPr>
          <w:p w14:paraId="7F8CF256" w14:textId="1D7C4BBF"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5D39C26E" w14:textId="3D62AC32"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0BE4D31A" w14:textId="47A54A14"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069B3D05" w14:textId="77777777" w:rsidTr="00540F52">
        <w:trPr>
          <w:trHeight w:val="288"/>
        </w:trPr>
        <w:tc>
          <w:tcPr>
            <w:tcW w:w="639" w:type="dxa"/>
            <w:noWrap/>
            <w:hideMark/>
          </w:tcPr>
          <w:p w14:paraId="47123B87" w14:textId="1266000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28</w:t>
            </w:r>
            <w:r w:rsidR="00D505A9">
              <w:rPr>
                <w:rFonts w:ascii="Tahoma" w:hAnsi="Tahoma" w:cs="Tahoma"/>
                <w:sz w:val="18"/>
                <w:szCs w:val="18"/>
              </w:rPr>
              <w:t>.</w:t>
            </w:r>
          </w:p>
        </w:tc>
        <w:tc>
          <w:tcPr>
            <w:tcW w:w="2900" w:type="dxa"/>
            <w:noWrap/>
            <w:hideMark/>
          </w:tcPr>
          <w:p w14:paraId="2182744D"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k.č.1506/13</w:t>
            </w:r>
          </w:p>
        </w:tc>
        <w:tc>
          <w:tcPr>
            <w:tcW w:w="773" w:type="dxa"/>
            <w:noWrap/>
            <w:hideMark/>
          </w:tcPr>
          <w:p w14:paraId="24B461AD" w14:textId="7C7CE4E4"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(3410) </w:t>
            </w:r>
          </w:p>
        </w:tc>
        <w:tc>
          <w:tcPr>
            <w:tcW w:w="1353" w:type="dxa"/>
            <w:noWrap/>
            <w:hideMark/>
          </w:tcPr>
          <w:p w14:paraId="3713EA10"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5.663,00</w:t>
            </w:r>
          </w:p>
        </w:tc>
        <w:tc>
          <w:tcPr>
            <w:tcW w:w="996" w:type="dxa"/>
            <w:noWrap/>
            <w:hideMark/>
          </w:tcPr>
          <w:p w14:paraId="120734D8" w14:textId="367E11C4"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3982EB75" w14:textId="56ED30E9"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6E8FA8B0" w14:textId="4666A405"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73D1D829" w14:textId="77777777" w:rsidTr="00540F52">
        <w:trPr>
          <w:trHeight w:val="288"/>
        </w:trPr>
        <w:tc>
          <w:tcPr>
            <w:tcW w:w="639" w:type="dxa"/>
            <w:noWrap/>
            <w:hideMark/>
          </w:tcPr>
          <w:p w14:paraId="0C808F7C" w14:textId="6E1BE69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29</w:t>
            </w:r>
            <w:r w:rsidR="00D505A9">
              <w:rPr>
                <w:rFonts w:ascii="Tahoma" w:hAnsi="Tahoma" w:cs="Tahoma"/>
                <w:sz w:val="18"/>
                <w:szCs w:val="18"/>
              </w:rPr>
              <w:t>.</w:t>
            </w:r>
          </w:p>
        </w:tc>
        <w:tc>
          <w:tcPr>
            <w:tcW w:w="2900" w:type="dxa"/>
            <w:noWrap/>
            <w:hideMark/>
          </w:tcPr>
          <w:p w14:paraId="3B0D3109"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k.č.1506/130</w:t>
            </w:r>
          </w:p>
        </w:tc>
        <w:tc>
          <w:tcPr>
            <w:tcW w:w="773" w:type="dxa"/>
            <w:noWrap/>
            <w:hideMark/>
          </w:tcPr>
          <w:p w14:paraId="041EE776" w14:textId="5E660B7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(5357) </w:t>
            </w:r>
          </w:p>
        </w:tc>
        <w:tc>
          <w:tcPr>
            <w:tcW w:w="1353" w:type="dxa"/>
            <w:noWrap/>
            <w:hideMark/>
          </w:tcPr>
          <w:p w14:paraId="30A24E6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4.959,00</w:t>
            </w:r>
          </w:p>
        </w:tc>
        <w:tc>
          <w:tcPr>
            <w:tcW w:w="996" w:type="dxa"/>
            <w:noWrap/>
            <w:hideMark/>
          </w:tcPr>
          <w:p w14:paraId="5DA638D4" w14:textId="44729310"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6568</w:t>
            </w:r>
          </w:p>
        </w:tc>
        <w:tc>
          <w:tcPr>
            <w:tcW w:w="1272" w:type="dxa"/>
            <w:noWrap/>
            <w:hideMark/>
          </w:tcPr>
          <w:p w14:paraId="4CDF0970" w14:textId="438C190F"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2379E129" w14:textId="5AD0F639"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492C4BD1" w14:textId="77777777" w:rsidTr="00540F52">
        <w:trPr>
          <w:trHeight w:val="288"/>
        </w:trPr>
        <w:tc>
          <w:tcPr>
            <w:tcW w:w="639" w:type="dxa"/>
            <w:noWrap/>
            <w:hideMark/>
          </w:tcPr>
          <w:p w14:paraId="545E9800" w14:textId="3F6AAEE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30</w:t>
            </w:r>
            <w:r w:rsidR="00D505A9">
              <w:rPr>
                <w:rFonts w:ascii="Tahoma" w:hAnsi="Tahoma" w:cs="Tahoma"/>
                <w:sz w:val="18"/>
                <w:szCs w:val="18"/>
              </w:rPr>
              <w:t>.</w:t>
            </w:r>
          </w:p>
        </w:tc>
        <w:tc>
          <w:tcPr>
            <w:tcW w:w="2900" w:type="dxa"/>
            <w:noWrap/>
            <w:hideMark/>
          </w:tcPr>
          <w:p w14:paraId="4BFA229F"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k.č.1506/132</w:t>
            </w:r>
          </w:p>
        </w:tc>
        <w:tc>
          <w:tcPr>
            <w:tcW w:w="773" w:type="dxa"/>
            <w:noWrap/>
            <w:hideMark/>
          </w:tcPr>
          <w:p w14:paraId="560F19CF" w14:textId="0BD2DDB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(5358) </w:t>
            </w:r>
          </w:p>
        </w:tc>
        <w:tc>
          <w:tcPr>
            <w:tcW w:w="1353" w:type="dxa"/>
            <w:noWrap/>
            <w:hideMark/>
          </w:tcPr>
          <w:p w14:paraId="1C5DF132"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3.491,00</w:t>
            </w:r>
          </w:p>
        </w:tc>
        <w:tc>
          <w:tcPr>
            <w:tcW w:w="996" w:type="dxa"/>
            <w:noWrap/>
            <w:hideMark/>
          </w:tcPr>
          <w:p w14:paraId="5AFABA38" w14:textId="2DE71FE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5FC6D2E1" w14:textId="4A3D6FE2"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6994E817" w14:textId="3E627007"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3A0317BA" w14:textId="77777777" w:rsidTr="00540F52">
        <w:trPr>
          <w:trHeight w:val="288"/>
        </w:trPr>
        <w:tc>
          <w:tcPr>
            <w:tcW w:w="639" w:type="dxa"/>
            <w:noWrap/>
            <w:hideMark/>
          </w:tcPr>
          <w:p w14:paraId="4365775A" w14:textId="7AC40790"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31</w:t>
            </w:r>
            <w:r w:rsidR="00D505A9">
              <w:rPr>
                <w:rFonts w:ascii="Tahoma" w:hAnsi="Tahoma" w:cs="Tahoma"/>
                <w:sz w:val="18"/>
                <w:szCs w:val="18"/>
              </w:rPr>
              <w:t>.</w:t>
            </w:r>
          </w:p>
        </w:tc>
        <w:tc>
          <w:tcPr>
            <w:tcW w:w="2900" w:type="dxa"/>
            <w:noWrap/>
            <w:hideMark/>
          </w:tcPr>
          <w:p w14:paraId="26A09D26"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k.č.1506/134</w:t>
            </w:r>
          </w:p>
        </w:tc>
        <w:tc>
          <w:tcPr>
            <w:tcW w:w="773" w:type="dxa"/>
            <w:noWrap/>
            <w:hideMark/>
          </w:tcPr>
          <w:p w14:paraId="7AB99265" w14:textId="3390E7F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(5359) </w:t>
            </w:r>
          </w:p>
        </w:tc>
        <w:tc>
          <w:tcPr>
            <w:tcW w:w="1353" w:type="dxa"/>
            <w:noWrap/>
            <w:hideMark/>
          </w:tcPr>
          <w:p w14:paraId="3C32137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3.479,00</w:t>
            </w:r>
          </w:p>
        </w:tc>
        <w:tc>
          <w:tcPr>
            <w:tcW w:w="996" w:type="dxa"/>
            <w:noWrap/>
            <w:hideMark/>
          </w:tcPr>
          <w:p w14:paraId="6822AAB4" w14:textId="02C9402A"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14FBA4BE" w14:textId="62B5F7DF"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14EBCF57" w14:textId="38FAEB9E"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7BC62B12" w14:textId="77777777" w:rsidTr="00540F52">
        <w:trPr>
          <w:trHeight w:val="288"/>
        </w:trPr>
        <w:tc>
          <w:tcPr>
            <w:tcW w:w="639" w:type="dxa"/>
            <w:noWrap/>
            <w:hideMark/>
          </w:tcPr>
          <w:p w14:paraId="23B20640" w14:textId="4D631BF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32</w:t>
            </w:r>
            <w:r w:rsidR="00D505A9">
              <w:rPr>
                <w:rFonts w:ascii="Tahoma" w:hAnsi="Tahoma" w:cs="Tahoma"/>
                <w:sz w:val="18"/>
                <w:szCs w:val="18"/>
              </w:rPr>
              <w:t>.</w:t>
            </w:r>
          </w:p>
        </w:tc>
        <w:tc>
          <w:tcPr>
            <w:tcW w:w="2900" w:type="dxa"/>
            <w:noWrap/>
            <w:hideMark/>
          </w:tcPr>
          <w:p w14:paraId="7FA68A41"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k.č.1506/14</w:t>
            </w:r>
          </w:p>
        </w:tc>
        <w:tc>
          <w:tcPr>
            <w:tcW w:w="773" w:type="dxa"/>
            <w:noWrap/>
            <w:hideMark/>
          </w:tcPr>
          <w:p w14:paraId="3312EAFB" w14:textId="591F957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(3411) </w:t>
            </w:r>
          </w:p>
        </w:tc>
        <w:tc>
          <w:tcPr>
            <w:tcW w:w="1353" w:type="dxa"/>
            <w:noWrap/>
            <w:hideMark/>
          </w:tcPr>
          <w:p w14:paraId="77CD7353"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5.338,00</w:t>
            </w:r>
          </w:p>
        </w:tc>
        <w:tc>
          <w:tcPr>
            <w:tcW w:w="996" w:type="dxa"/>
            <w:noWrap/>
            <w:hideMark/>
          </w:tcPr>
          <w:p w14:paraId="1FCE36AF" w14:textId="4993069D"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4514910B" w14:textId="7FAC220C"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410D390C" w14:textId="32F25A56"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65ECDB13" w14:textId="77777777" w:rsidTr="00540F52">
        <w:trPr>
          <w:trHeight w:val="288"/>
        </w:trPr>
        <w:tc>
          <w:tcPr>
            <w:tcW w:w="639" w:type="dxa"/>
            <w:noWrap/>
            <w:hideMark/>
          </w:tcPr>
          <w:p w14:paraId="7C6F5CD4" w14:textId="6E35C2B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33</w:t>
            </w:r>
            <w:r w:rsidR="00D505A9">
              <w:rPr>
                <w:rFonts w:ascii="Tahoma" w:hAnsi="Tahoma" w:cs="Tahoma"/>
                <w:sz w:val="18"/>
                <w:szCs w:val="18"/>
              </w:rPr>
              <w:t>.</w:t>
            </w:r>
          </w:p>
        </w:tc>
        <w:tc>
          <w:tcPr>
            <w:tcW w:w="2900" w:type="dxa"/>
            <w:noWrap/>
            <w:hideMark/>
          </w:tcPr>
          <w:p w14:paraId="574924A1"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k.č.1506/15</w:t>
            </w:r>
          </w:p>
        </w:tc>
        <w:tc>
          <w:tcPr>
            <w:tcW w:w="773" w:type="dxa"/>
            <w:noWrap/>
            <w:hideMark/>
          </w:tcPr>
          <w:p w14:paraId="2C0F18D2" w14:textId="2BB5F2E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(3412) </w:t>
            </w:r>
          </w:p>
        </w:tc>
        <w:tc>
          <w:tcPr>
            <w:tcW w:w="1353" w:type="dxa"/>
            <w:noWrap/>
            <w:hideMark/>
          </w:tcPr>
          <w:p w14:paraId="5A37EC1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3.807,00</w:t>
            </w:r>
          </w:p>
        </w:tc>
        <w:tc>
          <w:tcPr>
            <w:tcW w:w="996" w:type="dxa"/>
            <w:noWrap/>
            <w:hideMark/>
          </w:tcPr>
          <w:p w14:paraId="2E68B985" w14:textId="28ADEB99"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02A1FFA2" w14:textId="50FA4BDB"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1BD894F0" w14:textId="565ADF82"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4BB02EE8" w14:textId="77777777" w:rsidTr="00540F52">
        <w:trPr>
          <w:trHeight w:val="288"/>
        </w:trPr>
        <w:tc>
          <w:tcPr>
            <w:tcW w:w="639" w:type="dxa"/>
            <w:noWrap/>
            <w:hideMark/>
          </w:tcPr>
          <w:p w14:paraId="4A9D4FD4" w14:textId="1F7B4EA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34</w:t>
            </w:r>
            <w:r w:rsidR="00D505A9">
              <w:rPr>
                <w:rFonts w:ascii="Tahoma" w:hAnsi="Tahoma" w:cs="Tahoma"/>
                <w:sz w:val="18"/>
                <w:szCs w:val="18"/>
              </w:rPr>
              <w:t>.</w:t>
            </w:r>
          </w:p>
        </w:tc>
        <w:tc>
          <w:tcPr>
            <w:tcW w:w="2900" w:type="dxa"/>
            <w:noWrap/>
            <w:hideMark/>
          </w:tcPr>
          <w:p w14:paraId="100C4F63"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k.č.1506/16</w:t>
            </w:r>
          </w:p>
        </w:tc>
        <w:tc>
          <w:tcPr>
            <w:tcW w:w="773" w:type="dxa"/>
            <w:noWrap/>
            <w:hideMark/>
          </w:tcPr>
          <w:p w14:paraId="434E3480" w14:textId="7E34B812"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(3413) </w:t>
            </w:r>
          </w:p>
        </w:tc>
        <w:tc>
          <w:tcPr>
            <w:tcW w:w="1353" w:type="dxa"/>
            <w:noWrap/>
            <w:hideMark/>
          </w:tcPr>
          <w:p w14:paraId="2A40DA6F"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4.223,00</w:t>
            </w:r>
          </w:p>
        </w:tc>
        <w:tc>
          <w:tcPr>
            <w:tcW w:w="996" w:type="dxa"/>
            <w:noWrap/>
            <w:hideMark/>
          </w:tcPr>
          <w:p w14:paraId="15089630" w14:textId="71A49B0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05767C51" w14:textId="149A40FF"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2D8BF0D7" w14:textId="0AE36DC3"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1854AE6C" w14:textId="77777777" w:rsidTr="00540F52">
        <w:trPr>
          <w:trHeight w:val="288"/>
        </w:trPr>
        <w:tc>
          <w:tcPr>
            <w:tcW w:w="639" w:type="dxa"/>
            <w:noWrap/>
            <w:hideMark/>
          </w:tcPr>
          <w:p w14:paraId="410467E7" w14:textId="58853FC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35</w:t>
            </w:r>
            <w:r w:rsidR="00D505A9">
              <w:rPr>
                <w:rFonts w:ascii="Tahoma" w:hAnsi="Tahoma" w:cs="Tahoma"/>
                <w:sz w:val="18"/>
                <w:szCs w:val="18"/>
              </w:rPr>
              <w:t>.</w:t>
            </w:r>
          </w:p>
        </w:tc>
        <w:tc>
          <w:tcPr>
            <w:tcW w:w="2900" w:type="dxa"/>
            <w:noWrap/>
            <w:hideMark/>
          </w:tcPr>
          <w:p w14:paraId="6112D8CA"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k.č.1506/176</w:t>
            </w:r>
          </w:p>
        </w:tc>
        <w:tc>
          <w:tcPr>
            <w:tcW w:w="773" w:type="dxa"/>
            <w:noWrap/>
            <w:hideMark/>
          </w:tcPr>
          <w:p w14:paraId="2B13AF5A" w14:textId="47868C2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(5362) </w:t>
            </w:r>
          </w:p>
        </w:tc>
        <w:tc>
          <w:tcPr>
            <w:tcW w:w="1353" w:type="dxa"/>
            <w:noWrap/>
            <w:hideMark/>
          </w:tcPr>
          <w:p w14:paraId="2D3ACDBD"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4.262,00</w:t>
            </w:r>
          </w:p>
        </w:tc>
        <w:tc>
          <w:tcPr>
            <w:tcW w:w="996" w:type="dxa"/>
            <w:noWrap/>
            <w:hideMark/>
          </w:tcPr>
          <w:p w14:paraId="43F38E6C" w14:textId="1934E8BA"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71AB9900" w14:textId="5CB928E6"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5F19980C" w14:textId="77995AC9"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712BEAED" w14:textId="77777777" w:rsidTr="00540F52">
        <w:trPr>
          <w:trHeight w:val="288"/>
        </w:trPr>
        <w:tc>
          <w:tcPr>
            <w:tcW w:w="639" w:type="dxa"/>
            <w:noWrap/>
            <w:hideMark/>
          </w:tcPr>
          <w:p w14:paraId="03B41737" w14:textId="0AED5AD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36</w:t>
            </w:r>
            <w:r w:rsidR="00D505A9">
              <w:rPr>
                <w:rFonts w:ascii="Tahoma" w:hAnsi="Tahoma" w:cs="Tahoma"/>
                <w:sz w:val="18"/>
                <w:szCs w:val="18"/>
              </w:rPr>
              <w:t>.</w:t>
            </w:r>
          </w:p>
        </w:tc>
        <w:tc>
          <w:tcPr>
            <w:tcW w:w="2900" w:type="dxa"/>
            <w:noWrap/>
            <w:hideMark/>
          </w:tcPr>
          <w:p w14:paraId="2EEB5260"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k.č.1506/177</w:t>
            </w:r>
          </w:p>
        </w:tc>
        <w:tc>
          <w:tcPr>
            <w:tcW w:w="773" w:type="dxa"/>
            <w:noWrap/>
            <w:hideMark/>
          </w:tcPr>
          <w:p w14:paraId="14C40BF6" w14:textId="3BE75DB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(5363) </w:t>
            </w:r>
          </w:p>
        </w:tc>
        <w:tc>
          <w:tcPr>
            <w:tcW w:w="1353" w:type="dxa"/>
            <w:noWrap/>
            <w:hideMark/>
          </w:tcPr>
          <w:p w14:paraId="400BA31A"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3.653,00</w:t>
            </w:r>
          </w:p>
        </w:tc>
        <w:tc>
          <w:tcPr>
            <w:tcW w:w="996" w:type="dxa"/>
            <w:noWrap/>
            <w:hideMark/>
          </w:tcPr>
          <w:p w14:paraId="197CE1E8" w14:textId="72FCAFAC"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66F3435E" w14:textId="5D0C1D64"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1D6C4EEF" w14:textId="2635FDD1"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38BD9265" w14:textId="77777777" w:rsidTr="00540F52">
        <w:trPr>
          <w:trHeight w:val="288"/>
        </w:trPr>
        <w:tc>
          <w:tcPr>
            <w:tcW w:w="639" w:type="dxa"/>
            <w:noWrap/>
            <w:hideMark/>
          </w:tcPr>
          <w:p w14:paraId="3CE07C09" w14:textId="4EC39D6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37</w:t>
            </w:r>
            <w:r w:rsidR="00D505A9">
              <w:rPr>
                <w:rFonts w:ascii="Tahoma" w:hAnsi="Tahoma" w:cs="Tahoma"/>
                <w:sz w:val="18"/>
                <w:szCs w:val="18"/>
              </w:rPr>
              <w:t>.</w:t>
            </w:r>
          </w:p>
        </w:tc>
        <w:tc>
          <w:tcPr>
            <w:tcW w:w="2900" w:type="dxa"/>
            <w:noWrap/>
            <w:hideMark/>
          </w:tcPr>
          <w:p w14:paraId="0B033B84"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k.č.1506/178</w:t>
            </w:r>
          </w:p>
        </w:tc>
        <w:tc>
          <w:tcPr>
            <w:tcW w:w="773" w:type="dxa"/>
            <w:noWrap/>
            <w:hideMark/>
          </w:tcPr>
          <w:p w14:paraId="160EED0E" w14:textId="0FBC0A64"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(5364) </w:t>
            </w:r>
          </w:p>
        </w:tc>
        <w:tc>
          <w:tcPr>
            <w:tcW w:w="1353" w:type="dxa"/>
            <w:noWrap/>
            <w:hideMark/>
          </w:tcPr>
          <w:p w14:paraId="55A8EB1B"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4.740,00</w:t>
            </w:r>
          </w:p>
        </w:tc>
        <w:tc>
          <w:tcPr>
            <w:tcW w:w="996" w:type="dxa"/>
            <w:noWrap/>
            <w:hideMark/>
          </w:tcPr>
          <w:p w14:paraId="4C504D6A" w14:textId="1DF200DD"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3FB6B6D9" w14:textId="3B8BE784" w:rsidR="00540F52" w:rsidRPr="00511770" w:rsidRDefault="00540F52" w:rsidP="00540F52">
            <w:pPr>
              <w:spacing w:line="276" w:lineRule="auto"/>
              <w:jc w:val="right"/>
              <w:rPr>
                <w:rFonts w:ascii="Tahoma" w:hAnsi="Tahoma" w:cs="Tahoma"/>
                <w:sz w:val="18"/>
                <w:szCs w:val="18"/>
              </w:rPr>
            </w:pPr>
            <w:r w:rsidRPr="00C56704">
              <w:rPr>
                <w:rFonts w:ascii="Tahoma" w:hAnsi="Tahoma" w:cs="Tahoma"/>
                <w:sz w:val="18"/>
                <w:szCs w:val="18"/>
              </w:rPr>
              <w:t>6573</w:t>
            </w:r>
          </w:p>
        </w:tc>
        <w:tc>
          <w:tcPr>
            <w:tcW w:w="1129" w:type="dxa"/>
            <w:noWrap/>
            <w:hideMark/>
          </w:tcPr>
          <w:p w14:paraId="5F91666A" w14:textId="24E775DB" w:rsidR="00540F52" w:rsidRPr="00511770" w:rsidRDefault="00540F52" w:rsidP="00540F52">
            <w:pPr>
              <w:spacing w:line="276" w:lineRule="auto"/>
              <w:jc w:val="right"/>
              <w:rPr>
                <w:rFonts w:ascii="Tahoma" w:hAnsi="Tahoma" w:cs="Tahoma"/>
                <w:sz w:val="18"/>
                <w:szCs w:val="18"/>
              </w:rPr>
            </w:pPr>
            <w:r w:rsidRPr="00846E47">
              <w:rPr>
                <w:rFonts w:ascii="Tahoma" w:hAnsi="Tahoma" w:cs="Tahoma"/>
                <w:sz w:val="18"/>
                <w:szCs w:val="18"/>
              </w:rPr>
              <w:t>Podravska Slatina</w:t>
            </w:r>
          </w:p>
        </w:tc>
      </w:tr>
      <w:tr w:rsidR="00540F52" w:rsidRPr="00511770" w14:paraId="7E8244FA" w14:textId="77777777" w:rsidTr="00540F52">
        <w:trPr>
          <w:trHeight w:val="288"/>
        </w:trPr>
        <w:tc>
          <w:tcPr>
            <w:tcW w:w="639" w:type="dxa"/>
            <w:noWrap/>
            <w:hideMark/>
          </w:tcPr>
          <w:p w14:paraId="5BA5FEBD" w14:textId="4179B54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lastRenderedPageBreak/>
              <w:t>38</w:t>
            </w:r>
            <w:r w:rsidR="00D505A9">
              <w:rPr>
                <w:rFonts w:ascii="Tahoma" w:hAnsi="Tahoma" w:cs="Tahoma"/>
                <w:sz w:val="18"/>
                <w:szCs w:val="18"/>
              </w:rPr>
              <w:t>.</w:t>
            </w:r>
          </w:p>
        </w:tc>
        <w:tc>
          <w:tcPr>
            <w:tcW w:w="2900" w:type="dxa"/>
            <w:noWrap/>
            <w:hideMark/>
          </w:tcPr>
          <w:p w14:paraId="0A2A6E88"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k.č.1506/179</w:t>
            </w:r>
          </w:p>
        </w:tc>
        <w:tc>
          <w:tcPr>
            <w:tcW w:w="773" w:type="dxa"/>
            <w:noWrap/>
            <w:hideMark/>
          </w:tcPr>
          <w:p w14:paraId="18DF1107" w14:textId="360328F2"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(5365) </w:t>
            </w:r>
          </w:p>
        </w:tc>
        <w:tc>
          <w:tcPr>
            <w:tcW w:w="1353" w:type="dxa"/>
            <w:noWrap/>
            <w:hideMark/>
          </w:tcPr>
          <w:p w14:paraId="409D072B"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3.543,00</w:t>
            </w:r>
          </w:p>
        </w:tc>
        <w:tc>
          <w:tcPr>
            <w:tcW w:w="996" w:type="dxa"/>
            <w:noWrap/>
            <w:hideMark/>
          </w:tcPr>
          <w:p w14:paraId="6328DD5A" w14:textId="7968E2D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31C0B2A4" w14:textId="4284FE7A"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48921B77" w14:textId="00B0B808"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4A2077CB" w14:textId="77777777" w:rsidTr="00540F52">
        <w:trPr>
          <w:trHeight w:val="288"/>
        </w:trPr>
        <w:tc>
          <w:tcPr>
            <w:tcW w:w="639" w:type="dxa"/>
            <w:noWrap/>
            <w:hideMark/>
          </w:tcPr>
          <w:p w14:paraId="669D33A3" w14:textId="752C6E9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39</w:t>
            </w:r>
            <w:r w:rsidR="00D505A9">
              <w:rPr>
                <w:rFonts w:ascii="Tahoma" w:hAnsi="Tahoma" w:cs="Tahoma"/>
                <w:sz w:val="18"/>
                <w:szCs w:val="18"/>
              </w:rPr>
              <w:t>.</w:t>
            </w:r>
          </w:p>
        </w:tc>
        <w:tc>
          <w:tcPr>
            <w:tcW w:w="2900" w:type="dxa"/>
            <w:noWrap/>
            <w:hideMark/>
          </w:tcPr>
          <w:p w14:paraId="37D2E821"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k.č.1506/180</w:t>
            </w:r>
          </w:p>
        </w:tc>
        <w:tc>
          <w:tcPr>
            <w:tcW w:w="773" w:type="dxa"/>
            <w:noWrap/>
            <w:hideMark/>
          </w:tcPr>
          <w:p w14:paraId="312013C1" w14:textId="3246A23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(5366) </w:t>
            </w:r>
          </w:p>
        </w:tc>
        <w:tc>
          <w:tcPr>
            <w:tcW w:w="1353" w:type="dxa"/>
            <w:noWrap/>
            <w:hideMark/>
          </w:tcPr>
          <w:p w14:paraId="36A29DD1"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3.899,00</w:t>
            </w:r>
          </w:p>
        </w:tc>
        <w:tc>
          <w:tcPr>
            <w:tcW w:w="996" w:type="dxa"/>
            <w:noWrap/>
            <w:hideMark/>
          </w:tcPr>
          <w:p w14:paraId="178D3870" w14:textId="40912EE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1FBAEE8A" w14:textId="7DFB7A1C"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615DF368" w14:textId="4AB37DF6"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53264979" w14:textId="77777777" w:rsidTr="00540F52">
        <w:trPr>
          <w:trHeight w:val="288"/>
        </w:trPr>
        <w:tc>
          <w:tcPr>
            <w:tcW w:w="639" w:type="dxa"/>
            <w:noWrap/>
            <w:hideMark/>
          </w:tcPr>
          <w:p w14:paraId="5AA08CDF" w14:textId="449B4BC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40</w:t>
            </w:r>
            <w:r w:rsidR="00D505A9">
              <w:rPr>
                <w:rFonts w:ascii="Tahoma" w:hAnsi="Tahoma" w:cs="Tahoma"/>
                <w:sz w:val="18"/>
                <w:szCs w:val="18"/>
              </w:rPr>
              <w:t>.</w:t>
            </w:r>
          </w:p>
        </w:tc>
        <w:tc>
          <w:tcPr>
            <w:tcW w:w="2900" w:type="dxa"/>
            <w:noWrap/>
            <w:hideMark/>
          </w:tcPr>
          <w:p w14:paraId="5C4936F4"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k.č.1506/181</w:t>
            </w:r>
          </w:p>
        </w:tc>
        <w:tc>
          <w:tcPr>
            <w:tcW w:w="773" w:type="dxa"/>
            <w:noWrap/>
            <w:hideMark/>
          </w:tcPr>
          <w:p w14:paraId="7FCE16B6" w14:textId="5ACA94DD"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(5367) </w:t>
            </w:r>
          </w:p>
        </w:tc>
        <w:tc>
          <w:tcPr>
            <w:tcW w:w="1353" w:type="dxa"/>
            <w:noWrap/>
            <w:hideMark/>
          </w:tcPr>
          <w:p w14:paraId="204A4FC9"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4.231,00</w:t>
            </w:r>
          </w:p>
        </w:tc>
        <w:tc>
          <w:tcPr>
            <w:tcW w:w="996" w:type="dxa"/>
            <w:noWrap/>
            <w:hideMark/>
          </w:tcPr>
          <w:p w14:paraId="5DE39BAC" w14:textId="6992B973"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7FD80486" w14:textId="168AA84B"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1D32903A" w14:textId="4DB34E4C"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32B5BC6C" w14:textId="77777777" w:rsidTr="00540F52">
        <w:trPr>
          <w:trHeight w:val="288"/>
        </w:trPr>
        <w:tc>
          <w:tcPr>
            <w:tcW w:w="639" w:type="dxa"/>
            <w:noWrap/>
            <w:hideMark/>
          </w:tcPr>
          <w:p w14:paraId="7EDD95C6" w14:textId="14B60E3F"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41</w:t>
            </w:r>
            <w:r w:rsidR="00D505A9">
              <w:rPr>
                <w:rFonts w:ascii="Tahoma" w:hAnsi="Tahoma" w:cs="Tahoma"/>
                <w:sz w:val="18"/>
                <w:szCs w:val="18"/>
              </w:rPr>
              <w:t>.</w:t>
            </w:r>
          </w:p>
        </w:tc>
        <w:tc>
          <w:tcPr>
            <w:tcW w:w="2900" w:type="dxa"/>
            <w:noWrap/>
            <w:hideMark/>
          </w:tcPr>
          <w:p w14:paraId="15C7BF93"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k.č.1506/182</w:t>
            </w:r>
          </w:p>
        </w:tc>
        <w:tc>
          <w:tcPr>
            <w:tcW w:w="773" w:type="dxa"/>
            <w:noWrap/>
            <w:hideMark/>
          </w:tcPr>
          <w:p w14:paraId="2B0D1A95" w14:textId="28BDBD8D"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(5368) </w:t>
            </w:r>
          </w:p>
        </w:tc>
        <w:tc>
          <w:tcPr>
            <w:tcW w:w="1353" w:type="dxa"/>
            <w:noWrap/>
            <w:hideMark/>
          </w:tcPr>
          <w:p w14:paraId="30C1981A"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4.553,00</w:t>
            </w:r>
          </w:p>
        </w:tc>
        <w:tc>
          <w:tcPr>
            <w:tcW w:w="996" w:type="dxa"/>
            <w:noWrap/>
            <w:hideMark/>
          </w:tcPr>
          <w:p w14:paraId="0DF4EC59" w14:textId="300B7B1B"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081BD014" w14:textId="6A213A36"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2E0A3628" w14:textId="23F04B11"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3259BEFC" w14:textId="77777777" w:rsidTr="00540F52">
        <w:trPr>
          <w:trHeight w:val="288"/>
        </w:trPr>
        <w:tc>
          <w:tcPr>
            <w:tcW w:w="639" w:type="dxa"/>
            <w:noWrap/>
            <w:hideMark/>
          </w:tcPr>
          <w:p w14:paraId="010A5740" w14:textId="274D464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42</w:t>
            </w:r>
            <w:r w:rsidR="00D505A9">
              <w:rPr>
                <w:rFonts w:ascii="Tahoma" w:hAnsi="Tahoma" w:cs="Tahoma"/>
                <w:sz w:val="18"/>
                <w:szCs w:val="18"/>
              </w:rPr>
              <w:t>.</w:t>
            </w:r>
          </w:p>
        </w:tc>
        <w:tc>
          <w:tcPr>
            <w:tcW w:w="2900" w:type="dxa"/>
            <w:noWrap/>
            <w:hideMark/>
          </w:tcPr>
          <w:p w14:paraId="04C1E7D4"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k.č.1506/183</w:t>
            </w:r>
          </w:p>
        </w:tc>
        <w:tc>
          <w:tcPr>
            <w:tcW w:w="773" w:type="dxa"/>
            <w:noWrap/>
            <w:hideMark/>
          </w:tcPr>
          <w:p w14:paraId="1DE75EA0" w14:textId="121D86D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(5369) </w:t>
            </w:r>
          </w:p>
        </w:tc>
        <w:tc>
          <w:tcPr>
            <w:tcW w:w="1353" w:type="dxa"/>
            <w:noWrap/>
            <w:hideMark/>
          </w:tcPr>
          <w:p w14:paraId="5025DE59"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4.882,00</w:t>
            </w:r>
          </w:p>
        </w:tc>
        <w:tc>
          <w:tcPr>
            <w:tcW w:w="996" w:type="dxa"/>
            <w:noWrap/>
            <w:hideMark/>
          </w:tcPr>
          <w:p w14:paraId="57CFDC0D" w14:textId="695E9E61"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5C39CD77" w14:textId="33F49CCD"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308C39E7" w14:textId="4A9FF579"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06B5ED77" w14:textId="77777777" w:rsidTr="00540F52">
        <w:trPr>
          <w:trHeight w:val="288"/>
        </w:trPr>
        <w:tc>
          <w:tcPr>
            <w:tcW w:w="639" w:type="dxa"/>
            <w:noWrap/>
            <w:hideMark/>
          </w:tcPr>
          <w:p w14:paraId="3800A436" w14:textId="5A8DDEE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43</w:t>
            </w:r>
            <w:r w:rsidR="00D505A9">
              <w:rPr>
                <w:rFonts w:ascii="Tahoma" w:hAnsi="Tahoma" w:cs="Tahoma"/>
                <w:sz w:val="18"/>
                <w:szCs w:val="18"/>
              </w:rPr>
              <w:t>.</w:t>
            </w:r>
          </w:p>
        </w:tc>
        <w:tc>
          <w:tcPr>
            <w:tcW w:w="2900" w:type="dxa"/>
            <w:noWrap/>
            <w:hideMark/>
          </w:tcPr>
          <w:p w14:paraId="0BA87D38"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k.č.1506/184</w:t>
            </w:r>
          </w:p>
        </w:tc>
        <w:tc>
          <w:tcPr>
            <w:tcW w:w="773" w:type="dxa"/>
            <w:noWrap/>
            <w:hideMark/>
          </w:tcPr>
          <w:p w14:paraId="59D87966" w14:textId="11CABDED"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(5370) </w:t>
            </w:r>
          </w:p>
        </w:tc>
        <w:tc>
          <w:tcPr>
            <w:tcW w:w="1353" w:type="dxa"/>
            <w:noWrap/>
            <w:hideMark/>
          </w:tcPr>
          <w:p w14:paraId="60B636C3"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2.652,00</w:t>
            </w:r>
          </w:p>
        </w:tc>
        <w:tc>
          <w:tcPr>
            <w:tcW w:w="996" w:type="dxa"/>
            <w:noWrap/>
            <w:hideMark/>
          </w:tcPr>
          <w:p w14:paraId="495FC895" w14:textId="023975AB"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7A9ECBA0" w14:textId="34D99702"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38F6AE9D" w14:textId="09662CF1"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13F64BFF" w14:textId="77777777" w:rsidTr="00540F52">
        <w:trPr>
          <w:trHeight w:val="288"/>
        </w:trPr>
        <w:tc>
          <w:tcPr>
            <w:tcW w:w="639" w:type="dxa"/>
            <w:noWrap/>
            <w:hideMark/>
          </w:tcPr>
          <w:p w14:paraId="0C63AD40" w14:textId="0FACCD8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44</w:t>
            </w:r>
            <w:r w:rsidR="00D505A9">
              <w:rPr>
                <w:rFonts w:ascii="Tahoma" w:hAnsi="Tahoma" w:cs="Tahoma"/>
                <w:sz w:val="18"/>
                <w:szCs w:val="18"/>
              </w:rPr>
              <w:t>.</w:t>
            </w:r>
          </w:p>
        </w:tc>
        <w:tc>
          <w:tcPr>
            <w:tcW w:w="2900" w:type="dxa"/>
            <w:noWrap/>
            <w:hideMark/>
          </w:tcPr>
          <w:p w14:paraId="66FA1A82"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k.č.1506/185</w:t>
            </w:r>
          </w:p>
        </w:tc>
        <w:tc>
          <w:tcPr>
            <w:tcW w:w="773" w:type="dxa"/>
            <w:noWrap/>
            <w:hideMark/>
          </w:tcPr>
          <w:p w14:paraId="23D7D827" w14:textId="29E4DC14"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(5371) </w:t>
            </w:r>
          </w:p>
        </w:tc>
        <w:tc>
          <w:tcPr>
            <w:tcW w:w="1353" w:type="dxa"/>
            <w:noWrap/>
            <w:hideMark/>
          </w:tcPr>
          <w:p w14:paraId="2A8C0B5D"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3.417,00</w:t>
            </w:r>
          </w:p>
        </w:tc>
        <w:tc>
          <w:tcPr>
            <w:tcW w:w="996" w:type="dxa"/>
            <w:noWrap/>
            <w:hideMark/>
          </w:tcPr>
          <w:p w14:paraId="599CB54B" w14:textId="1B955DA4"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6BE3D529" w14:textId="2BBDED6E"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1E757AB6" w14:textId="5C5C700B"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70F2D706" w14:textId="77777777" w:rsidTr="00540F52">
        <w:trPr>
          <w:trHeight w:val="288"/>
        </w:trPr>
        <w:tc>
          <w:tcPr>
            <w:tcW w:w="639" w:type="dxa"/>
            <w:noWrap/>
            <w:hideMark/>
          </w:tcPr>
          <w:p w14:paraId="6ACE2D28" w14:textId="7354D7A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45</w:t>
            </w:r>
            <w:r w:rsidR="00D505A9">
              <w:rPr>
                <w:rFonts w:ascii="Tahoma" w:hAnsi="Tahoma" w:cs="Tahoma"/>
                <w:sz w:val="18"/>
                <w:szCs w:val="18"/>
              </w:rPr>
              <w:t>.</w:t>
            </w:r>
          </w:p>
        </w:tc>
        <w:tc>
          <w:tcPr>
            <w:tcW w:w="2900" w:type="dxa"/>
            <w:noWrap/>
            <w:hideMark/>
          </w:tcPr>
          <w:p w14:paraId="02A7483A"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k.č.1506/186</w:t>
            </w:r>
          </w:p>
        </w:tc>
        <w:tc>
          <w:tcPr>
            <w:tcW w:w="773" w:type="dxa"/>
            <w:noWrap/>
            <w:hideMark/>
          </w:tcPr>
          <w:p w14:paraId="668A93BD" w14:textId="4BDBC0D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(5372) </w:t>
            </w:r>
          </w:p>
        </w:tc>
        <w:tc>
          <w:tcPr>
            <w:tcW w:w="1353" w:type="dxa"/>
            <w:noWrap/>
            <w:hideMark/>
          </w:tcPr>
          <w:p w14:paraId="6D529C1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3.655,00</w:t>
            </w:r>
          </w:p>
        </w:tc>
        <w:tc>
          <w:tcPr>
            <w:tcW w:w="996" w:type="dxa"/>
            <w:noWrap/>
            <w:hideMark/>
          </w:tcPr>
          <w:p w14:paraId="153C0F4E" w14:textId="53F85964"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3C23E619" w14:textId="324D22DD"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483F20DA" w14:textId="6D158DCE"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2F1CE9B0" w14:textId="77777777" w:rsidTr="00540F52">
        <w:trPr>
          <w:trHeight w:val="288"/>
        </w:trPr>
        <w:tc>
          <w:tcPr>
            <w:tcW w:w="639" w:type="dxa"/>
            <w:noWrap/>
            <w:hideMark/>
          </w:tcPr>
          <w:p w14:paraId="2F2FFDC9" w14:textId="18E2234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46</w:t>
            </w:r>
            <w:r w:rsidR="00D505A9">
              <w:rPr>
                <w:rFonts w:ascii="Tahoma" w:hAnsi="Tahoma" w:cs="Tahoma"/>
                <w:sz w:val="18"/>
                <w:szCs w:val="18"/>
              </w:rPr>
              <w:t>.</w:t>
            </w:r>
          </w:p>
        </w:tc>
        <w:tc>
          <w:tcPr>
            <w:tcW w:w="2900" w:type="dxa"/>
            <w:noWrap/>
            <w:hideMark/>
          </w:tcPr>
          <w:p w14:paraId="5F27E48E"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k.č.1506/187</w:t>
            </w:r>
          </w:p>
        </w:tc>
        <w:tc>
          <w:tcPr>
            <w:tcW w:w="773" w:type="dxa"/>
            <w:noWrap/>
            <w:hideMark/>
          </w:tcPr>
          <w:p w14:paraId="187801F1" w14:textId="488195D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(5373) </w:t>
            </w:r>
          </w:p>
        </w:tc>
        <w:tc>
          <w:tcPr>
            <w:tcW w:w="1353" w:type="dxa"/>
            <w:noWrap/>
            <w:hideMark/>
          </w:tcPr>
          <w:p w14:paraId="4EEF32AC"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4.547,00</w:t>
            </w:r>
          </w:p>
        </w:tc>
        <w:tc>
          <w:tcPr>
            <w:tcW w:w="996" w:type="dxa"/>
            <w:noWrap/>
            <w:hideMark/>
          </w:tcPr>
          <w:p w14:paraId="4977CC32" w14:textId="46395030"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13E18098" w14:textId="17E5F959"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4D0F064F" w14:textId="3AD8BA86"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1EBAFDF0" w14:textId="77777777" w:rsidTr="00540F52">
        <w:trPr>
          <w:trHeight w:val="288"/>
        </w:trPr>
        <w:tc>
          <w:tcPr>
            <w:tcW w:w="639" w:type="dxa"/>
            <w:noWrap/>
            <w:hideMark/>
          </w:tcPr>
          <w:p w14:paraId="033DC082" w14:textId="3670D76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47</w:t>
            </w:r>
            <w:r w:rsidR="00D505A9">
              <w:rPr>
                <w:rFonts w:ascii="Tahoma" w:hAnsi="Tahoma" w:cs="Tahoma"/>
                <w:sz w:val="18"/>
                <w:szCs w:val="18"/>
              </w:rPr>
              <w:t>.</w:t>
            </w:r>
          </w:p>
        </w:tc>
        <w:tc>
          <w:tcPr>
            <w:tcW w:w="2900" w:type="dxa"/>
            <w:noWrap/>
            <w:hideMark/>
          </w:tcPr>
          <w:p w14:paraId="730EFE36"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k.č.1506/190</w:t>
            </w:r>
          </w:p>
        </w:tc>
        <w:tc>
          <w:tcPr>
            <w:tcW w:w="773" w:type="dxa"/>
            <w:noWrap/>
            <w:hideMark/>
          </w:tcPr>
          <w:p w14:paraId="213B464C" w14:textId="2E5EAA4F"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(5375) </w:t>
            </w:r>
          </w:p>
        </w:tc>
        <w:tc>
          <w:tcPr>
            <w:tcW w:w="1353" w:type="dxa"/>
            <w:noWrap/>
            <w:hideMark/>
          </w:tcPr>
          <w:p w14:paraId="7A049292"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3.619,00</w:t>
            </w:r>
          </w:p>
        </w:tc>
        <w:tc>
          <w:tcPr>
            <w:tcW w:w="996" w:type="dxa"/>
            <w:noWrap/>
            <w:hideMark/>
          </w:tcPr>
          <w:p w14:paraId="1C77D763" w14:textId="0DCC4792"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3C8EBD9E" w14:textId="279597C2"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4B0D2945" w14:textId="54DBC081"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5621CFD2" w14:textId="77777777" w:rsidTr="00540F52">
        <w:trPr>
          <w:trHeight w:val="288"/>
        </w:trPr>
        <w:tc>
          <w:tcPr>
            <w:tcW w:w="639" w:type="dxa"/>
            <w:noWrap/>
            <w:hideMark/>
          </w:tcPr>
          <w:p w14:paraId="06ACB1F0" w14:textId="220363A1"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48</w:t>
            </w:r>
            <w:r w:rsidR="00D505A9">
              <w:rPr>
                <w:rFonts w:ascii="Tahoma" w:hAnsi="Tahoma" w:cs="Tahoma"/>
                <w:sz w:val="18"/>
                <w:szCs w:val="18"/>
              </w:rPr>
              <w:t>.</w:t>
            </w:r>
          </w:p>
        </w:tc>
        <w:tc>
          <w:tcPr>
            <w:tcW w:w="2900" w:type="dxa"/>
            <w:noWrap/>
            <w:hideMark/>
          </w:tcPr>
          <w:p w14:paraId="2A32FE2F"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k.č.1506/27</w:t>
            </w:r>
          </w:p>
        </w:tc>
        <w:tc>
          <w:tcPr>
            <w:tcW w:w="773" w:type="dxa"/>
            <w:noWrap/>
            <w:hideMark/>
          </w:tcPr>
          <w:p w14:paraId="014E1B2F" w14:textId="00B8519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(3423)</w:t>
            </w:r>
          </w:p>
        </w:tc>
        <w:tc>
          <w:tcPr>
            <w:tcW w:w="1353" w:type="dxa"/>
            <w:noWrap/>
            <w:hideMark/>
          </w:tcPr>
          <w:p w14:paraId="2C757FD7"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3.471,00</w:t>
            </w:r>
          </w:p>
        </w:tc>
        <w:tc>
          <w:tcPr>
            <w:tcW w:w="996" w:type="dxa"/>
            <w:noWrap/>
            <w:hideMark/>
          </w:tcPr>
          <w:p w14:paraId="32B62390" w14:textId="3AB8B71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107F2318" w14:textId="5B7637B5"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78720E65" w14:textId="5C5D6563"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2BFD78FA" w14:textId="77777777" w:rsidTr="00540F52">
        <w:trPr>
          <w:trHeight w:val="288"/>
        </w:trPr>
        <w:tc>
          <w:tcPr>
            <w:tcW w:w="639" w:type="dxa"/>
            <w:noWrap/>
            <w:hideMark/>
          </w:tcPr>
          <w:p w14:paraId="6A2EA1D3" w14:textId="7711E49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49</w:t>
            </w:r>
            <w:r w:rsidR="00D505A9">
              <w:rPr>
                <w:rFonts w:ascii="Tahoma" w:hAnsi="Tahoma" w:cs="Tahoma"/>
                <w:sz w:val="18"/>
                <w:szCs w:val="18"/>
              </w:rPr>
              <w:t>.</w:t>
            </w:r>
          </w:p>
        </w:tc>
        <w:tc>
          <w:tcPr>
            <w:tcW w:w="2900" w:type="dxa"/>
            <w:noWrap/>
            <w:hideMark/>
          </w:tcPr>
          <w:p w14:paraId="1A030322"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k.č.1506/28</w:t>
            </w:r>
          </w:p>
        </w:tc>
        <w:tc>
          <w:tcPr>
            <w:tcW w:w="773" w:type="dxa"/>
            <w:noWrap/>
            <w:hideMark/>
          </w:tcPr>
          <w:p w14:paraId="009BDCEA" w14:textId="3A1E22B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(3424) </w:t>
            </w:r>
          </w:p>
        </w:tc>
        <w:tc>
          <w:tcPr>
            <w:tcW w:w="1353" w:type="dxa"/>
            <w:noWrap/>
            <w:hideMark/>
          </w:tcPr>
          <w:p w14:paraId="76769AE7"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3.145,00</w:t>
            </w:r>
          </w:p>
        </w:tc>
        <w:tc>
          <w:tcPr>
            <w:tcW w:w="996" w:type="dxa"/>
            <w:noWrap/>
            <w:hideMark/>
          </w:tcPr>
          <w:p w14:paraId="3F217BF7" w14:textId="0B7713FC"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029D9544" w14:textId="0813B0FF"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7273FFB5" w14:textId="64199082"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47F94CAE" w14:textId="77777777" w:rsidTr="00540F52">
        <w:trPr>
          <w:trHeight w:val="288"/>
        </w:trPr>
        <w:tc>
          <w:tcPr>
            <w:tcW w:w="639" w:type="dxa"/>
            <w:noWrap/>
            <w:hideMark/>
          </w:tcPr>
          <w:p w14:paraId="3616DEFF" w14:textId="047B4B2D"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50</w:t>
            </w:r>
            <w:r w:rsidR="00D505A9">
              <w:rPr>
                <w:rFonts w:ascii="Tahoma" w:hAnsi="Tahoma" w:cs="Tahoma"/>
                <w:sz w:val="18"/>
                <w:szCs w:val="18"/>
              </w:rPr>
              <w:t>.</w:t>
            </w:r>
          </w:p>
        </w:tc>
        <w:tc>
          <w:tcPr>
            <w:tcW w:w="2900" w:type="dxa"/>
            <w:noWrap/>
            <w:hideMark/>
          </w:tcPr>
          <w:p w14:paraId="26759DC0"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k.č.1506/4</w:t>
            </w:r>
          </w:p>
        </w:tc>
        <w:tc>
          <w:tcPr>
            <w:tcW w:w="773" w:type="dxa"/>
            <w:noWrap/>
            <w:hideMark/>
          </w:tcPr>
          <w:p w14:paraId="0931A2AC" w14:textId="31265D56"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(3401) </w:t>
            </w:r>
          </w:p>
        </w:tc>
        <w:tc>
          <w:tcPr>
            <w:tcW w:w="1353" w:type="dxa"/>
            <w:noWrap/>
            <w:hideMark/>
          </w:tcPr>
          <w:p w14:paraId="503A64BE"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3.485,00</w:t>
            </w:r>
          </w:p>
        </w:tc>
        <w:tc>
          <w:tcPr>
            <w:tcW w:w="996" w:type="dxa"/>
            <w:noWrap/>
            <w:hideMark/>
          </w:tcPr>
          <w:p w14:paraId="6B37B911" w14:textId="10A31D14"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53C3BE88" w14:textId="3C4C9539"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17713CE7" w14:textId="29BD0FA0"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1921CBC9" w14:textId="77777777" w:rsidTr="00540F52">
        <w:trPr>
          <w:trHeight w:val="288"/>
        </w:trPr>
        <w:tc>
          <w:tcPr>
            <w:tcW w:w="639" w:type="dxa"/>
            <w:noWrap/>
            <w:hideMark/>
          </w:tcPr>
          <w:p w14:paraId="41FF8E25" w14:textId="08FFBA6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51</w:t>
            </w:r>
            <w:r w:rsidR="00D505A9">
              <w:rPr>
                <w:rFonts w:ascii="Tahoma" w:hAnsi="Tahoma" w:cs="Tahoma"/>
                <w:sz w:val="18"/>
                <w:szCs w:val="18"/>
              </w:rPr>
              <w:t>.</w:t>
            </w:r>
          </w:p>
        </w:tc>
        <w:tc>
          <w:tcPr>
            <w:tcW w:w="2900" w:type="dxa"/>
            <w:noWrap/>
            <w:hideMark/>
          </w:tcPr>
          <w:p w14:paraId="03FD009B"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k.č.1506/5</w:t>
            </w:r>
          </w:p>
        </w:tc>
        <w:tc>
          <w:tcPr>
            <w:tcW w:w="773" w:type="dxa"/>
            <w:noWrap/>
            <w:hideMark/>
          </w:tcPr>
          <w:p w14:paraId="1C0CE1A6" w14:textId="27D77A8B"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(3402) </w:t>
            </w:r>
          </w:p>
        </w:tc>
        <w:tc>
          <w:tcPr>
            <w:tcW w:w="1353" w:type="dxa"/>
            <w:noWrap/>
            <w:hideMark/>
          </w:tcPr>
          <w:p w14:paraId="35395EA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3.401,00</w:t>
            </w:r>
          </w:p>
        </w:tc>
        <w:tc>
          <w:tcPr>
            <w:tcW w:w="996" w:type="dxa"/>
            <w:noWrap/>
            <w:hideMark/>
          </w:tcPr>
          <w:p w14:paraId="74F0A266" w14:textId="65BDA2E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4E9327AD" w14:textId="2CF5111E"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7E66052A" w14:textId="774BDBB6"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3EA05966" w14:textId="77777777" w:rsidTr="00540F52">
        <w:trPr>
          <w:trHeight w:val="288"/>
        </w:trPr>
        <w:tc>
          <w:tcPr>
            <w:tcW w:w="639" w:type="dxa"/>
            <w:noWrap/>
            <w:hideMark/>
          </w:tcPr>
          <w:p w14:paraId="4093A880" w14:textId="559F4FC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52</w:t>
            </w:r>
            <w:r w:rsidR="00D505A9">
              <w:rPr>
                <w:rFonts w:ascii="Tahoma" w:hAnsi="Tahoma" w:cs="Tahoma"/>
                <w:sz w:val="18"/>
                <w:szCs w:val="18"/>
              </w:rPr>
              <w:t>.</w:t>
            </w:r>
          </w:p>
        </w:tc>
        <w:tc>
          <w:tcPr>
            <w:tcW w:w="2900" w:type="dxa"/>
            <w:noWrap/>
            <w:hideMark/>
          </w:tcPr>
          <w:p w14:paraId="7BB3FF1A"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k.č.1506/6</w:t>
            </w:r>
          </w:p>
        </w:tc>
        <w:tc>
          <w:tcPr>
            <w:tcW w:w="773" w:type="dxa"/>
            <w:noWrap/>
            <w:hideMark/>
          </w:tcPr>
          <w:p w14:paraId="434E8906" w14:textId="1084F938"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(3403) </w:t>
            </w:r>
          </w:p>
        </w:tc>
        <w:tc>
          <w:tcPr>
            <w:tcW w:w="1353" w:type="dxa"/>
            <w:noWrap/>
            <w:hideMark/>
          </w:tcPr>
          <w:p w14:paraId="36EB7955"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3.563,00</w:t>
            </w:r>
          </w:p>
        </w:tc>
        <w:tc>
          <w:tcPr>
            <w:tcW w:w="996" w:type="dxa"/>
            <w:noWrap/>
            <w:hideMark/>
          </w:tcPr>
          <w:p w14:paraId="029A76AB" w14:textId="7606F9FF"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7AC727DA" w14:textId="6AA04ACC"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4550DD12" w14:textId="046AB062"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20679D39" w14:textId="77777777" w:rsidTr="00540F52">
        <w:trPr>
          <w:trHeight w:val="288"/>
        </w:trPr>
        <w:tc>
          <w:tcPr>
            <w:tcW w:w="639" w:type="dxa"/>
            <w:noWrap/>
            <w:hideMark/>
          </w:tcPr>
          <w:p w14:paraId="289263F7" w14:textId="5BC41B8C"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53</w:t>
            </w:r>
            <w:r w:rsidR="00D505A9">
              <w:rPr>
                <w:rFonts w:ascii="Tahoma" w:hAnsi="Tahoma" w:cs="Tahoma"/>
                <w:sz w:val="18"/>
                <w:szCs w:val="18"/>
              </w:rPr>
              <w:t>.</w:t>
            </w:r>
          </w:p>
        </w:tc>
        <w:tc>
          <w:tcPr>
            <w:tcW w:w="2900" w:type="dxa"/>
            <w:noWrap/>
            <w:hideMark/>
          </w:tcPr>
          <w:p w14:paraId="1311C044"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k.č.1506/7</w:t>
            </w:r>
          </w:p>
        </w:tc>
        <w:tc>
          <w:tcPr>
            <w:tcW w:w="773" w:type="dxa"/>
            <w:noWrap/>
            <w:hideMark/>
          </w:tcPr>
          <w:p w14:paraId="2B09B9C3" w14:textId="5859A133"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(3404) </w:t>
            </w:r>
          </w:p>
        </w:tc>
        <w:tc>
          <w:tcPr>
            <w:tcW w:w="1353" w:type="dxa"/>
            <w:noWrap/>
            <w:hideMark/>
          </w:tcPr>
          <w:p w14:paraId="2F282523"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2.950,00</w:t>
            </w:r>
          </w:p>
        </w:tc>
        <w:tc>
          <w:tcPr>
            <w:tcW w:w="996" w:type="dxa"/>
            <w:noWrap/>
            <w:hideMark/>
          </w:tcPr>
          <w:p w14:paraId="32258B81" w14:textId="2C17CB83"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65659AE5" w14:textId="350C7EA2"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05F42487" w14:textId="10D35328"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620340A0" w14:textId="77777777" w:rsidTr="00540F52">
        <w:trPr>
          <w:trHeight w:val="288"/>
        </w:trPr>
        <w:tc>
          <w:tcPr>
            <w:tcW w:w="639" w:type="dxa"/>
            <w:noWrap/>
            <w:hideMark/>
          </w:tcPr>
          <w:p w14:paraId="42076109" w14:textId="0D61A1A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54</w:t>
            </w:r>
            <w:r w:rsidR="00D505A9">
              <w:rPr>
                <w:rFonts w:ascii="Tahoma" w:hAnsi="Tahoma" w:cs="Tahoma"/>
                <w:sz w:val="18"/>
                <w:szCs w:val="18"/>
              </w:rPr>
              <w:t>.</w:t>
            </w:r>
          </w:p>
        </w:tc>
        <w:tc>
          <w:tcPr>
            <w:tcW w:w="2900" w:type="dxa"/>
            <w:noWrap/>
            <w:hideMark/>
          </w:tcPr>
          <w:p w14:paraId="30227222"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k.č.1506/75</w:t>
            </w:r>
          </w:p>
        </w:tc>
        <w:tc>
          <w:tcPr>
            <w:tcW w:w="773" w:type="dxa"/>
            <w:noWrap/>
            <w:hideMark/>
          </w:tcPr>
          <w:p w14:paraId="3481505A" w14:textId="018A02C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(3426) </w:t>
            </w:r>
          </w:p>
        </w:tc>
        <w:tc>
          <w:tcPr>
            <w:tcW w:w="1353" w:type="dxa"/>
            <w:noWrap/>
            <w:hideMark/>
          </w:tcPr>
          <w:p w14:paraId="5FF469E8"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4.022,00</w:t>
            </w:r>
          </w:p>
        </w:tc>
        <w:tc>
          <w:tcPr>
            <w:tcW w:w="996" w:type="dxa"/>
            <w:noWrap/>
            <w:hideMark/>
          </w:tcPr>
          <w:p w14:paraId="3E8FC19F" w14:textId="6C7D0259"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2C03D086" w14:textId="5B7B2E82"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29635D67" w14:textId="5E8B127E"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39CBD376" w14:textId="77777777" w:rsidTr="00540F52">
        <w:trPr>
          <w:trHeight w:val="288"/>
        </w:trPr>
        <w:tc>
          <w:tcPr>
            <w:tcW w:w="639" w:type="dxa"/>
            <w:noWrap/>
            <w:hideMark/>
          </w:tcPr>
          <w:p w14:paraId="31D32294" w14:textId="75843F30"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55</w:t>
            </w:r>
            <w:r w:rsidR="00D505A9">
              <w:rPr>
                <w:rFonts w:ascii="Tahoma" w:hAnsi="Tahoma" w:cs="Tahoma"/>
                <w:sz w:val="18"/>
                <w:szCs w:val="18"/>
              </w:rPr>
              <w:t>.</w:t>
            </w:r>
          </w:p>
        </w:tc>
        <w:tc>
          <w:tcPr>
            <w:tcW w:w="2900" w:type="dxa"/>
            <w:noWrap/>
            <w:hideMark/>
          </w:tcPr>
          <w:p w14:paraId="0BE24330"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k.č.1506/8</w:t>
            </w:r>
          </w:p>
        </w:tc>
        <w:tc>
          <w:tcPr>
            <w:tcW w:w="773" w:type="dxa"/>
            <w:noWrap/>
            <w:hideMark/>
          </w:tcPr>
          <w:p w14:paraId="02383D7E" w14:textId="2699AA05"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(3405) </w:t>
            </w:r>
          </w:p>
        </w:tc>
        <w:tc>
          <w:tcPr>
            <w:tcW w:w="1353" w:type="dxa"/>
            <w:noWrap/>
            <w:hideMark/>
          </w:tcPr>
          <w:p w14:paraId="429BAEF7"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2.962,00</w:t>
            </w:r>
          </w:p>
        </w:tc>
        <w:tc>
          <w:tcPr>
            <w:tcW w:w="996" w:type="dxa"/>
            <w:noWrap/>
            <w:hideMark/>
          </w:tcPr>
          <w:p w14:paraId="6994094E" w14:textId="4EBEBB7D"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6F35E26E" w14:textId="598C57AC"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013C81C9" w14:textId="02443A10"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540F52" w:rsidRPr="00511770" w14:paraId="15CB5751" w14:textId="77777777" w:rsidTr="00540F52">
        <w:trPr>
          <w:trHeight w:val="288"/>
        </w:trPr>
        <w:tc>
          <w:tcPr>
            <w:tcW w:w="639" w:type="dxa"/>
            <w:noWrap/>
            <w:hideMark/>
          </w:tcPr>
          <w:p w14:paraId="5B7C38A9" w14:textId="6D79105E"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56</w:t>
            </w:r>
            <w:r w:rsidR="00D505A9">
              <w:rPr>
                <w:rFonts w:ascii="Tahoma" w:hAnsi="Tahoma" w:cs="Tahoma"/>
                <w:sz w:val="18"/>
                <w:szCs w:val="18"/>
              </w:rPr>
              <w:t>.</w:t>
            </w:r>
          </w:p>
        </w:tc>
        <w:tc>
          <w:tcPr>
            <w:tcW w:w="2900" w:type="dxa"/>
            <w:noWrap/>
            <w:hideMark/>
          </w:tcPr>
          <w:p w14:paraId="47968502" w14:textId="77777777"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PZ Turbina 3 - k.o. </w:t>
            </w:r>
            <w:proofErr w:type="spellStart"/>
            <w:r w:rsidRPr="00511770">
              <w:rPr>
                <w:rFonts w:ascii="Tahoma" w:hAnsi="Tahoma" w:cs="Tahoma"/>
                <w:sz w:val="18"/>
                <w:szCs w:val="18"/>
              </w:rPr>
              <w:t>P.Slatina</w:t>
            </w:r>
            <w:proofErr w:type="spellEnd"/>
            <w:r w:rsidRPr="00511770">
              <w:rPr>
                <w:rFonts w:ascii="Tahoma" w:hAnsi="Tahoma" w:cs="Tahoma"/>
                <w:sz w:val="18"/>
                <w:szCs w:val="18"/>
              </w:rPr>
              <w:t>, k.č.1506/9</w:t>
            </w:r>
          </w:p>
        </w:tc>
        <w:tc>
          <w:tcPr>
            <w:tcW w:w="773" w:type="dxa"/>
            <w:noWrap/>
            <w:hideMark/>
          </w:tcPr>
          <w:p w14:paraId="747980DB" w14:textId="701C42DA" w:rsidR="00540F52" w:rsidRPr="00511770" w:rsidRDefault="00540F52" w:rsidP="00540F52">
            <w:pPr>
              <w:spacing w:line="276" w:lineRule="auto"/>
              <w:jc w:val="both"/>
              <w:rPr>
                <w:rFonts w:ascii="Tahoma" w:hAnsi="Tahoma" w:cs="Tahoma"/>
                <w:sz w:val="18"/>
                <w:szCs w:val="18"/>
              </w:rPr>
            </w:pPr>
            <w:r w:rsidRPr="00511770">
              <w:rPr>
                <w:rFonts w:ascii="Tahoma" w:hAnsi="Tahoma" w:cs="Tahoma"/>
                <w:sz w:val="18"/>
                <w:szCs w:val="18"/>
              </w:rPr>
              <w:t xml:space="preserve">(3406) </w:t>
            </w:r>
          </w:p>
        </w:tc>
        <w:tc>
          <w:tcPr>
            <w:tcW w:w="1353" w:type="dxa"/>
            <w:noWrap/>
            <w:hideMark/>
          </w:tcPr>
          <w:p w14:paraId="7451374F" w14:textId="77777777" w:rsidR="00540F52" w:rsidRPr="00511770" w:rsidRDefault="00540F52" w:rsidP="00540F52">
            <w:pPr>
              <w:spacing w:line="276" w:lineRule="auto"/>
              <w:jc w:val="right"/>
              <w:rPr>
                <w:rFonts w:ascii="Tahoma" w:hAnsi="Tahoma" w:cs="Tahoma"/>
                <w:sz w:val="18"/>
                <w:szCs w:val="18"/>
              </w:rPr>
            </w:pPr>
            <w:r w:rsidRPr="00511770">
              <w:rPr>
                <w:rFonts w:ascii="Tahoma" w:hAnsi="Tahoma" w:cs="Tahoma"/>
                <w:sz w:val="18"/>
                <w:szCs w:val="18"/>
              </w:rPr>
              <w:t>3.379,00</w:t>
            </w:r>
          </w:p>
        </w:tc>
        <w:tc>
          <w:tcPr>
            <w:tcW w:w="996" w:type="dxa"/>
            <w:noWrap/>
            <w:hideMark/>
          </w:tcPr>
          <w:p w14:paraId="6AC3C550" w14:textId="51B657CE" w:rsidR="00540F52" w:rsidRPr="00511770" w:rsidRDefault="00540F52" w:rsidP="00540F52">
            <w:pPr>
              <w:spacing w:line="276" w:lineRule="auto"/>
              <w:jc w:val="right"/>
              <w:rPr>
                <w:rFonts w:ascii="Tahoma" w:hAnsi="Tahoma" w:cs="Tahoma"/>
                <w:sz w:val="18"/>
                <w:szCs w:val="18"/>
              </w:rPr>
            </w:pPr>
            <w:r w:rsidRPr="006B09F0">
              <w:rPr>
                <w:rFonts w:ascii="Tahoma" w:hAnsi="Tahoma" w:cs="Tahoma"/>
                <w:sz w:val="18"/>
                <w:szCs w:val="18"/>
              </w:rPr>
              <w:t>6568</w:t>
            </w:r>
          </w:p>
        </w:tc>
        <w:tc>
          <w:tcPr>
            <w:tcW w:w="1272" w:type="dxa"/>
            <w:noWrap/>
            <w:hideMark/>
          </w:tcPr>
          <w:p w14:paraId="73757263" w14:textId="0C46430C" w:rsidR="00540F52" w:rsidRPr="00511770" w:rsidRDefault="00540F52" w:rsidP="00540F52">
            <w:pPr>
              <w:spacing w:line="276" w:lineRule="auto"/>
              <w:jc w:val="right"/>
              <w:rPr>
                <w:rFonts w:ascii="Tahoma" w:hAnsi="Tahoma" w:cs="Tahoma"/>
                <w:sz w:val="18"/>
                <w:szCs w:val="18"/>
              </w:rPr>
            </w:pPr>
            <w:r w:rsidRPr="00243173">
              <w:rPr>
                <w:rFonts w:ascii="Tahoma" w:hAnsi="Tahoma" w:cs="Tahoma"/>
                <w:sz w:val="18"/>
                <w:szCs w:val="18"/>
              </w:rPr>
              <w:t>6573</w:t>
            </w:r>
          </w:p>
        </w:tc>
        <w:tc>
          <w:tcPr>
            <w:tcW w:w="1129" w:type="dxa"/>
            <w:noWrap/>
            <w:hideMark/>
          </w:tcPr>
          <w:p w14:paraId="7BB2487B" w14:textId="199F2835" w:rsidR="00540F52" w:rsidRPr="00511770" w:rsidRDefault="00540F52" w:rsidP="00540F52">
            <w:pPr>
              <w:spacing w:line="276" w:lineRule="auto"/>
              <w:jc w:val="right"/>
              <w:rPr>
                <w:rFonts w:ascii="Tahoma" w:hAnsi="Tahoma" w:cs="Tahoma"/>
                <w:sz w:val="18"/>
                <w:szCs w:val="18"/>
              </w:rPr>
            </w:pPr>
            <w:r w:rsidRPr="00381964">
              <w:rPr>
                <w:rFonts w:ascii="Tahoma" w:hAnsi="Tahoma" w:cs="Tahoma"/>
                <w:sz w:val="18"/>
                <w:szCs w:val="18"/>
              </w:rPr>
              <w:t>Podravska Slatina</w:t>
            </w:r>
          </w:p>
        </w:tc>
      </w:tr>
      <w:tr w:rsidR="00D304CD" w:rsidRPr="00511770" w14:paraId="6778FD4B" w14:textId="77777777" w:rsidTr="00540F52">
        <w:trPr>
          <w:trHeight w:val="288"/>
        </w:trPr>
        <w:tc>
          <w:tcPr>
            <w:tcW w:w="4312" w:type="dxa"/>
            <w:gridSpan w:val="3"/>
            <w:shd w:val="clear" w:color="auto" w:fill="F2F2F2" w:themeFill="background1" w:themeFillShade="F2"/>
            <w:noWrap/>
            <w:hideMark/>
          </w:tcPr>
          <w:p w14:paraId="47592E84" w14:textId="4E1FC7D9" w:rsidR="00D304CD" w:rsidRPr="00511770" w:rsidRDefault="00D304CD" w:rsidP="00D304CD">
            <w:pPr>
              <w:tabs>
                <w:tab w:val="left" w:pos="2616"/>
              </w:tabs>
              <w:spacing w:line="276" w:lineRule="auto"/>
              <w:jc w:val="both"/>
              <w:rPr>
                <w:rFonts w:ascii="Tahoma" w:hAnsi="Tahoma" w:cs="Tahoma"/>
                <w:sz w:val="18"/>
                <w:szCs w:val="18"/>
              </w:rPr>
            </w:pPr>
            <w:r>
              <w:rPr>
                <w:rFonts w:ascii="Tahoma" w:hAnsi="Tahoma" w:cs="Tahoma"/>
                <w:sz w:val="18"/>
                <w:szCs w:val="18"/>
              </w:rPr>
              <w:tab/>
              <w:t xml:space="preserve">   </w:t>
            </w:r>
            <w:r w:rsidR="00F752DF">
              <w:rPr>
                <w:rFonts w:ascii="Tahoma" w:hAnsi="Tahoma" w:cs="Tahoma"/>
                <w:sz w:val="18"/>
                <w:szCs w:val="18"/>
              </w:rPr>
              <w:t xml:space="preserve">   Ukupno (m2):</w:t>
            </w:r>
          </w:p>
        </w:tc>
        <w:tc>
          <w:tcPr>
            <w:tcW w:w="1353" w:type="dxa"/>
            <w:shd w:val="clear" w:color="auto" w:fill="F2F2F2" w:themeFill="background1" w:themeFillShade="F2"/>
            <w:noWrap/>
            <w:hideMark/>
          </w:tcPr>
          <w:p w14:paraId="435A68F3" w14:textId="77777777" w:rsidR="00D304CD" w:rsidRPr="000C389B" w:rsidRDefault="00D304CD" w:rsidP="000C389B">
            <w:pPr>
              <w:spacing w:line="276" w:lineRule="auto"/>
              <w:jc w:val="right"/>
              <w:rPr>
                <w:rFonts w:ascii="Tahoma" w:hAnsi="Tahoma" w:cs="Tahoma"/>
                <w:bCs/>
                <w:sz w:val="18"/>
                <w:szCs w:val="18"/>
              </w:rPr>
            </w:pPr>
            <w:r w:rsidRPr="000C389B">
              <w:rPr>
                <w:rFonts w:ascii="Tahoma" w:hAnsi="Tahoma" w:cs="Tahoma"/>
                <w:bCs/>
                <w:sz w:val="18"/>
                <w:szCs w:val="18"/>
              </w:rPr>
              <w:t>580.015,00</w:t>
            </w:r>
          </w:p>
        </w:tc>
        <w:tc>
          <w:tcPr>
            <w:tcW w:w="3397" w:type="dxa"/>
            <w:gridSpan w:val="3"/>
            <w:shd w:val="clear" w:color="auto" w:fill="F2F2F2" w:themeFill="background1" w:themeFillShade="F2"/>
            <w:noWrap/>
            <w:hideMark/>
          </w:tcPr>
          <w:p w14:paraId="0F1C4927" w14:textId="77777777" w:rsidR="00D304CD" w:rsidRPr="00511770" w:rsidRDefault="00D304CD" w:rsidP="00511770">
            <w:pPr>
              <w:spacing w:line="276" w:lineRule="auto"/>
              <w:jc w:val="both"/>
              <w:rPr>
                <w:rFonts w:ascii="Tahoma" w:hAnsi="Tahoma" w:cs="Tahoma"/>
                <w:sz w:val="18"/>
                <w:szCs w:val="18"/>
              </w:rPr>
            </w:pPr>
          </w:p>
        </w:tc>
      </w:tr>
    </w:tbl>
    <w:p w14:paraId="79C70918" w14:textId="77777777" w:rsidR="00511770" w:rsidRPr="00511770" w:rsidRDefault="00511770" w:rsidP="00511770">
      <w:pPr>
        <w:spacing w:line="276" w:lineRule="auto"/>
        <w:jc w:val="both"/>
        <w:rPr>
          <w:sz w:val="24"/>
          <w:szCs w:val="24"/>
        </w:rPr>
      </w:pPr>
    </w:p>
    <w:p w14:paraId="65E43CD3" w14:textId="77777777" w:rsidR="00511770" w:rsidRDefault="00511770" w:rsidP="005B59C9">
      <w:pPr>
        <w:spacing w:line="276" w:lineRule="auto"/>
        <w:ind w:hanging="142"/>
        <w:jc w:val="both"/>
        <w:rPr>
          <w:b/>
          <w:color w:val="FF0000"/>
          <w:sz w:val="24"/>
          <w:szCs w:val="24"/>
        </w:rPr>
      </w:pPr>
    </w:p>
    <w:p w14:paraId="048365BD" w14:textId="78398424" w:rsidR="00B606EC" w:rsidRDefault="00B606EC" w:rsidP="00B606EC">
      <w:pPr>
        <w:spacing w:line="276" w:lineRule="auto"/>
        <w:jc w:val="both"/>
        <w:rPr>
          <w:sz w:val="24"/>
          <w:szCs w:val="24"/>
        </w:rPr>
      </w:pPr>
      <w:r>
        <w:rPr>
          <w:sz w:val="24"/>
          <w:szCs w:val="24"/>
        </w:rPr>
        <w:t>Građevinska zemljišta u stambenim zonama:</w:t>
      </w:r>
    </w:p>
    <w:p w14:paraId="5E420622" w14:textId="77777777" w:rsidR="00511770" w:rsidRDefault="00511770">
      <w:pPr>
        <w:spacing w:line="276" w:lineRule="auto"/>
        <w:ind w:firstLine="708"/>
        <w:jc w:val="both"/>
        <w:rPr>
          <w:b/>
          <w:color w:val="FF0000"/>
          <w:sz w:val="24"/>
          <w:szCs w:val="24"/>
        </w:rPr>
      </w:pPr>
    </w:p>
    <w:tbl>
      <w:tblPr>
        <w:tblStyle w:val="Reetkatablice"/>
        <w:tblW w:w="0" w:type="auto"/>
        <w:tblLook w:val="04A0" w:firstRow="1" w:lastRow="0" w:firstColumn="1" w:lastColumn="0" w:noHBand="0" w:noVBand="1"/>
      </w:tblPr>
      <w:tblGrid>
        <w:gridCol w:w="421"/>
        <w:gridCol w:w="3118"/>
        <w:gridCol w:w="860"/>
        <w:gridCol w:w="1112"/>
        <w:gridCol w:w="850"/>
        <w:gridCol w:w="1209"/>
        <w:gridCol w:w="1492"/>
      </w:tblGrid>
      <w:tr w:rsidR="005B59C9" w:rsidRPr="005B59C9" w14:paraId="225D2F88" w14:textId="77777777" w:rsidTr="00860D1B">
        <w:trPr>
          <w:trHeight w:val="288"/>
        </w:trPr>
        <w:tc>
          <w:tcPr>
            <w:tcW w:w="421" w:type="dxa"/>
            <w:shd w:val="clear" w:color="auto" w:fill="F2F2F2" w:themeFill="background1" w:themeFillShade="F2"/>
            <w:noWrap/>
            <w:hideMark/>
          </w:tcPr>
          <w:p w14:paraId="5B787F95" w14:textId="3C83D809" w:rsidR="005B59C9" w:rsidRDefault="005B59C9" w:rsidP="005B59C9">
            <w:pPr>
              <w:spacing w:line="276" w:lineRule="auto"/>
              <w:ind w:hanging="142"/>
              <w:jc w:val="center"/>
              <w:rPr>
                <w:rFonts w:ascii="Tahoma" w:hAnsi="Tahoma" w:cs="Tahoma"/>
                <w:b/>
                <w:bCs/>
                <w:sz w:val="18"/>
                <w:szCs w:val="18"/>
              </w:rPr>
            </w:pPr>
            <w:r>
              <w:rPr>
                <w:rFonts w:ascii="Tahoma" w:hAnsi="Tahoma" w:cs="Tahoma"/>
                <w:b/>
                <w:bCs/>
                <w:sz w:val="18"/>
                <w:szCs w:val="18"/>
              </w:rPr>
              <w:t xml:space="preserve"> R.</w:t>
            </w:r>
          </w:p>
          <w:p w14:paraId="03D498F5" w14:textId="38C36EF1" w:rsidR="005B59C9" w:rsidRPr="005B59C9" w:rsidRDefault="005B59C9" w:rsidP="005B59C9">
            <w:pPr>
              <w:spacing w:line="276" w:lineRule="auto"/>
              <w:ind w:hanging="142"/>
              <w:jc w:val="center"/>
              <w:rPr>
                <w:rFonts w:ascii="Tahoma" w:hAnsi="Tahoma" w:cs="Tahoma"/>
                <w:b/>
                <w:bCs/>
                <w:sz w:val="18"/>
                <w:szCs w:val="18"/>
              </w:rPr>
            </w:pPr>
            <w:r>
              <w:rPr>
                <w:rFonts w:ascii="Tahoma" w:hAnsi="Tahoma" w:cs="Tahoma"/>
                <w:b/>
                <w:bCs/>
                <w:sz w:val="18"/>
                <w:szCs w:val="18"/>
              </w:rPr>
              <w:t>br.</w:t>
            </w:r>
          </w:p>
        </w:tc>
        <w:tc>
          <w:tcPr>
            <w:tcW w:w="3118" w:type="dxa"/>
            <w:shd w:val="clear" w:color="auto" w:fill="F2F2F2" w:themeFill="background1" w:themeFillShade="F2"/>
            <w:hideMark/>
          </w:tcPr>
          <w:p w14:paraId="0DFCA230" w14:textId="77777777" w:rsidR="005B59C9" w:rsidRPr="005B59C9" w:rsidRDefault="005B59C9" w:rsidP="00D505A9">
            <w:pPr>
              <w:spacing w:line="276" w:lineRule="auto"/>
              <w:ind w:left="-108" w:hanging="142"/>
              <w:jc w:val="center"/>
              <w:rPr>
                <w:rFonts w:ascii="Tahoma" w:hAnsi="Tahoma" w:cs="Tahoma"/>
                <w:b/>
                <w:bCs/>
                <w:sz w:val="18"/>
                <w:szCs w:val="18"/>
              </w:rPr>
            </w:pPr>
            <w:r w:rsidRPr="005B59C9">
              <w:rPr>
                <w:rFonts w:ascii="Tahoma" w:hAnsi="Tahoma" w:cs="Tahoma"/>
                <w:b/>
                <w:bCs/>
                <w:sz w:val="18"/>
                <w:szCs w:val="18"/>
              </w:rPr>
              <w:t>Naziv jedinice imovine</w:t>
            </w:r>
          </w:p>
        </w:tc>
        <w:tc>
          <w:tcPr>
            <w:tcW w:w="860" w:type="dxa"/>
            <w:shd w:val="clear" w:color="auto" w:fill="F2F2F2" w:themeFill="background1" w:themeFillShade="F2"/>
            <w:noWrap/>
            <w:hideMark/>
          </w:tcPr>
          <w:p w14:paraId="19DE447A" w14:textId="77777777" w:rsidR="00860D1B" w:rsidRDefault="005B59C9" w:rsidP="005B59C9">
            <w:pPr>
              <w:spacing w:line="276" w:lineRule="auto"/>
              <w:ind w:hanging="142"/>
              <w:jc w:val="center"/>
              <w:rPr>
                <w:rFonts w:ascii="Tahoma" w:hAnsi="Tahoma" w:cs="Tahoma"/>
                <w:b/>
                <w:bCs/>
                <w:sz w:val="18"/>
                <w:szCs w:val="18"/>
              </w:rPr>
            </w:pPr>
            <w:r w:rsidRPr="005B59C9">
              <w:rPr>
                <w:rFonts w:ascii="Tahoma" w:hAnsi="Tahoma" w:cs="Tahoma"/>
                <w:b/>
                <w:bCs/>
                <w:sz w:val="18"/>
                <w:szCs w:val="18"/>
              </w:rPr>
              <w:t>Inv.</w:t>
            </w:r>
          </w:p>
          <w:p w14:paraId="2FE6B1DE" w14:textId="7EF5B530" w:rsidR="005B59C9" w:rsidRPr="005B59C9" w:rsidRDefault="005B59C9" w:rsidP="005B59C9">
            <w:pPr>
              <w:spacing w:line="276" w:lineRule="auto"/>
              <w:ind w:hanging="142"/>
              <w:jc w:val="center"/>
              <w:rPr>
                <w:rFonts w:ascii="Tahoma" w:hAnsi="Tahoma" w:cs="Tahoma"/>
                <w:b/>
                <w:bCs/>
                <w:sz w:val="18"/>
                <w:szCs w:val="18"/>
              </w:rPr>
            </w:pPr>
            <w:r w:rsidRPr="005B59C9">
              <w:rPr>
                <w:rFonts w:ascii="Tahoma" w:hAnsi="Tahoma" w:cs="Tahoma"/>
                <w:b/>
                <w:bCs/>
                <w:sz w:val="18"/>
                <w:szCs w:val="18"/>
              </w:rPr>
              <w:t>br</w:t>
            </w:r>
            <w:r w:rsidR="00860D1B">
              <w:rPr>
                <w:rFonts w:ascii="Tahoma" w:hAnsi="Tahoma" w:cs="Tahoma"/>
                <w:b/>
                <w:bCs/>
                <w:sz w:val="18"/>
                <w:szCs w:val="18"/>
              </w:rPr>
              <w:t>.</w:t>
            </w:r>
          </w:p>
        </w:tc>
        <w:tc>
          <w:tcPr>
            <w:tcW w:w="1112" w:type="dxa"/>
            <w:shd w:val="clear" w:color="auto" w:fill="F2F2F2" w:themeFill="background1" w:themeFillShade="F2"/>
            <w:noWrap/>
            <w:hideMark/>
          </w:tcPr>
          <w:p w14:paraId="40426335" w14:textId="77777777" w:rsidR="005B59C9" w:rsidRPr="005B59C9" w:rsidRDefault="005B59C9" w:rsidP="005B59C9">
            <w:pPr>
              <w:spacing w:line="276" w:lineRule="auto"/>
              <w:ind w:hanging="142"/>
              <w:jc w:val="center"/>
              <w:rPr>
                <w:rFonts w:ascii="Tahoma" w:hAnsi="Tahoma" w:cs="Tahoma"/>
                <w:b/>
                <w:bCs/>
                <w:sz w:val="18"/>
                <w:szCs w:val="18"/>
              </w:rPr>
            </w:pPr>
            <w:r w:rsidRPr="005B59C9">
              <w:rPr>
                <w:rFonts w:ascii="Tahoma" w:hAnsi="Tahoma" w:cs="Tahoma"/>
                <w:b/>
                <w:bCs/>
                <w:sz w:val="18"/>
                <w:szCs w:val="18"/>
              </w:rPr>
              <w:t>Površina (m2)</w:t>
            </w:r>
          </w:p>
        </w:tc>
        <w:tc>
          <w:tcPr>
            <w:tcW w:w="850" w:type="dxa"/>
            <w:shd w:val="clear" w:color="auto" w:fill="F2F2F2" w:themeFill="background1" w:themeFillShade="F2"/>
            <w:noWrap/>
            <w:hideMark/>
          </w:tcPr>
          <w:p w14:paraId="4DE4CA5F" w14:textId="66A923EA" w:rsidR="005B59C9" w:rsidRPr="005B59C9" w:rsidRDefault="005B59C9" w:rsidP="005B59C9">
            <w:pPr>
              <w:spacing w:line="276" w:lineRule="auto"/>
              <w:ind w:hanging="142"/>
              <w:jc w:val="center"/>
              <w:rPr>
                <w:rFonts w:ascii="Tahoma" w:hAnsi="Tahoma" w:cs="Tahoma"/>
                <w:b/>
                <w:bCs/>
                <w:sz w:val="18"/>
                <w:szCs w:val="18"/>
              </w:rPr>
            </w:pPr>
            <w:r>
              <w:rPr>
                <w:rFonts w:ascii="Tahoma" w:hAnsi="Tahoma" w:cs="Tahoma"/>
                <w:b/>
                <w:bCs/>
                <w:sz w:val="18"/>
                <w:szCs w:val="18"/>
              </w:rPr>
              <w:t xml:space="preserve"> </w:t>
            </w:r>
            <w:proofErr w:type="spellStart"/>
            <w:r w:rsidRPr="005B59C9">
              <w:rPr>
                <w:rFonts w:ascii="Tahoma" w:hAnsi="Tahoma" w:cs="Tahoma"/>
                <w:b/>
                <w:bCs/>
                <w:sz w:val="18"/>
                <w:szCs w:val="18"/>
              </w:rPr>
              <w:t>Zk</w:t>
            </w:r>
            <w:proofErr w:type="spellEnd"/>
            <w:r w:rsidRPr="005B59C9">
              <w:rPr>
                <w:rFonts w:ascii="Tahoma" w:hAnsi="Tahoma" w:cs="Tahoma"/>
                <w:b/>
                <w:bCs/>
                <w:sz w:val="18"/>
                <w:szCs w:val="18"/>
              </w:rPr>
              <w:t xml:space="preserve"> uložak</w:t>
            </w:r>
          </w:p>
        </w:tc>
        <w:tc>
          <w:tcPr>
            <w:tcW w:w="1209" w:type="dxa"/>
            <w:shd w:val="clear" w:color="auto" w:fill="F2F2F2" w:themeFill="background1" w:themeFillShade="F2"/>
            <w:noWrap/>
            <w:hideMark/>
          </w:tcPr>
          <w:p w14:paraId="5D348610" w14:textId="754156BA" w:rsidR="005B59C9" w:rsidRPr="005B59C9" w:rsidRDefault="005B59C9" w:rsidP="005B59C9">
            <w:pPr>
              <w:spacing w:line="276" w:lineRule="auto"/>
              <w:ind w:hanging="142"/>
              <w:jc w:val="center"/>
              <w:rPr>
                <w:rFonts w:ascii="Tahoma" w:hAnsi="Tahoma" w:cs="Tahoma"/>
                <w:b/>
                <w:bCs/>
                <w:sz w:val="18"/>
                <w:szCs w:val="18"/>
              </w:rPr>
            </w:pPr>
            <w:r>
              <w:rPr>
                <w:rFonts w:ascii="Tahoma" w:hAnsi="Tahoma" w:cs="Tahoma"/>
                <w:b/>
                <w:bCs/>
                <w:sz w:val="18"/>
                <w:szCs w:val="18"/>
              </w:rPr>
              <w:t xml:space="preserve">  </w:t>
            </w:r>
            <w:r w:rsidRPr="005B59C9">
              <w:rPr>
                <w:rFonts w:ascii="Tahoma" w:hAnsi="Tahoma" w:cs="Tahoma"/>
                <w:b/>
                <w:bCs/>
                <w:sz w:val="18"/>
                <w:szCs w:val="18"/>
              </w:rPr>
              <w:t>Posjedovni list</w:t>
            </w:r>
          </w:p>
        </w:tc>
        <w:tc>
          <w:tcPr>
            <w:tcW w:w="1492" w:type="dxa"/>
            <w:shd w:val="clear" w:color="auto" w:fill="F2F2F2" w:themeFill="background1" w:themeFillShade="F2"/>
            <w:noWrap/>
            <w:hideMark/>
          </w:tcPr>
          <w:p w14:paraId="4307EEB3" w14:textId="77777777" w:rsidR="005B59C9" w:rsidRPr="005B59C9" w:rsidRDefault="005B59C9" w:rsidP="005B59C9">
            <w:pPr>
              <w:spacing w:line="276" w:lineRule="auto"/>
              <w:ind w:hanging="142"/>
              <w:jc w:val="center"/>
              <w:rPr>
                <w:rFonts w:ascii="Tahoma" w:hAnsi="Tahoma" w:cs="Tahoma"/>
                <w:b/>
                <w:bCs/>
                <w:sz w:val="18"/>
                <w:szCs w:val="18"/>
              </w:rPr>
            </w:pPr>
            <w:r w:rsidRPr="005B59C9">
              <w:rPr>
                <w:rFonts w:ascii="Tahoma" w:hAnsi="Tahoma" w:cs="Tahoma"/>
                <w:b/>
                <w:bCs/>
                <w:sz w:val="18"/>
                <w:szCs w:val="18"/>
              </w:rPr>
              <w:t>Naziv K.O.</w:t>
            </w:r>
          </w:p>
        </w:tc>
      </w:tr>
      <w:tr w:rsidR="005B59C9" w:rsidRPr="005B59C9" w14:paraId="47573BC3" w14:textId="77777777" w:rsidTr="00860D1B">
        <w:trPr>
          <w:trHeight w:val="288"/>
        </w:trPr>
        <w:tc>
          <w:tcPr>
            <w:tcW w:w="421" w:type="dxa"/>
            <w:noWrap/>
            <w:hideMark/>
          </w:tcPr>
          <w:p w14:paraId="6BF53A76" w14:textId="5875D0C5"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1</w:t>
            </w:r>
            <w:r w:rsidR="00D505A9">
              <w:rPr>
                <w:rFonts w:ascii="Tahoma" w:hAnsi="Tahoma" w:cs="Tahoma"/>
                <w:sz w:val="18"/>
                <w:szCs w:val="18"/>
              </w:rPr>
              <w:t>.</w:t>
            </w:r>
          </w:p>
        </w:tc>
        <w:tc>
          <w:tcPr>
            <w:tcW w:w="3118" w:type="dxa"/>
            <w:hideMark/>
          </w:tcPr>
          <w:p w14:paraId="39D0BAB4"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Bokane</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820/10  -  Golenić</w:t>
            </w:r>
          </w:p>
        </w:tc>
        <w:tc>
          <w:tcPr>
            <w:tcW w:w="860" w:type="dxa"/>
            <w:noWrap/>
            <w:hideMark/>
          </w:tcPr>
          <w:p w14:paraId="17974C5B" w14:textId="63F4DBD4"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(2541)</w:t>
            </w:r>
          </w:p>
        </w:tc>
        <w:tc>
          <w:tcPr>
            <w:tcW w:w="1112" w:type="dxa"/>
            <w:noWrap/>
            <w:hideMark/>
          </w:tcPr>
          <w:p w14:paraId="2259050B"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1.601,00</w:t>
            </w:r>
          </w:p>
        </w:tc>
        <w:tc>
          <w:tcPr>
            <w:tcW w:w="850" w:type="dxa"/>
            <w:noWrap/>
            <w:hideMark/>
          </w:tcPr>
          <w:p w14:paraId="4C23437F" w14:textId="3334ED79"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214</w:t>
            </w:r>
          </w:p>
        </w:tc>
        <w:tc>
          <w:tcPr>
            <w:tcW w:w="1209" w:type="dxa"/>
            <w:noWrap/>
            <w:hideMark/>
          </w:tcPr>
          <w:p w14:paraId="7FE14A6E" w14:textId="79719140"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189</w:t>
            </w:r>
          </w:p>
        </w:tc>
        <w:tc>
          <w:tcPr>
            <w:tcW w:w="1492" w:type="dxa"/>
            <w:noWrap/>
            <w:hideMark/>
          </w:tcPr>
          <w:p w14:paraId="00F1625D" w14:textId="1B26A275" w:rsidR="005B59C9" w:rsidRPr="005B59C9" w:rsidRDefault="00860D1B" w:rsidP="005B59C9">
            <w:pPr>
              <w:spacing w:line="276" w:lineRule="auto"/>
              <w:ind w:hanging="142"/>
              <w:jc w:val="right"/>
              <w:rPr>
                <w:rFonts w:ascii="Tahoma" w:hAnsi="Tahoma" w:cs="Tahoma"/>
                <w:sz w:val="18"/>
                <w:szCs w:val="18"/>
              </w:rPr>
            </w:pPr>
            <w:proofErr w:type="spellStart"/>
            <w:r>
              <w:rPr>
                <w:rFonts w:ascii="Tahoma" w:hAnsi="Tahoma" w:cs="Tahoma"/>
                <w:sz w:val="18"/>
                <w:szCs w:val="18"/>
              </w:rPr>
              <w:t>B</w:t>
            </w:r>
            <w:r w:rsidR="005B59C9" w:rsidRPr="005B59C9">
              <w:rPr>
                <w:rFonts w:ascii="Tahoma" w:hAnsi="Tahoma" w:cs="Tahoma"/>
                <w:sz w:val="18"/>
                <w:szCs w:val="18"/>
              </w:rPr>
              <w:t>okane</w:t>
            </w:r>
            <w:proofErr w:type="spellEnd"/>
          </w:p>
        </w:tc>
      </w:tr>
      <w:tr w:rsidR="005B59C9" w:rsidRPr="005B59C9" w14:paraId="781BA6F0" w14:textId="77777777" w:rsidTr="00860D1B">
        <w:trPr>
          <w:trHeight w:val="288"/>
        </w:trPr>
        <w:tc>
          <w:tcPr>
            <w:tcW w:w="421" w:type="dxa"/>
            <w:noWrap/>
            <w:hideMark/>
          </w:tcPr>
          <w:p w14:paraId="789C8799" w14:textId="3AD701B0"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2</w:t>
            </w:r>
            <w:r w:rsidR="00D505A9">
              <w:rPr>
                <w:rFonts w:ascii="Tahoma" w:hAnsi="Tahoma" w:cs="Tahoma"/>
                <w:sz w:val="18"/>
                <w:szCs w:val="18"/>
              </w:rPr>
              <w:t>.</w:t>
            </w:r>
          </w:p>
        </w:tc>
        <w:tc>
          <w:tcPr>
            <w:tcW w:w="3118" w:type="dxa"/>
            <w:hideMark/>
          </w:tcPr>
          <w:p w14:paraId="280AE322"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Bokane</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823/3  -  Golenić</w:t>
            </w:r>
          </w:p>
        </w:tc>
        <w:tc>
          <w:tcPr>
            <w:tcW w:w="860" w:type="dxa"/>
            <w:noWrap/>
            <w:hideMark/>
          </w:tcPr>
          <w:p w14:paraId="44B84E37" w14:textId="43A23A85"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(2542)</w:t>
            </w:r>
          </w:p>
        </w:tc>
        <w:tc>
          <w:tcPr>
            <w:tcW w:w="1112" w:type="dxa"/>
            <w:noWrap/>
            <w:hideMark/>
          </w:tcPr>
          <w:p w14:paraId="6D9D7D07"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234,00</w:t>
            </w:r>
          </w:p>
        </w:tc>
        <w:tc>
          <w:tcPr>
            <w:tcW w:w="850" w:type="dxa"/>
            <w:noWrap/>
            <w:hideMark/>
          </w:tcPr>
          <w:p w14:paraId="4DD268B5" w14:textId="1086F854"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214</w:t>
            </w:r>
          </w:p>
        </w:tc>
        <w:tc>
          <w:tcPr>
            <w:tcW w:w="1209" w:type="dxa"/>
            <w:noWrap/>
            <w:hideMark/>
          </w:tcPr>
          <w:p w14:paraId="1C07C8A4" w14:textId="548CB57E"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189</w:t>
            </w:r>
          </w:p>
        </w:tc>
        <w:tc>
          <w:tcPr>
            <w:tcW w:w="1492" w:type="dxa"/>
            <w:noWrap/>
            <w:hideMark/>
          </w:tcPr>
          <w:p w14:paraId="71A8E9BB" w14:textId="28F5B7CD" w:rsidR="005B59C9" w:rsidRPr="005B59C9" w:rsidRDefault="00860D1B" w:rsidP="005B59C9">
            <w:pPr>
              <w:spacing w:line="276" w:lineRule="auto"/>
              <w:ind w:hanging="142"/>
              <w:jc w:val="right"/>
              <w:rPr>
                <w:rFonts w:ascii="Tahoma" w:hAnsi="Tahoma" w:cs="Tahoma"/>
                <w:sz w:val="18"/>
                <w:szCs w:val="18"/>
              </w:rPr>
            </w:pPr>
            <w:proofErr w:type="spellStart"/>
            <w:r>
              <w:rPr>
                <w:rFonts w:ascii="Tahoma" w:hAnsi="Tahoma" w:cs="Tahoma"/>
                <w:sz w:val="18"/>
                <w:szCs w:val="18"/>
              </w:rPr>
              <w:t>B</w:t>
            </w:r>
            <w:r w:rsidR="005B59C9" w:rsidRPr="005B59C9">
              <w:rPr>
                <w:rFonts w:ascii="Tahoma" w:hAnsi="Tahoma" w:cs="Tahoma"/>
                <w:sz w:val="18"/>
                <w:szCs w:val="18"/>
              </w:rPr>
              <w:t>okane</w:t>
            </w:r>
            <w:proofErr w:type="spellEnd"/>
          </w:p>
        </w:tc>
      </w:tr>
      <w:tr w:rsidR="005B59C9" w:rsidRPr="005B59C9" w14:paraId="7DD415D5" w14:textId="77777777" w:rsidTr="00860D1B">
        <w:trPr>
          <w:trHeight w:val="576"/>
        </w:trPr>
        <w:tc>
          <w:tcPr>
            <w:tcW w:w="421" w:type="dxa"/>
            <w:noWrap/>
            <w:hideMark/>
          </w:tcPr>
          <w:p w14:paraId="57E036B4" w14:textId="65689AE5"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3</w:t>
            </w:r>
            <w:r w:rsidR="00D505A9">
              <w:rPr>
                <w:rFonts w:ascii="Tahoma" w:hAnsi="Tahoma" w:cs="Tahoma"/>
                <w:sz w:val="18"/>
                <w:szCs w:val="18"/>
              </w:rPr>
              <w:t>.</w:t>
            </w:r>
          </w:p>
        </w:tc>
        <w:tc>
          <w:tcPr>
            <w:tcW w:w="3118" w:type="dxa"/>
            <w:hideMark/>
          </w:tcPr>
          <w:p w14:paraId="4F9F786C"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Gornji Miholjac, </w:t>
            </w:r>
            <w:proofErr w:type="spellStart"/>
            <w:r w:rsidRPr="005B59C9">
              <w:rPr>
                <w:rFonts w:ascii="Tahoma" w:hAnsi="Tahoma" w:cs="Tahoma"/>
                <w:sz w:val="18"/>
                <w:szCs w:val="18"/>
              </w:rPr>
              <w:t>k.č</w:t>
            </w:r>
            <w:proofErr w:type="spellEnd"/>
            <w:r w:rsidRPr="005B59C9">
              <w:rPr>
                <w:rFonts w:ascii="Tahoma" w:hAnsi="Tahoma" w:cs="Tahoma"/>
                <w:sz w:val="18"/>
                <w:szCs w:val="18"/>
              </w:rPr>
              <w:t>. 24/2  -  Ul. kneza Domagoja</w:t>
            </w:r>
          </w:p>
        </w:tc>
        <w:tc>
          <w:tcPr>
            <w:tcW w:w="860" w:type="dxa"/>
            <w:noWrap/>
            <w:hideMark/>
          </w:tcPr>
          <w:p w14:paraId="33DBA9B1" w14:textId="41ABC660"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(1681)</w:t>
            </w:r>
          </w:p>
        </w:tc>
        <w:tc>
          <w:tcPr>
            <w:tcW w:w="1112" w:type="dxa"/>
            <w:noWrap/>
            <w:hideMark/>
          </w:tcPr>
          <w:p w14:paraId="0D09B8B5"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230,00</w:t>
            </w:r>
          </w:p>
        </w:tc>
        <w:tc>
          <w:tcPr>
            <w:tcW w:w="850" w:type="dxa"/>
            <w:noWrap/>
            <w:hideMark/>
          </w:tcPr>
          <w:p w14:paraId="48FF9D38" w14:textId="24F158ED"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1570</w:t>
            </w:r>
          </w:p>
        </w:tc>
        <w:tc>
          <w:tcPr>
            <w:tcW w:w="1209" w:type="dxa"/>
            <w:noWrap/>
            <w:hideMark/>
          </w:tcPr>
          <w:p w14:paraId="113F404B" w14:textId="351B7558"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674</w:t>
            </w:r>
          </w:p>
        </w:tc>
        <w:tc>
          <w:tcPr>
            <w:tcW w:w="1492" w:type="dxa"/>
            <w:noWrap/>
            <w:hideMark/>
          </w:tcPr>
          <w:p w14:paraId="429233A5" w14:textId="7AB7FEB6" w:rsidR="005B59C9" w:rsidRPr="005B59C9" w:rsidRDefault="00860D1B" w:rsidP="005B59C9">
            <w:pPr>
              <w:spacing w:line="276" w:lineRule="auto"/>
              <w:ind w:hanging="142"/>
              <w:jc w:val="right"/>
              <w:rPr>
                <w:rFonts w:ascii="Tahoma" w:hAnsi="Tahoma" w:cs="Tahoma"/>
                <w:sz w:val="18"/>
                <w:szCs w:val="18"/>
              </w:rPr>
            </w:pPr>
            <w:r>
              <w:rPr>
                <w:rFonts w:ascii="Tahoma" w:hAnsi="Tahoma" w:cs="Tahoma"/>
                <w:sz w:val="18"/>
                <w:szCs w:val="18"/>
              </w:rPr>
              <w:t>Gornji M</w:t>
            </w:r>
            <w:r w:rsidR="005B59C9" w:rsidRPr="005B59C9">
              <w:rPr>
                <w:rFonts w:ascii="Tahoma" w:hAnsi="Tahoma" w:cs="Tahoma"/>
                <w:sz w:val="18"/>
                <w:szCs w:val="18"/>
              </w:rPr>
              <w:t>iholjac</w:t>
            </w:r>
          </w:p>
        </w:tc>
      </w:tr>
      <w:tr w:rsidR="005B59C9" w:rsidRPr="005B59C9" w14:paraId="469FFD6B" w14:textId="77777777" w:rsidTr="00860D1B">
        <w:trPr>
          <w:trHeight w:val="576"/>
        </w:trPr>
        <w:tc>
          <w:tcPr>
            <w:tcW w:w="421" w:type="dxa"/>
            <w:noWrap/>
            <w:hideMark/>
          </w:tcPr>
          <w:p w14:paraId="4C5684DD" w14:textId="790B3AD9"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4</w:t>
            </w:r>
            <w:r w:rsidR="00D505A9">
              <w:rPr>
                <w:rFonts w:ascii="Tahoma" w:hAnsi="Tahoma" w:cs="Tahoma"/>
                <w:sz w:val="18"/>
                <w:szCs w:val="18"/>
              </w:rPr>
              <w:t>.</w:t>
            </w:r>
          </w:p>
        </w:tc>
        <w:tc>
          <w:tcPr>
            <w:tcW w:w="3118" w:type="dxa"/>
            <w:hideMark/>
          </w:tcPr>
          <w:p w14:paraId="2E33EF1F"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Gornji Miholjac, </w:t>
            </w:r>
            <w:proofErr w:type="spellStart"/>
            <w:r w:rsidRPr="005B59C9">
              <w:rPr>
                <w:rFonts w:ascii="Tahoma" w:hAnsi="Tahoma" w:cs="Tahoma"/>
                <w:sz w:val="18"/>
                <w:szCs w:val="18"/>
              </w:rPr>
              <w:t>k.č</w:t>
            </w:r>
            <w:proofErr w:type="spellEnd"/>
            <w:r w:rsidRPr="005B59C9">
              <w:rPr>
                <w:rFonts w:ascii="Tahoma" w:hAnsi="Tahoma" w:cs="Tahoma"/>
                <w:sz w:val="18"/>
                <w:szCs w:val="18"/>
              </w:rPr>
              <w:t>. 24/3  -  Ul. kneza Domagoja</w:t>
            </w:r>
          </w:p>
        </w:tc>
        <w:tc>
          <w:tcPr>
            <w:tcW w:w="860" w:type="dxa"/>
            <w:noWrap/>
            <w:hideMark/>
          </w:tcPr>
          <w:p w14:paraId="19695420" w14:textId="75E62458"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(1682)</w:t>
            </w:r>
          </w:p>
        </w:tc>
        <w:tc>
          <w:tcPr>
            <w:tcW w:w="1112" w:type="dxa"/>
            <w:noWrap/>
            <w:hideMark/>
          </w:tcPr>
          <w:p w14:paraId="78CD1D9F"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227,00</w:t>
            </w:r>
          </w:p>
        </w:tc>
        <w:tc>
          <w:tcPr>
            <w:tcW w:w="850" w:type="dxa"/>
            <w:noWrap/>
            <w:hideMark/>
          </w:tcPr>
          <w:p w14:paraId="6FF66055" w14:textId="59ED4E98"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1570</w:t>
            </w:r>
          </w:p>
        </w:tc>
        <w:tc>
          <w:tcPr>
            <w:tcW w:w="1209" w:type="dxa"/>
            <w:noWrap/>
            <w:hideMark/>
          </w:tcPr>
          <w:p w14:paraId="59DA9B95" w14:textId="14DE2DC1"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674</w:t>
            </w:r>
          </w:p>
        </w:tc>
        <w:tc>
          <w:tcPr>
            <w:tcW w:w="1492" w:type="dxa"/>
            <w:noWrap/>
            <w:hideMark/>
          </w:tcPr>
          <w:p w14:paraId="328F82F7" w14:textId="32DFDFCC" w:rsidR="005B59C9" w:rsidRPr="005B59C9" w:rsidRDefault="00860D1B" w:rsidP="005B59C9">
            <w:pPr>
              <w:spacing w:line="276" w:lineRule="auto"/>
              <w:ind w:hanging="142"/>
              <w:jc w:val="right"/>
              <w:rPr>
                <w:rFonts w:ascii="Tahoma" w:hAnsi="Tahoma" w:cs="Tahoma"/>
                <w:sz w:val="18"/>
                <w:szCs w:val="18"/>
              </w:rPr>
            </w:pPr>
            <w:r w:rsidRPr="00860D1B">
              <w:rPr>
                <w:rFonts w:ascii="Tahoma" w:hAnsi="Tahoma" w:cs="Tahoma"/>
                <w:sz w:val="18"/>
                <w:szCs w:val="18"/>
              </w:rPr>
              <w:t>Gornji Miholjac</w:t>
            </w:r>
          </w:p>
        </w:tc>
      </w:tr>
      <w:tr w:rsidR="005B59C9" w:rsidRPr="005B59C9" w14:paraId="089BC616" w14:textId="77777777" w:rsidTr="00860D1B">
        <w:trPr>
          <w:trHeight w:val="288"/>
        </w:trPr>
        <w:tc>
          <w:tcPr>
            <w:tcW w:w="421" w:type="dxa"/>
            <w:noWrap/>
            <w:hideMark/>
          </w:tcPr>
          <w:p w14:paraId="02C9DADA" w14:textId="3EDD9A1B"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5</w:t>
            </w:r>
            <w:r w:rsidR="00D505A9">
              <w:rPr>
                <w:rFonts w:ascii="Tahoma" w:hAnsi="Tahoma" w:cs="Tahoma"/>
                <w:sz w:val="18"/>
                <w:szCs w:val="18"/>
              </w:rPr>
              <w:t>.</w:t>
            </w:r>
          </w:p>
        </w:tc>
        <w:tc>
          <w:tcPr>
            <w:tcW w:w="3118" w:type="dxa"/>
            <w:hideMark/>
          </w:tcPr>
          <w:p w14:paraId="14DD7CAB"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Kozice, </w:t>
            </w:r>
            <w:proofErr w:type="spellStart"/>
            <w:r w:rsidRPr="005B59C9">
              <w:rPr>
                <w:rFonts w:ascii="Tahoma" w:hAnsi="Tahoma" w:cs="Tahoma"/>
                <w:sz w:val="18"/>
                <w:szCs w:val="18"/>
              </w:rPr>
              <w:t>k.č</w:t>
            </w:r>
            <w:proofErr w:type="spellEnd"/>
            <w:r w:rsidRPr="005B59C9">
              <w:rPr>
                <w:rFonts w:ascii="Tahoma" w:hAnsi="Tahoma" w:cs="Tahoma"/>
                <w:sz w:val="18"/>
                <w:szCs w:val="18"/>
              </w:rPr>
              <w:t>. 173/3  -  Ul. Kozice</w:t>
            </w:r>
          </w:p>
        </w:tc>
        <w:tc>
          <w:tcPr>
            <w:tcW w:w="860" w:type="dxa"/>
            <w:noWrap/>
            <w:hideMark/>
          </w:tcPr>
          <w:p w14:paraId="10046AB1" w14:textId="190D2B26"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(2661)</w:t>
            </w:r>
          </w:p>
        </w:tc>
        <w:tc>
          <w:tcPr>
            <w:tcW w:w="1112" w:type="dxa"/>
            <w:noWrap/>
            <w:hideMark/>
          </w:tcPr>
          <w:p w14:paraId="147DC61F"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36,00</w:t>
            </w:r>
          </w:p>
        </w:tc>
        <w:tc>
          <w:tcPr>
            <w:tcW w:w="850" w:type="dxa"/>
            <w:noWrap/>
            <w:hideMark/>
          </w:tcPr>
          <w:p w14:paraId="3826411E" w14:textId="7FECF688"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596 </w:t>
            </w:r>
          </w:p>
        </w:tc>
        <w:tc>
          <w:tcPr>
            <w:tcW w:w="1209" w:type="dxa"/>
            <w:noWrap/>
            <w:hideMark/>
          </w:tcPr>
          <w:p w14:paraId="2E9CFC08" w14:textId="2A8DEF00"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389</w:t>
            </w:r>
          </w:p>
        </w:tc>
        <w:tc>
          <w:tcPr>
            <w:tcW w:w="1492" w:type="dxa"/>
            <w:noWrap/>
            <w:hideMark/>
          </w:tcPr>
          <w:p w14:paraId="577D9A78" w14:textId="05A6F8F0" w:rsidR="005B59C9" w:rsidRPr="005B59C9" w:rsidRDefault="00860D1B" w:rsidP="005B59C9">
            <w:pPr>
              <w:spacing w:line="276" w:lineRule="auto"/>
              <w:ind w:hanging="142"/>
              <w:jc w:val="right"/>
              <w:rPr>
                <w:rFonts w:ascii="Tahoma" w:hAnsi="Tahoma" w:cs="Tahoma"/>
                <w:sz w:val="18"/>
                <w:szCs w:val="18"/>
              </w:rPr>
            </w:pPr>
            <w:r>
              <w:rPr>
                <w:rFonts w:ascii="Tahoma" w:hAnsi="Tahoma" w:cs="Tahoma"/>
                <w:sz w:val="18"/>
                <w:szCs w:val="18"/>
              </w:rPr>
              <w:t>K</w:t>
            </w:r>
            <w:r w:rsidR="005B59C9" w:rsidRPr="005B59C9">
              <w:rPr>
                <w:rFonts w:ascii="Tahoma" w:hAnsi="Tahoma" w:cs="Tahoma"/>
                <w:sz w:val="18"/>
                <w:szCs w:val="18"/>
              </w:rPr>
              <w:t>ozice</w:t>
            </w:r>
          </w:p>
        </w:tc>
      </w:tr>
      <w:tr w:rsidR="005B59C9" w:rsidRPr="005B59C9" w14:paraId="5857B105" w14:textId="77777777" w:rsidTr="00860D1B">
        <w:trPr>
          <w:trHeight w:val="576"/>
        </w:trPr>
        <w:tc>
          <w:tcPr>
            <w:tcW w:w="421" w:type="dxa"/>
            <w:noWrap/>
            <w:hideMark/>
          </w:tcPr>
          <w:p w14:paraId="5B0B0153" w14:textId="566DE0A3"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lastRenderedPageBreak/>
              <w:t>6</w:t>
            </w:r>
            <w:r w:rsidR="00D505A9">
              <w:rPr>
                <w:rFonts w:ascii="Tahoma" w:hAnsi="Tahoma" w:cs="Tahoma"/>
                <w:sz w:val="18"/>
                <w:szCs w:val="18"/>
              </w:rPr>
              <w:t>.</w:t>
            </w:r>
          </w:p>
        </w:tc>
        <w:tc>
          <w:tcPr>
            <w:tcW w:w="3118" w:type="dxa"/>
            <w:hideMark/>
          </w:tcPr>
          <w:p w14:paraId="503EA3FE"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Medinci, </w:t>
            </w:r>
            <w:proofErr w:type="spellStart"/>
            <w:r w:rsidRPr="005B59C9">
              <w:rPr>
                <w:rFonts w:ascii="Tahoma" w:hAnsi="Tahoma" w:cs="Tahoma"/>
                <w:sz w:val="18"/>
                <w:szCs w:val="18"/>
              </w:rPr>
              <w:t>k.č</w:t>
            </w:r>
            <w:proofErr w:type="spellEnd"/>
            <w:r w:rsidRPr="005B59C9">
              <w:rPr>
                <w:rFonts w:ascii="Tahoma" w:hAnsi="Tahoma" w:cs="Tahoma"/>
                <w:sz w:val="18"/>
                <w:szCs w:val="18"/>
              </w:rPr>
              <w:t>. 1051  -  Novi Senkovac, Varaždinska ul.</w:t>
            </w:r>
          </w:p>
        </w:tc>
        <w:tc>
          <w:tcPr>
            <w:tcW w:w="860" w:type="dxa"/>
            <w:noWrap/>
            <w:hideMark/>
          </w:tcPr>
          <w:p w14:paraId="0E26351F" w14:textId="293D08ED" w:rsidR="005B59C9" w:rsidRPr="005B59C9" w:rsidRDefault="005B59C9"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(1292)</w:t>
            </w:r>
          </w:p>
        </w:tc>
        <w:tc>
          <w:tcPr>
            <w:tcW w:w="1112" w:type="dxa"/>
            <w:noWrap/>
            <w:hideMark/>
          </w:tcPr>
          <w:p w14:paraId="6AD0A4AD"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2.887,00</w:t>
            </w:r>
          </w:p>
        </w:tc>
        <w:tc>
          <w:tcPr>
            <w:tcW w:w="850" w:type="dxa"/>
            <w:noWrap/>
            <w:hideMark/>
          </w:tcPr>
          <w:p w14:paraId="614A6673" w14:textId="05D37FB1"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1075</w:t>
            </w:r>
          </w:p>
        </w:tc>
        <w:tc>
          <w:tcPr>
            <w:tcW w:w="1209" w:type="dxa"/>
            <w:noWrap/>
            <w:hideMark/>
          </w:tcPr>
          <w:p w14:paraId="7E492F4D" w14:textId="03A03069"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490</w:t>
            </w:r>
          </w:p>
        </w:tc>
        <w:tc>
          <w:tcPr>
            <w:tcW w:w="1492" w:type="dxa"/>
            <w:noWrap/>
            <w:hideMark/>
          </w:tcPr>
          <w:p w14:paraId="58A8A1E5" w14:textId="710A5365" w:rsidR="005B59C9" w:rsidRPr="005B59C9" w:rsidRDefault="00860D1B" w:rsidP="005B59C9">
            <w:pPr>
              <w:spacing w:line="276" w:lineRule="auto"/>
              <w:ind w:hanging="142"/>
              <w:jc w:val="right"/>
              <w:rPr>
                <w:rFonts w:ascii="Tahoma" w:hAnsi="Tahoma" w:cs="Tahoma"/>
                <w:sz w:val="18"/>
                <w:szCs w:val="18"/>
              </w:rPr>
            </w:pPr>
            <w:r>
              <w:rPr>
                <w:rFonts w:ascii="Tahoma" w:hAnsi="Tahoma" w:cs="Tahoma"/>
                <w:sz w:val="18"/>
                <w:szCs w:val="18"/>
              </w:rPr>
              <w:t>M</w:t>
            </w:r>
            <w:r w:rsidR="005B59C9" w:rsidRPr="005B59C9">
              <w:rPr>
                <w:rFonts w:ascii="Tahoma" w:hAnsi="Tahoma" w:cs="Tahoma"/>
                <w:sz w:val="18"/>
                <w:szCs w:val="18"/>
              </w:rPr>
              <w:t>edinci</w:t>
            </w:r>
          </w:p>
        </w:tc>
      </w:tr>
      <w:tr w:rsidR="00860D1B" w:rsidRPr="005B59C9" w14:paraId="44923966" w14:textId="77777777" w:rsidTr="00860D1B">
        <w:trPr>
          <w:trHeight w:val="576"/>
        </w:trPr>
        <w:tc>
          <w:tcPr>
            <w:tcW w:w="421" w:type="dxa"/>
            <w:noWrap/>
            <w:hideMark/>
          </w:tcPr>
          <w:p w14:paraId="372EFD0F" w14:textId="504FBD7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7</w:t>
            </w:r>
            <w:r>
              <w:rPr>
                <w:rFonts w:ascii="Tahoma" w:hAnsi="Tahoma" w:cs="Tahoma"/>
                <w:sz w:val="18"/>
                <w:szCs w:val="18"/>
              </w:rPr>
              <w:t>.</w:t>
            </w:r>
          </w:p>
        </w:tc>
        <w:tc>
          <w:tcPr>
            <w:tcW w:w="3118" w:type="dxa"/>
            <w:hideMark/>
          </w:tcPr>
          <w:p w14:paraId="20AF060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Medinci, </w:t>
            </w:r>
            <w:proofErr w:type="spellStart"/>
            <w:r w:rsidRPr="005B59C9">
              <w:rPr>
                <w:rFonts w:ascii="Tahoma" w:hAnsi="Tahoma" w:cs="Tahoma"/>
                <w:sz w:val="18"/>
                <w:szCs w:val="18"/>
              </w:rPr>
              <w:t>k.č</w:t>
            </w:r>
            <w:proofErr w:type="spellEnd"/>
            <w:r w:rsidRPr="005B59C9">
              <w:rPr>
                <w:rFonts w:ascii="Tahoma" w:hAnsi="Tahoma" w:cs="Tahoma"/>
                <w:sz w:val="18"/>
                <w:szCs w:val="18"/>
              </w:rPr>
              <w:t>. 1099/1  -  Novi Senkovac, Varaždinska ul.</w:t>
            </w:r>
          </w:p>
        </w:tc>
        <w:tc>
          <w:tcPr>
            <w:tcW w:w="860" w:type="dxa"/>
            <w:noWrap/>
            <w:hideMark/>
          </w:tcPr>
          <w:p w14:paraId="75875C16" w14:textId="258C47D0"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(1740)</w:t>
            </w:r>
          </w:p>
        </w:tc>
        <w:tc>
          <w:tcPr>
            <w:tcW w:w="1112" w:type="dxa"/>
            <w:noWrap/>
            <w:hideMark/>
          </w:tcPr>
          <w:p w14:paraId="64E4A98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1.243,00</w:t>
            </w:r>
          </w:p>
        </w:tc>
        <w:tc>
          <w:tcPr>
            <w:tcW w:w="850" w:type="dxa"/>
            <w:noWrap/>
            <w:hideMark/>
          </w:tcPr>
          <w:p w14:paraId="3347C143" w14:textId="1DD660E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w:t>
            </w:r>
          </w:p>
        </w:tc>
        <w:tc>
          <w:tcPr>
            <w:tcW w:w="1209" w:type="dxa"/>
            <w:noWrap/>
            <w:hideMark/>
          </w:tcPr>
          <w:p w14:paraId="62CDE36E" w14:textId="336DD97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490</w:t>
            </w:r>
          </w:p>
        </w:tc>
        <w:tc>
          <w:tcPr>
            <w:tcW w:w="1492" w:type="dxa"/>
            <w:noWrap/>
            <w:hideMark/>
          </w:tcPr>
          <w:p w14:paraId="0F9AE6BA" w14:textId="4B7DCC11" w:rsidR="00860D1B" w:rsidRPr="005B59C9" w:rsidRDefault="00860D1B" w:rsidP="00860D1B">
            <w:pPr>
              <w:spacing w:line="276" w:lineRule="auto"/>
              <w:ind w:hanging="142"/>
              <w:jc w:val="right"/>
              <w:rPr>
                <w:rFonts w:ascii="Tahoma" w:hAnsi="Tahoma" w:cs="Tahoma"/>
                <w:sz w:val="18"/>
                <w:szCs w:val="18"/>
              </w:rPr>
            </w:pPr>
            <w:r w:rsidRPr="009C193A">
              <w:rPr>
                <w:rFonts w:ascii="Tahoma" w:hAnsi="Tahoma" w:cs="Tahoma"/>
                <w:sz w:val="18"/>
                <w:szCs w:val="18"/>
              </w:rPr>
              <w:t>Medinci</w:t>
            </w:r>
          </w:p>
        </w:tc>
      </w:tr>
      <w:tr w:rsidR="00860D1B" w:rsidRPr="005B59C9" w14:paraId="3F9040A3" w14:textId="77777777" w:rsidTr="00860D1B">
        <w:trPr>
          <w:trHeight w:val="576"/>
        </w:trPr>
        <w:tc>
          <w:tcPr>
            <w:tcW w:w="421" w:type="dxa"/>
            <w:noWrap/>
            <w:hideMark/>
          </w:tcPr>
          <w:p w14:paraId="38B0D100" w14:textId="1E240F1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8</w:t>
            </w:r>
            <w:r>
              <w:rPr>
                <w:rFonts w:ascii="Tahoma" w:hAnsi="Tahoma" w:cs="Tahoma"/>
                <w:sz w:val="18"/>
                <w:szCs w:val="18"/>
              </w:rPr>
              <w:t>.</w:t>
            </w:r>
          </w:p>
        </w:tc>
        <w:tc>
          <w:tcPr>
            <w:tcW w:w="3118" w:type="dxa"/>
            <w:hideMark/>
          </w:tcPr>
          <w:p w14:paraId="724EC9C2"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Medinci, </w:t>
            </w:r>
            <w:proofErr w:type="spellStart"/>
            <w:r w:rsidRPr="005B59C9">
              <w:rPr>
                <w:rFonts w:ascii="Tahoma" w:hAnsi="Tahoma" w:cs="Tahoma"/>
                <w:sz w:val="18"/>
                <w:szCs w:val="18"/>
              </w:rPr>
              <w:t>k.č</w:t>
            </w:r>
            <w:proofErr w:type="spellEnd"/>
            <w:r w:rsidRPr="005B59C9">
              <w:rPr>
                <w:rFonts w:ascii="Tahoma" w:hAnsi="Tahoma" w:cs="Tahoma"/>
                <w:sz w:val="18"/>
                <w:szCs w:val="18"/>
              </w:rPr>
              <w:t>. 1532  -  Medinci, Ul. A. Mihanovića</w:t>
            </w:r>
          </w:p>
        </w:tc>
        <w:tc>
          <w:tcPr>
            <w:tcW w:w="860" w:type="dxa"/>
            <w:noWrap/>
            <w:hideMark/>
          </w:tcPr>
          <w:p w14:paraId="539F12BC" w14:textId="11ABB6A1"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(1743)</w:t>
            </w:r>
          </w:p>
        </w:tc>
        <w:tc>
          <w:tcPr>
            <w:tcW w:w="1112" w:type="dxa"/>
            <w:noWrap/>
            <w:hideMark/>
          </w:tcPr>
          <w:p w14:paraId="189E887F"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614,00</w:t>
            </w:r>
          </w:p>
        </w:tc>
        <w:tc>
          <w:tcPr>
            <w:tcW w:w="850" w:type="dxa"/>
            <w:noWrap/>
            <w:hideMark/>
          </w:tcPr>
          <w:p w14:paraId="14E72D95" w14:textId="445028D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1</w:t>
            </w:r>
          </w:p>
        </w:tc>
        <w:tc>
          <w:tcPr>
            <w:tcW w:w="1209" w:type="dxa"/>
            <w:noWrap/>
            <w:hideMark/>
          </w:tcPr>
          <w:p w14:paraId="03CC5E83" w14:textId="49B40403"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490</w:t>
            </w:r>
          </w:p>
        </w:tc>
        <w:tc>
          <w:tcPr>
            <w:tcW w:w="1492" w:type="dxa"/>
            <w:noWrap/>
            <w:hideMark/>
          </w:tcPr>
          <w:p w14:paraId="52526F9A" w14:textId="1239047B" w:rsidR="00860D1B" w:rsidRPr="005B59C9" w:rsidRDefault="00860D1B" w:rsidP="00860D1B">
            <w:pPr>
              <w:spacing w:line="276" w:lineRule="auto"/>
              <w:ind w:hanging="142"/>
              <w:jc w:val="right"/>
              <w:rPr>
                <w:rFonts w:ascii="Tahoma" w:hAnsi="Tahoma" w:cs="Tahoma"/>
                <w:sz w:val="18"/>
                <w:szCs w:val="18"/>
              </w:rPr>
            </w:pPr>
            <w:r w:rsidRPr="009C193A">
              <w:rPr>
                <w:rFonts w:ascii="Tahoma" w:hAnsi="Tahoma" w:cs="Tahoma"/>
                <w:sz w:val="18"/>
                <w:szCs w:val="18"/>
              </w:rPr>
              <w:t>Medinci</w:t>
            </w:r>
          </w:p>
        </w:tc>
      </w:tr>
      <w:tr w:rsidR="00860D1B" w:rsidRPr="005B59C9" w14:paraId="4A944F63" w14:textId="77777777" w:rsidTr="00860D1B">
        <w:trPr>
          <w:trHeight w:val="288"/>
        </w:trPr>
        <w:tc>
          <w:tcPr>
            <w:tcW w:w="421" w:type="dxa"/>
            <w:noWrap/>
            <w:hideMark/>
          </w:tcPr>
          <w:p w14:paraId="1C0C70F4" w14:textId="6863BA2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9</w:t>
            </w:r>
            <w:r>
              <w:rPr>
                <w:rFonts w:ascii="Tahoma" w:hAnsi="Tahoma" w:cs="Tahoma"/>
                <w:sz w:val="18"/>
                <w:szCs w:val="18"/>
              </w:rPr>
              <w:t>.</w:t>
            </w:r>
          </w:p>
        </w:tc>
        <w:tc>
          <w:tcPr>
            <w:tcW w:w="3118" w:type="dxa"/>
            <w:hideMark/>
          </w:tcPr>
          <w:p w14:paraId="2455FBE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1474  -  Ul. </w:t>
            </w:r>
            <w:proofErr w:type="spellStart"/>
            <w:r w:rsidRPr="005B59C9">
              <w:rPr>
                <w:rFonts w:ascii="Tahoma" w:hAnsi="Tahoma" w:cs="Tahoma"/>
                <w:sz w:val="18"/>
                <w:szCs w:val="18"/>
              </w:rPr>
              <w:t>M.Gupca</w:t>
            </w:r>
            <w:proofErr w:type="spellEnd"/>
          </w:p>
        </w:tc>
        <w:tc>
          <w:tcPr>
            <w:tcW w:w="860" w:type="dxa"/>
            <w:noWrap/>
            <w:hideMark/>
          </w:tcPr>
          <w:p w14:paraId="11ADE720" w14:textId="0389FD95"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(1503)</w:t>
            </w:r>
          </w:p>
        </w:tc>
        <w:tc>
          <w:tcPr>
            <w:tcW w:w="1112" w:type="dxa"/>
            <w:noWrap/>
            <w:hideMark/>
          </w:tcPr>
          <w:p w14:paraId="5788630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289,00</w:t>
            </w:r>
          </w:p>
        </w:tc>
        <w:tc>
          <w:tcPr>
            <w:tcW w:w="850" w:type="dxa"/>
            <w:noWrap/>
            <w:hideMark/>
          </w:tcPr>
          <w:p w14:paraId="264D0547" w14:textId="523C101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4696</w:t>
            </w:r>
          </w:p>
        </w:tc>
        <w:tc>
          <w:tcPr>
            <w:tcW w:w="1209" w:type="dxa"/>
            <w:noWrap/>
            <w:hideMark/>
          </w:tcPr>
          <w:p w14:paraId="73D02B90" w14:textId="0EC2293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4242B0D" w14:textId="0AA54276"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1CC26601" w14:textId="77777777" w:rsidTr="00860D1B">
        <w:trPr>
          <w:trHeight w:val="288"/>
        </w:trPr>
        <w:tc>
          <w:tcPr>
            <w:tcW w:w="421" w:type="dxa"/>
            <w:noWrap/>
            <w:hideMark/>
          </w:tcPr>
          <w:p w14:paraId="36B6759D" w14:textId="54EA1B8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10</w:t>
            </w:r>
            <w:r>
              <w:rPr>
                <w:rFonts w:ascii="Tahoma" w:hAnsi="Tahoma" w:cs="Tahoma"/>
                <w:sz w:val="18"/>
                <w:szCs w:val="18"/>
              </w:rPr>
              <w:t>.</w:t>
            </w:r>
          </w:p>
        </w:tc>
        <w:tc>
          <w:tcPr>
            <w:tcW w:w="3118" w:type="dxa"/>
            <w:hideMark/>
          </w:tcPr>
          <w:p w14:paraId="10CACA0D"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1800/2  -  Ul. </w:t>
            </w:r>
            <w:proofErr w:type="spellStart"/>
            <w:r w:rsidRPr="005B59C9">
              <w:rPr>
                <w:rFonts w:ascii="Tahoma" w:hAnsi="Tahoma" w:cs="Tahoma"/>
                <w:sz w:val="18"/>
                <w:szCs w:val="18"/>
              </w:rPr>
              <w:t>V.Nazora</w:t>
            </w:r>
            <w:proofErr w:type="spellEnd"/>
          </w:p>
        </w:tc>
        <w:tc>
          <w:tcPr>
            <w:tcW w:w="860" w:type="dxa"/>
            <w:noWrap/>
            <w:hideMark/>
          </w:tcPr>
          <w:p w14:paraId="4EB6092C" w14:textId="5FD1EE5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(1517)</w:t>
            </w:r>
          </w:p>
        </w:tc>
        <w:tc>
          <w:tcPr>
            <w:tcW w:w="1112" w:type="dxa"/>
            <w:noWrap/>
            <w:hideMark/>
          </w:tcPr>
          <w:p w14:paraId="388ABC85"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223,00</w:t>
            </w:r>
          </w:p>
        </w:tc>
        <w:tc>
          <w:tcPr>
            <w:tcW w:w="850" w:type="dxa"/>
            <w:noWrap/>
            <w:hideMark/>
          </w:tcPr>
          <w:p w14:paraId="3D6F047F" w14:textId="6542BEA3"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670C4F3B" w14:textId="4E00C63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5E487521" w14:textId="151317A8"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50B191D2" w14:textId="77777777" w:rsidTr="00860D1B">
        <w:trPr>
          <w:trHeight w:val="288"/>
        </w:trPr>
        <w:tc>
          <w:tcPr>
            <w:tcW w:w="421" w:type="dxa"/>
            <w:noWrap/>
            <w:hideMark/>
          </w:tcPr>
          <w:p w14:paraId="68D0073B" w14:textId="342DDE7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11</w:t>
            </w:r>
            <w:r>
              <w:rPr>
                <w:rFonts w:ascii="Tahoma" w:hAnsi="Tahoma" w:cs="Tahoma"/>
                <w:sz w:val="18"/>
                <w:szCs w:val="18"/>
              </w:rPr>
              <w:t>.</w:t>
            </w:r>
          </w:p>
        </w:tc>
        <w:tc>
          <w:tcPr>
            <w:tcW w:w="3118" w:type="dxa"/>
            <w:hideMark/>
          </w:tcPr>
          <w:p w14:paraId="0FB25E98"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1896/5  -  Ul. N.Š. Zrinskog</w:t>
            </w:r>
          </w:p>
        </w:tc>
        <w:tc>
          <w:tcPr>
            <w:tcW w:w="860" w:type="dxa"/>
            <w:noWrap/>
            <w:hideMark/>
          </w:tcPr>
          <w:p w14:paraId="48E39FDF" w14:textId="13B1FFDD"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(1518)</w:t>
            </w:r>
          </w:p>
        </w:tc>
        <w:tc>
          <w:tcPr>
            <w:tcW w:w="1112" w:type="dxa"/>
            <w:noWrap/>
            <w:hideMark/>
          </w:tcPr>
          <w:p w14:paraId="5F78FFC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78,00</w:t>
            </w:r>
          </w:p>
        </w:tc>
        <w:tc>
          <w:tcPr>
            <w:tcW w:w="850" w:type="dxa"/>
            <w:noWrap/>
            <w:hideMark/>
          </w:tcPr>
          <w:p w14:paraId="3FF895D6" w14:textId="4C98637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3E98FCD9" w14:textId="5FE0CC0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E28DCF6" w14:textId="6848174A"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0040B372" w14:textId="77777777" w:rsidTr="00860D1B">
        <w:trPr>
          <w:trHeight w:val="288"/>
        </w:trPr>
        <w:tc>
          <w:tcPr>
            <w:tcW w:w="421" w:type="dxa"/>
            <w:noWrap/>
            <w:hideMark/>
          </w:tcPr>
          <w:p w14:paraId="473417EE" w14:textId="5EBC09F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12</w:t>
            </w:r>
            <w:r>
              <w:rPr>
                <w:rFonts w:ascii="Tahoma" w:hAnsi="Tahoma" w:cs="Tahoma"/>
                <w:sz w:val="18"/>
                <w:szCs w:val="18"/>
              </w:rPr>
              <w:t>.</w:t>
            </w:r>
          </w:p>
        </w:tc>
        <w:tc>
          <w:tcPr>
            <w:tcW w:w="3118" w:type="dxa"/>
            <w:hideMark/>
          </w:tcPr>
          <w:p w14:paraId="3486DBDB"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2042/4  -  Mlinska ulica</w:t>
            </w:r>
          </w:p>
        </w:tc>
        <w:tc>
          <w:tcPr>
            <w:tcW w:w="860" w:type="dxa"/>
            <w:noWrap/>
            <w:hideMark/>
          </w:tcPr>
          <w:p w14:paraId="34AD2498" w14:textId="2EB17CD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(1174)</w:t>
            </w:r>
          </w:p>
        </w:tc>
        <w:tc>
          <w:tcPr>
            <w:tcW w:w="1112" w:type="dxa"/>
            <w:noWrap/>
            <w:hideMark/>
          </w:tcPr>
          <w:p w14:paraId="7161B25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215,00</w:t>
            </w:r>
          </w:p>
        </w:tc>
        <w:tc>
          <w:tcPr>
            <w:tcW w:w="850" w:type="dxa"/>
            <w:noWrap/>
            <w:hideMark/>
          </w:tcPr>
          <w:p w14:paraId="4C0456C7" w14:textId="0D2C5D1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5D81E4BC" w14:textId="4A37F5E2"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5B30F555" w14:textId="4569FED3"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209BBE87" w14:textId="77777777" w:rsidTr="00860D1B">
        <w:trPr>
          <w:trHeight w:val="288"/>
        </w:trPr>
        <w:tc>
          <w:tcPr>
            <w:tcW w:w="421" w:type="dxa"/>
            <w:noWrap/>
            <w:hideMark/>
          </w:tcPr>
          <w:p w14:paraId="4D30CFAA" w14:textId="6ED826C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13</w:t>
            </w:r>
            <w:r>
              <w:rPr>
                <w:rFonts w:ascii="Tahoma" w:hAnsi="Tahoma" w:cs="Tahoma"/>
                <w:sz w:val="18"/>
                <w:szCs w:val="18"/>
              </w:rPr>
              <w:t>.</w:t>
            </w:r>
          </w:p>
        </w:tc>
        <w:tc>
          <w:tcPr>
            <w:tcW w:w="3118" w:type="dxa"/>
            <w:hideMark/>
          </w:tcPr>
          <w:p w14:paraId="649B8FE3"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2532  -  Ul. M. Gupca</w:t>
            </w:r>
          </w:p>
        </w:tc>
        <w:tc>
          <w:tcPr>
            <w:tcW w:w="860" w:type="dxa"/>
            <w:noWrap/>
            <w:hideMark/>
          </w:tcPr>
          <w:p w14:paraId="3EEBEB9B" w14:textId="6A0FA08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(1525)</w:t>
            </w:r>
          </w:p>
        </w:tc>
        <w:tc>
          <w:tcPr>
            <w:tcW w:w="1112" w:type="dxa"/>
            <w:noWrap/>
            <w:hideMark/>
          </w:tcPr>
          <w:p w14:paraId="7BBA619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74,00</w:t>
            </w:r>
          </w:p>
        </w:tc>
        <w:tc>
          <w:tcPr>
            <w:tcW w:w="850" w:type="dxa"/>
            <w:noWrap/>
            <w:hideMark/>
          </w:tcPr>
          <w:p w14:paraId="383FA8BD" w14:textId="79FC102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D39394B" w14:textId="11C4E954"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757DBE6" w14:textId="546315A3"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0C0C331C" w14:textId="77777777" w:rsidTr="00860D1B">
        <w:trPr>
          <w:trHeight w:val="576"/>
        </w:trPr>
        <w:tc>
          <w:tcPr>
            <w:tcW w:w="421" w:type="dxa"/>
            <w:noWrap/>
            <w:hideMark/>
          </w:tcPr>
          <w:p w14:paraId="11E90ED2" w14:textId="75552B8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14</w:t>
            </w:r>
            <w:r>
              <w:rPr>
                <w:rFonts w:ascii="Tahoma" w:hAnsi="Tahoma" w:cs="Tahoma"/>
                <w:sz w:val="18"/>
                <w:szCs w:val="18"/>
              </w:rPr>
              <w:t>.</w:t>
            </w:r>
          </w:p>
        </w:tc>
        <w:tc>
          <w:tcPr>
            <w:tcW w:w="3118" w:type="dxa"/>
            <w:hideMark/>
          </w:tcPr>
          <w:p w14:paraId="34EA569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2896/1  -  Ul. sv. </w:t>
            </w:r>
            <w:proofErr w:type="spellStart"/>
            <w:r w:rsidRPr="005B59C9">
              <w:rPr>
                <w:rFonts w:ascii="Tahoma" w:hAnsi="Tahoma" w:cs="Tahoma"/>
                <w:sz w:val="18"/>
                <w:szCs w:val="18"/>
              </w:rPr>
              <w:t>M.Križevčanina</w:t>
            </w:r>
            <w:proofErr w:type="spellEnd"/>
          </w:p>
        </w:tc>
        <w:tc>
          <w:tcPr>
            <w:tcW w:w="860" w:type="dxa"/>
            <w:noWrap/>
            <w:hideMark/>
          </w:tcPr>
          <w:p w14:paraId="1D08E9ED" w14:textId="748EDD2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(1526)</w:t>
            </w:r>
          </w:p>
        </w:tc>
        <w:tc>
          <w:tcPr>
            <w:tcW w:w="1112" w:type="dxa"/>
            <w:noWrap/>
            <w:hideMark/>
          </w:tcPr>
          <w:p w14:paraId="7A02E15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5.861,00</w:t>
            </w:r>
          </w:p>
        </w:tc>
        <w:tc>
          <w:tcPr>
            <w:tcW w:w="850" w:type="dxa"/>
            <w:noWrap/>
            <w:hideMark/>
          </w:tcPr>
          <w:p w14:paraId="5B8CBCCC" w14:textId="5605598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133BC72" w14:textId="6F6F094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78D12F30" w14:textId="15C617DC"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2176C72B" w14:textId="77777777" w:rsidTr="00860D1B">
        <w:trPr>
          <w:trHeight w:val="288"/>
        </w:trPr>
        <w:tc>
          <w:tcPr>
            <w:tcW w:w="421" w:type="dxa"/>
            <w:noWrap/>
            <w:hideMark/>
          </w:tcPr>
          <w:p w14:paraId="4B117796" w14:textId="5F7509D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15</w:t>
            </w:r>
            <w:r>
              <w:rPr>
                <w:rFonts w:ascii="Tahoma" w:hAnsi="Tahoma" w:cs="Tahoma"/>
                <w:sz w:val="18"/>
                <w:szCs w:val="18"/>
              </w:rPr>
              <w:t>.</w:t>
            </w:r>
          </w:p>
        </w:tc>
        <w:tc>
          <w:tcPr>
            <w:tcW w:w="3118" w:type="dxa"/>
            <w:hideMark/>
          </w:tcPr>
          <w:p w14:paraId="78259B18"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2897  -  Ul. sv. </w:t>
            </w:r>
            <w:proofErr w:type="spellStart"/>
            <w:r w:rsidRPr="005B59C9">
              <w:rPr>
                <w:rFonts w:ascii="Tahoma" w:hAnsi="Tahoma" w:cs="Tahoma"/>
                <w:sz w:val="18"/>
                <w:szCs w:val="18"/>
              </w:rPr>
              <w:t>M.Križevčanina</w:t>
            </w:r>
            <w:proofErr w:type="spellEnd"/>
          </w:p>
        </w:tc>
        <w:tc>
          <w:tcPr>
            <w:tcW w:w="860" w:type="dxa"/>
            <w:noWrap/>
            <w:hideMark/>
          </w:tcPr>
          <w:p w14:paraId="55BBCD3F" w14:textId="27C7B14F"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(1527)</w:t>
            </w:r>
          </w:p>
        </w:tc>
        <w:tc>
          <w:tcPr>
            <w:tcW w:w="1112" w:type="dxa"/>
            <w:noWrap/>
            <w:hideMark/>
          </w:tcPr>
          <w:p w14:paraId="20BDC886"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12.028,00</w:t>
            </w:r>
          </w:p>
        </w:tc>
        <w:tc>
          <w:tcPr>
            <w:tcW w:w="850" w:type="dxa"/>
            <w:noWrap/>
            <w:hideMark/>
          </w:tcPr>
          <w:p w14:paraId="2BC27FF8" w14:textId="2647648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5FB404EA" w14:textId="3A91336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82D6B36" w14:textId="46529DCA"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105726F3" w14:textId="77777777" w:rsidTr="00860D1B">
        <w:trPr>
          <w:trHeight w:val="288"/>
        </w:trPr>
        <w:tc>
          <w:tcPr>
            <w:tcW w:w="421" w:type="dxa"/>
            <w:noWrap/>
            <w:hideMark/>
          </w:tcPr>
          <w:p w14:paraId="64C37A36" w14:textId="2807E89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16</w:t>
            </w:r>
            <w:r>
              <w:rPr>
                <w:rFonts w:ascii="Tahoma" w:hAnsi="Tahoma" w:cs="Tahoma"/>
                <w:sz w:val="18"/>
                <w:szCs w:val="18"/>
              </w:rPr>
              <w:t>.</w:t>
            </w:r>
          </w:p>
        </w:tc>
        <w:tc>
          <w:tcPr>
            <w:tcW w:w="3118" w:type="dxa"/>
            <w:hideMark/>
          </w:tcPr>
          <w:p w14:paraId="3A344F4C"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2898  -  Ul. sv. </w:t>
            </w:r>
            <w:proofErr w:type="spellStart"/>
            <w:r w:rsidRPr="005B59C9">
              <w:rPr>
                <w:rFonts w:ascii="Tahoma" w:hAnsi="Tahoma" w:cs="Tahoma"/>
                <w:sz w:val="18"/>
                <w:szCs w:val="18"/>
              </w:rPr>
              <w:t>M.Križevčanina</w:t>
            </w:r>
            <w:proofErr w:type="spellEnd"/>
          </w:p>
        </w:tc>
        <w:tc>
          <w:tcPr>
            <w:tcW w:w="860" w:type="dxa"/>
            <w:noWrap/>
            <w:hideMark/>
          </w:tcPr>
          <w:p w14:paraId="03D2DCBF" w14:textId="32E9F2C0"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(4062)</w:t>
            </w:r>
          </w:p>
        </w:tc>
        <w:tc>
          <w:tcPr>
            <w:tcW w:w="1112" w:type="dxa"/>
            <w:noWrap/>
            <w:hideMark/>
          </w:tcPr>
          <w:p w14:paraId="4B6B3F76"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1.702,00</w:t>
            </w:r>
          </w:p>
        </w:tc>
        <w:tc>
          <w:tcPr>
            <w:tcW w:w="850" w:type="dxa"/>
            <w:noWrap/>
            <w:hideMark/>
          </w:tcPr>
          <w:p w14:paraId="6C6E74EC" w14:textId="1BE897D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64886084" w14:textId="2DE4B8C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5EEB9F9D" w14:textId="3A02CEA7"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4F1D2045" w14:textId="77777777" w:rsidTr="00860D1B">
        <w:trPr>
          <w:trHeight w:val="288"/>
        </w:trPr>
        <w:tc>
          <w:tcPr>
            <w:tcW w:w="421" w:type="dxa"/>
            <w:noWrap/>
            <w:hideMark/>
          </w:tcPr>
          <w:p w14:paraId="7A7DF4BE" w14:textId="5273582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17</w:t>
            </w:r>
            <w:r>
              <w:rPr>
                <w:rFonts w:ascii="Tahoma" w:hAnsi="Tahoma" w:cs="Tahoma"/>
                <w:sz w:val="18"/>
                <w:szCs w:val="18"/>
              </w:rPr>
              <w:t>.</w:t>
            </w:r>
          </w:p>
        </w:tc>
        <w:tc>
          <w:tcPr>
            <w:tcW w:w="3118" w:type="dxa"/>
            <w:hideMark/>
          </w:tcPr>
          <w:p w14:paraId="4D230D4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4189/3  -  Ul. </w:t>
            </w:r>
            <w:proofErr w:type="spellStart"/>
            <w:r w:rsidRPr="005B59C9">
              <w:rPr>
                <w:rFonts w:ascii="Tahoma" w:hAnsi="Tahoma" w:cs="Tahoma"/>
                <w:sz w:val="18"/>
                <w:szCs w:val="18"/>
              </w:rPr>
              <w:t>S.S.Kranjčevića</w:t>
            </w:r>
            <w:proofErr w:type="spellEnd"/>
          </w:p>
        </w:tc>
        <w:tc>
          <w:tcPr>
            <w:tcW w:w="860" w:type="dxa"/>
            <w:noWrap/>
            <w:hideMark/>
          </w:tcPr>
          <w:p w14:paraId="54C0C770" w14:textId="54127B6D"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(2645)</w:t>
            </w:r>
          </w:p>
        </w:tc>
        <w:tc>
          <w:tcPr>
            <w:tcW w:w="1112" w:type="dxa"/>
            <w:noWrap/>
            <w:hideMark/>
          </w:tcPr>
          <w:p w14:paraId="02AFF67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185,00</w:t>
            </w:r>
          </w:p>
        </w:tc>
        <w:tc>
          <w:tcPr>
            <w:tcW w:w="850" w:type="dxa"/>
            <w:noWrap/>
            <w:hideMark/>
          </w:tcPr>
          <w:p w14:paraId="338E3653" w14:textId="4516C6B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4325</w:t>
            </w:r>
          </w:p>
        </w:tc>
        <w:tc>
          <w:tcPr>
            <w:tcW w:w="1209" w:type="dxa"/>
            <w:noWrap/>
            <w:hideMark/>
          </w:tcPr>
          <w:p w14:paraId="71C6EFDC" w14:textId="2E66840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77ECB65E" w14:textId="67162EC7"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36ADBC35" w14:textId="77777777" w:rsidTr="00860D1B">
        <w:trPr>
          <w:trHeight w:val="288"/>
        </w:trPr>
        <w:tc>
          <w:tcPr>
            <w:tcW w:w="421" w:type="dxa"/>
            <w:noWrap/>
            <w:hideMark/>
          </w:tcPr>
          <w:p w14:paraId="2B6BD51A" w14:textId="2E0A965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18</w:t>
            </w:r>
            <w:r>
              <w:rPr>
                <w:rFonts w:ascii="Tahoma" w:hAnsi="Tahoma" w:cs="Tahoma"/>
                <w:sz w:val="18"/>
                <w:szCs w:val="18"/>
              </w:rPr>
              <w:t>.</w:t>
            </w:r>
          </w:p>
        </w:tc>
        <w:tc>
          <w:tcPr>
            <w:tcW w:w="3118" w:type="dxa"/>
            <w:hideMark/>
          </w:tcPr>
          <w:p w14:paraId="62DB1EB6"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4257/15  -  Ul. J .Gotovca</w:t>
            </w:r>
          </w:p>
        </w:tc>
        <w:tc>
          <w:tcPr>
            <w:tcW w:w="860" w:type="dxa"/>
            <w:noWrap/>
            <w:hideMark/>
          </w:tcPr>
          <w:p w14:paraId="0B3604E9" w14:textId="6415EFF8"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(3427)</w:t>
            </w:r>
          </w:p>
        </w:tc>
        <w:tc>
          <w:tcPr>
            <w:tcW w:w="1112" w:type="dxa"/>
            <w:noWrap/>
            <w:hideMark/>
          </w:tcPr>
          <w:p w14:paraId="32671B7D"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2.859,00</w:t>
            </w:r>
          </w:p>
        </w:tc>
        <w:tc>
          <w:tcPr>
            <w:tcW w:w="850" w:type="dxa"/>
            <w:noWrap/>
            <w:hideMark/>
          </w:tcPr>
          <w:p w14:paraId="389650C5" w14:textId="15D119C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9A55E8B" w14:textId="71B4567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5828F78D" w14:textId="72B0F60E"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7CC75ED9" w14:textId="77777777" w:rsidTr="00860D1B">
        <w:trPr>
          <w:trHeight w:val="288"/>
        </w:trPr>
        <w:tc>
          <w:tcPr>
            <w:tcW w:w="421" w:type="dxa"/>
            <w:noWrap/>
            <w:hideMark/>
          </w:tcPr>
          <w:p w14:paraId="421A0AE1" w14:textId="6736088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19</w:t>
            </w:r>
            <w:r>
              <w:rPr>
                <w:rFonts w:ascii="Tahoma" w:hAnsi="Tahoma" w:cs="Tahoma"/>
                <w:sz w:val="18"/>
                <w:szCs w:val="18"/>
              </w:rPr>
              <w:t>.</w:t>
            </w:r>
          </w:p>
        </w:tc>
        <w:tc>
          <w:tcPr>
            <w:tcW w:w="3118" w:type="dxa"/>
            <w:hideMark/>
          </w:tcPr>
          <w:p w14:paraId="7C203A78"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4361/2  -  Ul. G. J. Draškovića</w:t>
            </w:r>
          </w:p>
        </w:tc>
        <w:tc>
          <w:tcPr>
            <w:tcW w:w="860" w:type="dxa"/>
            <w:noWrap/>
            <w:hideMark/>
          </w:tcPr>
          <w:p w14:paraId="7B6FFA89" w14:textId="38A3E219"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(1550)</w:t>
            </w:r>
          </w:p>
        </w:tc>
        <w:tc>
          <w:tcPr>
            <w:tcW w:w="1112" w:type="dxa"/>
            <w:noWrap/>
            <w:hideMark/>
          </w:tcPr>
          <w:p w14:paraId="11EB5E2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95,00</w:t>
            </w:r>
          </w:p>
        </w:tc>
        <w:tc>
          <w:tcPr>
            <w:tcW w:w="850" w:type="dxa"/>
            <w:noWrap/>
            <w:hideMark/>
          </w:tcPr>
          <w:p w14:paraId="0D886FF7" w14:textId="11D6472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63C1020" w14:textId="2D7B63E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9437AB6" w14:textId="66528C3C"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2F590137" w14:textId="77777777" w:rsidTr="00860D1B">
        <w:trPr>
          <w:trHeight w:val="288"/>
        </w:trPr>
        <w:tc>
          <w:tcPr>
            <w:tcW w:w="421" w:type="dxa"/>
            <w:noWrap/>
            <w:hideMark/>
          </w:tcPr>
          <w:p w14:paraId="078E96A8" w14:textId="1EF11D9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20</w:t>
            </w:r>
            <w:r>
              <w:rPr>
                <w:rFonts w:ascii="Tahoma" w:hAnsi="Tahoma" w:cs="Tahoma"/>
                <w:sz w:val="18"/>
                <w:szCs w:val="18"/>
              </w:rPr>
              <w:t>.</w:t>
            </w:r>
          </w:p>
        </w:tc>
        <w:tc>
          <w:tcPr>
            <w:tcW w:w="3118" w:type="dxa"/>
            <w:hideMark/>
          </w:tcPr>
          <w:p w14:paraId="04366D32"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4543  - Ul. M. Trnine</w:t>
            </w:r>
          </w:p>
        </w:tc>
        <w:tc>
          <w:tcPr>
            <w:tcW w:w="860" w:type="dxa"/>
            <w:noWrap/>
            <w:hideMark/>
          </w:tcPr>
          <w:p w14:paraId="3707D98D" w14:textId="0225AD3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(1557)</w:t>
            </w:r>
          </w:p>
        </w:tc>
        <w:tc>
          <w:tcPr>
            <w:tcW w:w="1112" w:type="dxa"/>
            <w:noWrap/>
            <w:hideMark/>
          </w:tcPr>
          <w:p w14:paraId="4331CD84"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347,00</w:t>
            </w:r>
          </w:p>
        </w:tc>
        <w:tc>
          <w:tcPr>
            <w:tcW w:w="850" w:type="dxa"/>
            <w:noWrap/>
            <w:hideMark/>
          </w:tcPr>
          <w:p w14:paraId="68A60BE1" w14:textId="6474599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522A927" w14:textId="10D0989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7863</w:t>
            </w:r>
          </w:p>
        </w:tc>
        <w:tc>
          <w:tcPr>
            <w:tcW w:w="1492" w:type="dxa"/>
            <w:noWrap/>
            <w:hideMark/>
          </w:tcPr>
          <w:p w14:paraId="5DC02504" w14:textId="71576A44"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64B71DB4" w14:textId="77777777" w:rsidTr="00860D1B">
        <w:trPr>
          <w:trHeight w:val="288"/>
        </w:trPr>
        <w:tc>
          <w:tcPr>
            <w:tcW w:w="421" w:type="dxa"/>
            <w:noWrap/>
            <w:hideMark/>
          </w:tcPr>
          <w:p w14:paraId="04907101" w14:textId="23093D2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21</w:t>
            </w:r>
            <w:r>
              <w:rPr>
                <w:rFonts w:ascii="Tahoma" w:hAnsi="Tahoma" w:cs="Tahoma"/>
                <w:sz w:val="18"/>
                <w:szCs w:val="18"/>
              </w:rPr>
              <w:t>.</w:t>
            </w:r>
          </w:p>
        </w:tc>
        <w:tc>
          <w:tcPr>
            <w:tcW w:w="3118" w:type="dxa"/>
            <w:hideMark/>
          </w:tcPr>
          <w:p w14:paraId="344BD48F"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4573/2  -  Ul. M. Trnine</w:t>
            </w:r>
          </w:p>
        </w:tc>
        <w:tc>
          <w:tcPr>
            <w:tcW w:w="860" w:type="dxa"/>
            <w:noWrap/>
            <w:hideMark/>
          </w:tcPr>
          <w:p w14:paraId="5C263755" w14:textId="7A73633B"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(1560)</w:t>
            </w:r>
          </w:p>
        </w:tc>
        <w:tc>
          <w:tcPr>
            <w:tcW w:w="1112" w:type="dxa"/>
            <w:noWrap/>
            <w:hideMark/>
          </w:tcPr>
          <w:p w14:paraId="4125995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60,00</w:t>
            </w:r>
          </w:p>
        </w:tc>
        <w:tc>
          <w:tcPr>
            <w:tcW w:w="850" w:type="dxa"/>
            <w:noWrap/>
            <w:hideMark/>
          </w:tcPr>
          <w:p w14:paraId="5A794453" w14:textId="5E9CE49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93EFF30" w14:textId="3EC7C4A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0D0C8E1" w14:textId="7D8F8368"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76B7C557" w14:textId="77777777" w:rsidTr="00860D1B">
        <w:trPr>
          <w:trHeight w:val="288"/>
        </w:trPr>
        <w:tc>
          <w:tcPr>
            <w:tcW w:w="421" w:type="dxa"/>
            <w:noWrap/>
            <w:hideMark/>
          </w:tcPr>
          <w:p w14:paraId="5FFB648C" w14:textId="347C522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22</w:t>
            </w:r>
            <w:r>
              <w:rPr>
                <w:rFonts w:ascii="Tahoma" w:hAnsi="Tahoma" w:cs="Tahoma"/>
                <w:sz w:val="18"/>
                <w:szCs w:val="18"/>
              </w:rPr>
              <w:t>.</w:t>
            </w:r>
          </w:p>
        </w:tc>
        <w:tc>
          <w:tcPr>
            <w:tcW w:w="3118" w:type="dxa"/>
            <w:hideMark/>
          </w:tcPr>
          <w:p w14:paraId="4A4D3237"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4573/3  -  Ul. M. Trnine</w:t>
            </w:r>
          </w:p>
        </w:tc>
        <w:tc>
          <w:tcPr>
            <w:tcW w:w="860" w:type="dxa"/>
            <w:noWrap/>
            <w:hideMark/>
          </w:tcPr>
          <w:p w14:paraId="0E8C3C47" w14:textId="37B2D47C"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(1561)</w:t>
            </w:r>
          </w:p>
        </w:tc>
        <w:tc>
          <w:tcPr>
            <w:tcW w:w="1112" w:type="dxa"/>
            <w:noWrap/>
            <w:hideMark/>
          </w:tcPr>
          <w:p w14:paraId="34F13088"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209,00</w:t>
            </w:r>
          </w:p>
        </w:tc>
        <w:tc>
          <w:tcPr>
            <w:tcW w:w="850" w:type="dxa"/>
            <w:noWrap/>
            <w:hideMark/>
          </w:tcPr>
          <w:p w14:paraId="23DFA8DA" w14:textId="43F9872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565D65B2" w14:textId="021A1C9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581347D6" w14:textId="773D46B4"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4BE32CBD" w14:textId="77777777" w:rsidTr="00860D1B">
        <w:trPr>
          <w:trHeight w:val="288"/>
        </w:trPr>
        <w:tc>
          <w:tcPr>
            <w:tcW w:w="421" w:type="dxa"/>
            <w:noWrap/>
            <w:hideMark/>
          </w:tcPr>
          <w:p w14:paraId="031A8A54" w14:textId="20681FC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23</w:t>
            </w:r>
            <w:r>
              <w:rPr>
                <w:rFonts w:ascii="Tahoma" w:hAnsi="Tahoma" w:cs="Tahoma"/>
                <w:sz w:val="18"/>
                <w:szCs w:val="18"/>
              </w:rPr>
              <w:t>.</w:t>
            </w:r>
          </w:p>
        </w:tc>
        <w:tc>
          <w:tcPr>
            <w:tcW w:w="3118" w:type="dxa"/>
            <w:hideMark/>
          </w:tcPr>
          <w:p w14:paraId="2C396566"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4601  -  Ul. Lipa</w:t>
            </w:r>
          </w:p>
        </w:tc>
        <w:tc>
          <w:tcPr>
            <w:tcW w:w="860" w:type="dxa"/>
            <w:noWrap/>
            <w:hideMark/>
          </w:tcPr>
          <w:p w14:paraId="30F3CC54" w14:textId="628E61CD"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(1564)</w:t>
            </w:r>
          </w:p>
        </w:tc>
        <w:tc>
          <w:tcPr>
            <w:tcW w:w="1112" w:type="dxa"/>
            <w:noWrap/>
            <w:hideMark/>
          </w:tcPr>
          <w:p w14:paraId="13F28DE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389,00</w:t>
            </w:r>
          </w:p>
        </w:tc>
        <w:tc>
          <w:tcPr>
            <w:tcW w:w="850" w:type="dxa"/>
            <w:noWrap/>
            <w:hideMark/>
          </w:tcPr>
          <w:p w14:paraId="5B3BAE03" w14:textId="56C30CB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1B8F9F08" w14:textId="6774ACE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6FD4A5A2" w14:textId="7DD91EFE"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1D989385" w14:textId="77777777" w:rsidTr="00860D1B">
        <w:trPr>
          <w:trHeight w:val="288"/>
        </w:trPr>
        <w:tc>
          <w:tcPr>
            <w:tcW w:w="421" w:type="dxa"/>
            <w:noWrap/>
            <w:hideMark/>
          </w:tcPr>
          <w:p w14:paraId="65383649" w14:textId="5597A99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24</w:t>
            </w:r>
            <w:r>
              <w:rPr>
                <w:rFonts w:ascii="Tahoma" w:hAnsi="Tahoma" w:cs="Tahoma"/>
                <w:sz w:val="18"/>
                <w:szCs w:val="18"/>
              </w:rPr>
              <w:t>.</w:t>
            </w:r>
          </w:p>
        </w:tc>
        <w:tc>
          <w:tcPr>
            <w:tcW w:w="3118" w:type="dxa"/>
            <w:hideMark/>
          </w:tcPr>
          <w:p w14:paraId="38877060"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4602  -  Ul. Lipa</w:t>
            </w:r>
          </w:p>
        </w:tc>
        <w:tc>
          <w:tcPr>
            <w:tcW w:w="860" w:type="dxa"/>
            <w:noWrap/>
            <w:hideMark/>
          </w:tcPr>
          <w:p w14:paraId="3EEEF542" w14:textId="0B4ADDA0"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(5440)</w:t>
            </w:r>
          </w:p>
        </w:tc>
        <w:tc>
          <w:tcPr>
            <w:tcW w:w="1112" w:type="dxa"/>
            <w:noWrap/>
            <w:hideMark/>
          </w:tcPr>
          <w:p w14:paraId="7043AB68"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574,00</w:t>
            </w:r>
          </w:p>
        </w:tc>
        <w:tc>
          <w:tcPr>
            <w:tcW w:w="850" w:type="dxa"/>
            <w:noWrap/>
            <w:hideMark/>
          </w:tcPr>
          <w:p w14:paraId="6F13AB17" w14:textId="13CC3DC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60978A5D" w14:textId="46C750D4"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30A3F91D" w14:textId="0E990D69"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4328B29D" w14:textId="77777777" w:rsidTr="00860D1B">
        <w:trPr>
          <w:trHeight w:val="288"/>
        </w:trPr>
        <w:tc>
          <w:tcPr>
            <w:tcW w:w="421" w:type="dxa"/>
            <w:noWrap/>
            <w:hideMark/>
          </w:tcPr>
          <w:p w14:paraId="016021D3" w14:textId="3652350A"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25</w:t>
            </w:r>
            <w:r>
              <w:rPr>
                <w:rFonts w:ascii="Tahoma" w:hAnsi="Tahoma" w:cs="Tahoma"/>
                <w:sz w:val="18"/>
                <w:szCs w:val="18"/>
              </w:rPr>
              <w:t>.</w:t>
            </w:r>
          </w:p>
        </w:tc>
        <w:tc>
          <w:tcPr>
            <w:tcW w:w="3118" w:type="dxa"/>
            <w:hideMark/>
          </w:tcPr>
          <w:p w14:paraId="5FFE3A3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4603  -  Ul. Lipa</w:t>
            </w:r>
          </w:p>
        </w:tc>
        <w:tc>
          <w:tcPr>
            <w:tcW w:w="860" w:type="dxa"/>
            <w:noWrap/>
            <w:hideMark/>
          </w:tcPr>
          <w:p w14:paraId="370C7ABE" w14:textId="52250908"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(1565)</w:t>
            </w:r>
          </w:p>
        </w:tc>
        <w:tc>
          <w:tcPr>
            <w:tcW w:w="1112" w:type="dxa"/>
            <w:noWrap/>
            <w:hideMark/>
          </w:tcPr>
          <w:p w14:paraId="74CDAEC0"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549,00</w:t>
            </w:r>
          </w:p>
        </w:tc>
        <w:tc>
          <w:tcPr>
            <w:tcW w:w="850" w:type="dxa"/>
            <w:noWrap/>
            <w:hideMark/>
          </w:tcPr>
          <w:p w14:paraId="11B5F2E4" w14:textId="1D6B891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0C33C11D" w14:textId="5422669C" w:rsidR="00860D1B" w:rsidRPr="005B59C9" w:rsidRDefault="00860D1B" w:rsidP="00C67FD8">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3884366D" w14:textId="57383098"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14C7025A" w14:textId="77777777" w:rsidTr="00860D1B">
        <w:trPr>
          <w:trHeight w:val="288"/>
        </w:trPr>
        <w:tc>
          <w:tcPr>
            <w:tcW w:w="421" w:type="dxa"/>
            <w:noWrap/>
            <w:hideMark/>
          </w:tcPr>
          <w:p w14:paraId="0B5901A9" w14:textId="0AC98E0A"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26</w:t>
            </w:r>
            <w:r>
              <w:rPr>
                <w:rFonts w:ascii="Tahoma" w:hAnsi="Tahoma" w:cs="Tahoma"/>
                <w:sz w:val="18"/>
                <w:szCs w:val="18"/>
              </w:rPr>
              <w:t>.</w:t>
            </w:r>
          </w:p>
        </w:tc>
        <w:tc>
          <w:tcPr>
            <w:tcW w:w="3118" w:type="dxa"/>
            <w:hideMark/>
          </w:tcPr>
          <w:p w14:paraId="70A174F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4726/10  -  Ul. M. Trnine</w:t>
            </w:r>
          </w:p>
        </w:tc>
        <w:tc>
          <w:tcPr>
            <w:tcW w:w="860" w:type="dxa"/>
            <w:noWrap/>
            <w:hideMark/>
          </w:tcPr>
          <w:p w14:paraId="7D109632" w14:textId="71D863CD"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(1574)</w:t>
            </w:r>
          </w:p>
        </w:tc>
        <w:tc>
          <w:tcPr>
            <w:tcW w:w="1112" w:type="dxa"/>
            <w:noWrap/>
            <w:hideMark/>
          </w:tcPr>
          <w:p w14:paraId="005EE930"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260,00</w:t>
            </w:r>
          </w:p>
        </w:tc>
        <w:tc>
          <w:tcPr>
            <w:tcW w:w="850" w:type="dxa"/>
            <w:noWrap/>
            <w:hideMark/>
          </w:tcPr>
          <w:p w14:paraId="54249500" w14:textId="4177D462"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1A75148B" w14:textId="100E36B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8A1DDCF" w14:textId="07A51BED"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4C05DE7B" w14:textId="77777777" w:rsidTr="00860D1B">
        <w:trPr>
          <w:trHeight w:val="288"/>
        </w:trPr>
        <w:tc>
          <w:tcPr>
            <w:tcW w:w="421" w:type="dxa"/>
            <w:noWrap/>
            <w:hideMark/>
          </w:tcPr>
          <w:p w14:paraId="31B1FA5B" w14:textId="715ABB18"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27</w:t>
            </w:r>
            <w:r>
              <w:rPr>
                <w:rFonts w:ascii="Tahoma" w:hAnsi="Tahoma" w:cs="Tahoma"/>
                <w:sz w:val="18"/>
                <w:szCs w:val="18"/>
              </w:rPr>
              <w:t>.</w:t>
            </w:r>
          </w:p>
        </w:tc>
        <w:tc>
          <w:tcPr>
            <w:tcW w:w="3118" w:type="dxa"/>
            <w:hideMark/>
          </w:tcPr>
          <w:p w14:paraId="13DE4FBA"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4726/6  -  Ul. M. Trnine</w:t>
            </w:r>
          </w:p>
        </w:tc>
        <w:tc>
          <w:tcPr>
            <w:tcW w:w="860" w:type="dxa"/>
            <w:noWrap/>
            <w:hideMark/>
          </w:tcPr>
          <w:p w14:paraId="52A53DCE" w14:textId="15799EE5"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(1571)</w:t>
            </w:r>
          </w:p>
        </w:tc>
        <w:tc>
          <w:tcPr>
            <w:tcW w:w="1112" w:type="dxa"/>
            <w:noWrap/>
            <w:hideMark/>
          </w:tcPr>
          <w:p w14:paraId="2840DA4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688,00</w:t>
            </w:r>
          </w:p>
        </w:tc>
        <w:tc>
          <w:tcPr>
            <w:tcW w:w="850" w:type="dxa"/>
            <w:noWrap/>
            <w:hideMark/>
          </w:tcPr>
          <w:p w14:paraId="5B01E852" w14:textId="2D1B8BF2"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33A8387" w14:textId="4AE3610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26D4C7E8" w14:textId="2F509C57"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05DBF8F4" w14:textId="77777777" w:rsidTr="00860D1B">
        <w:trPr>
          <w:trHeight w:val="288"/>
        </w:trPr>
        <w:tc>
          <w:tcPr>
            <w:tcW w:w="421" w:type="dxa"/>
            <w:noWrap/>
            <w:hideMark/>
          </w:tcPr>
          <w:p w14:paraId="1834EE4D" w14:textId="40C88107"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28</w:t>
            </w:r>
            <w:r>
              <w:rPr>
                <w:rFonts w:ascii="Tahoma" w:hAnsi="Tahoma" w:cs="Tahoma"/>
                <w:sz w:val="18"/>
                <w:szCs w:val="18"/>
              </w:rPr>
              <w:t>.</w:t>
            </w:r>
          </w:p>
        </w:tc>
        <w:tc>
          <w:tcPr>
            <w:tcW w:w="3118" w:type="dxa"/>
            <w:hideMark/>
          </w:tcPr>
          <w:p w14:paraId="41A6BCBD"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4726/7  -  Ul. M. Trnine</w:t>
            </w:r>
          </w:p>
        </w:tc>
        <w:tc>
          <w:tcPr>
            <w:tcW w:w="860" w:type="dxa"/>
            <w:noWrap/>
            <w:hideMark/>
          </w:tcPr>
          <w:p w14:paraId="34A3846A" w14:textId="75D16E8F"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(1572)</w:t>
            </w:r>
          </w:p>
        </w:tc>
        <w:tc>
          <w:tcPr>
            <w:tcW w:w="1112" w:type="dxa"/>
            <w:noWrap/>
            <w:hideMark/>
          </w:tcPr>
          <w:p w14:paraId="001BA39D"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658,00</w:t>
            </w:r>
          </w:p>
        </w:tc>
        <w:tc>
          <w:tcPr>
            <w:tcW w:w="850" w:type="dxa"/>
            <w:noWrap/>
            <w:hideMark/>
          </w:tcPr>
          <w:p w14:paraId="3F606DFD" w14:textId="14D47C5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1686657" w14:textId="4554378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4D2B0141" w14:textId="5918354D"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75078D72" w14:textId="77777777" w:rsidTr="00860D1B">
        <w:trPr>
          <w:trHeight w:val="288"/>
        </w:trPr>
        <w:tc>
          <w:tcPr>
            <w:tcW w:w="421" w:type="dxa"/>
            <w:noWrap/>
            <w:hideMark/>
          </w:tcPr>
          <w:p w14:paraId="62EA500D" w14:textId="670AC661"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29</w:t>
            </w:r>
            <w:r>
              <w:rPr>
                <w:rFonts w:ascii="Tahoma" w:hAnsi="Tahoma" w:cs="Tahoma"/>
                <w:sz w:val="18"/>
                <w:szCs w:val="18"/>
              </w:rPr>
              <w:t>.</w:t>
            </w:r>
          </w:p>
        </w:tc>
        <w:tc>
          <w:tcPr>
            <w:tcW w:w="3118" w:type="dxa"/>
            <w:hideMark/>
          </w:tcPr>
          <w:p w14:paraId="520DF16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4726/9  -  Ul. M. Trnine</w:t>
            </w:r>
          </w:p>
        </w:tc>
        <w:tc>
          <w:tcPr>
            <w:tcW w:w="860" w:type="dxa"/>
            <w:noWrap/>
            <w:hideMark/>
          </w:tcPr>
          <w:p w14:paraId="7BF26E07" w14:textId="7E8B6D11"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(1573)</w:t>
            </w:r>
          </w:p>
        </w:tc>
        <w:tc>
          <w:tcPr>
            <w:tcW w:w="1112" w:type="dxa"/>
            <w:noWrap/>
            <w:hideMark/>
          </w:tcPr>
          <w:p w14:paraId="1E74078B"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4.416,00</w:t>
            </w:r>
          </w:p>
        </w:tc>
        <w:tc>
          <w:tcPr>
            <w:tcW w:w="850" w:type="dxa"/>
            <w:noWrap/>
            <w:hideMark/>
          </w:tcPr>
          <w:p w14:paraId="645222DB" w14:textId="36B1C1C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3E1010B6" w14:textId="3527722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95DF834" w14:textId="6FF0B054"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3F4393C1" w14:textId="77777777" w:rsidTr="00860D1B">
        <w:trPr>
          <w:trHeight w:val="576"/>
        </w:trPr>
        <w:tc>
          <w:tcPr>
            <w:tcW w:w="421" w:type="dxa"/>
            <w:noWrap/>
            <w:hideMark/>
          </w:tcPr>
          <w:p w14:paraId="3DCA5536" w14:textId="2369531A"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30</w:t>
            </w:r>
            <w:r>
              <w:rPr>
                <w:rFonts w:ascii="Tahoma" w:hAnsi="Tahoma" w:cs="Tahoma"/>
                <w:sz w:val="18"/>
                <w:szCs w:val="18"/>
              </w:rPr>
              <w:t>.</w:t>
            </w:r>
          </w:p>
        </w:tc>
        <w:tc>
          <w:tcPr>
            <w:tcW w:w="3118" w:type="dxa"/>
            <w:hideMark/>
          </w:tcPr>
          <w:p w14:paraId="1633C9C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4735/1  -  Ul. M. Trnine i </w:t>
            </w:r>
            <w:proofErr w:type="spellStart"/>
            <w:r w:rsidRPr="005B59C9">
              <w:rPr>
                <w:rFonts w:ascii="Tahoma" w:hAnsi="Tahoma" w:cs="Tahoma"/>
                <w:sz w:val="18"/>
                <w:szCs w:val="18"/>
              </w:rPr>
              <w:t>V.Bukovca</w:t>
            </w:r>
            <w:proofErr w:type="spellEnd"/>
          </w:p>
        </w:tc>
        <w:tc>
          <w:tcPr>
            <w:tcW w:w="860" w:type="dxa"/>
            <w:noWrap/>
            <w:hideMark/>
          </w:tcPr>
          <w:p w14:paraId="5BD0332D" w14:textId="45E40E9A"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(1576)</w:t>
            </w:r>
          </w:p>
        </w:tc>
        <w:tc>
          <w:tcPr>
            <w:tcW w:w="1112" w:type="dxa"/>
            <w:noWrap/>
            <w:hideMark/>
          </w:tcPr>
          <w:p w14:paraId="5D48306B"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688,00</w:t>
            </w:r>
          </w:p>
        </w:tc>
        <w:tc>
          <w:tcPr>
            <w:tcW w:w="850" w:type="dxa"/>
            <w:noWrap/>
            <w:hideMark/>
          </w:tcPr>
          <w:p w14:paraId="3576685E" w14:textId="5C6402C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1A8E9C6B" w14:textId="7C0DB6B7" w:rsidR="00860D1B" w:rsidRPr="005B59C9" w:rsidRDefault="00860D1B" w:rsidP="00C67FD8">
            <w:pPr>
              <w:spacing w:line="276" w:lineRule="auto"/>
              <w:ind w:hanging="142"/>
              <w:jc w:val="right"/>
              <w:rPr>
                <w:rFonts w:ascii="Tahoma" w:hAnsi="Tahoma" w:cs="Tahoma"/>
                <w:sz w:val="18"/>
                <w:szCs w:val="18"/>
              </w:rPr>
            </w:pPr>
            <w:r w:rsidRPr="005B59C9">
              <w:rPr>
                <w:rFonts w:ascii="Tahoma" w:hAnsi="Tahoma" w:cs="Tahoma"/>
                <w:sz w:val="18"/>
                <w:szCs w:val="18"/>
              </w:rPr>
              <w:t xml:space="preserve"> 7863</w:t>
            </w:r>
          </w:p>
        </w:tc>
        <w:tc>
          <w:tcPr>
            <w:tcW w:w="1492" w:type="dxa"/>
            <w:noWrap/>
            <w:hideMark/>
          </w:tcPr>
          <w:p w14:paraId="6C13662C" w14:textId="213E2516"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46016F7B" w14:textId="77777777" w:rsidTr="005456F6">
        <w:trPr>
          <w:trHeight w:val="288"/>
        </w:trPr>
        <w:tc>
          <w:tcPr>
            <w:tcW w:w="421" w:type="dxa"/>
            <w:tcBorders>
              <w:bottom w:val="single" w:sz="4" w:space="0" w:color="auto"/>
            </w:tcBorders>
            <w:noWrap/>
            <w:hideMark/>
          </w:tcPr>
          <w:p w14:paraId="1E883100" w14:textId="1AA5DA73"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31</w:t>
            </w:r>
            <w:r>
              <w:rPr>
                <w:rFonts w:ascii="Tahoma" w:hAnsi="Tahoma" w:cs="Tahoma"/>
                <w:sz w:val="18"/>
                <w:szCs w:val="18"/>
              </w:rPr>
              <w:t>.</w:t>
            </w:r>
          </w:p>
        </w:tc>
        <w:tc>
          <w:tcPr>
            <w:tcW w:w="3118" w:type="dxa"/>
            <w:tcBorders>
              <w:bottom w:val="single" w:sz="4" w:space="0" w:color="auto"/>
            </w:tcBorders>
            <w:hideMark/>
          </w:tcPr>
          <w:p w14:paraId="69CC975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4735/2  -  Ul. M. Trnine</w:t>
            </w:r>
          </w:p>
        </w:tc>
        <w:tc>
          <w:tcPr>
            <w:tcW w:w="860" w:type="dxa"/>
            <w:tcBorders>
              <w:bottom w:val="single" w:sz="4" w:space="0" w:color="auto"/>
            </w:tcBorders>
            <w:noWrap/>
            <w:hideMark/>
          </w:tcPr>
          <w:p w14:paraId="68D6528C" w14:textId="5910F34D"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(1577)</w:t>
            </w:r>
          </w:p>
        </w:tc>
        <w:tc>
          <w:tcPr>
            <w:tcW w:w="1112" w:type="dxa"/>
            <w:tcBorders>
              <w:bottom w:val="single" w:sz="4" w:space="0" w:color="auto"/>
            </w:tcBorders>
            <w:noWrap/>
            <w:hideMark/>
          </w:tcPr>
          <w:p w14:paraId="0129A75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629,00</w:t>
            </w:r>
          </w:p>
        </w:tc>
        <w:tc>
          <w:tcPr>
            <w:tcW w:w="850" w:type="dxa"/>
            <w:tcBorders>
              <w:bottom w:val="single" w:sz="4" w:space="0" w:color="auto"/>
            </w:tcBorders>
            <w:noWrap/>
            <w:hideMark/>
          </w:tcPr>
          <w:p w14:paraId="36049BD4" w14:textId="03CA6B93"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tcBorders>
              <w:bottom w:val="single" w:sz="4" w:space="0" w:color="auto"/>
            </w:tcBorders>
            <w:noWrap/>
            <w:hideMark/>
          </w:tcPr>
          <w:p w14:paraId="69DADFD8" w14:textId="08A4DBA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tcBorders>
              <w:bottom w:val="single" w:sz="4" w:space="0" w:color="auto"/>
            </w:tcBorders>
            <w:noWrap/>
            <w:hideMark/>
          </w:tcPr>
          <w:p w14:paraId="0CCA3FE2" w14:textId="65D8FDC8"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2D653B75" w14:textId="77777777" w:rsidTr="00860D1B">
        <w:trPr>
          <w:trHeight w:val="288"/>
        </w:trPr>
        <w:tc>
          <w:tcPr>
            <w:tcW w:w="421" w:type="dxa"/>
            <w:noWrap/>
            <w:hideMark/>
          </w:tcPr>
          <w:p w14:paraId="401EAC3B" w14:textId="67BA249F"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t>32</w:t>
            </w:r>
            <w:r>
              <w:rPr>
                <w:rFonts w:ascii="Tahoma" w:hAnsi="Tahoma" w:cs="Tahoma"/>
                <w:sz w:val="18"/>
                <w:szCs w:val="18"/>
              </w:rPr>
              <w:t>.</w:t>
            </w:r>
          </w:p>
        </w:tc>
        <w:tc>
          <w:tcPr>
            <w:tcW w:w="3118" w:type="dxa"/>
            <w:hideMark/>
          </w:tcPr>
          <w:p w14:paraId="73C23882"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4735/3  -  Ul. M. Trnine</w:t>
            </w:r>
          </w:p>
        </w:tc>
        <w:tc>
          <w:tcPr>
            <w:tcW w:w="860" w:type="dxa"/>
            <w:noWrap/>
            <w:hideMark/>
          </w:tcPr>
          <w:p w14:paraId="7CFED4B3" w14:textId="7A52A424"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(1578)</w:t>
            </w:r>
          </w:p>
        </w:tc>
        <w:tc>
          <w:tcPr>
            <w:tcW w:w="1112" w:type="dxa"/>
            <w:noWrap/>
            <w:hideMark/>
          </w:tcPr>
          <w:p w14:paraId="5732D26F"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629,00</w:t>
            </w:r>
          </w:p>
        </w:tc>
        <w:tc>
          <w:tcPr>
            <w:tcW w:w="850" w:type="dxa"/>
            <w:noWrap/>
            <w:hideMark/>
          </w:tcPr>
          <w:p w14:paraId="53BFCC75" w14:textId="078DA87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00138012" w14:textId="5D57B41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724E4AB" w14:textId="4468ED22"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0BDC9F7A" w14:textId="77777777" w:rsidTr="00860D1B">
        <w:trPr>
          <w:trHeight w:val="288"/>
        </w:trPr>
        <w:tc>
          <w:tcPr>
            <w:tcW w:w="421" w:type="dxa"/>
            <w:noWrap/>
            <w:hideMark/>
          </w:tcPr>
          <w:p w14:paraId="1FA6B5A4" w14:textId="6B1BE677" w:rsidR="00860D1B" w:rsidRPr="005B59C9" w:rsidRDefault="00860D1B" w:rsidP="00860D1B">
            <w:pPr>
              <w:spacing w:line="276" w:lineRule="auto"/>
              <w:ind w:right="-108" w:hanging="142"/>
              <w:jc w:val="center"/>
              <w:rPr>
                <w:rFonts w:ascii="Tahoma" w:hAnsi="Tahoma" w:cs="Tahoma"/>
                <w:sz w:val="18"/>
                <w:szCs w:val="18"/>
              </w:rPr>
            </w:pPr>
            <w:r w:rsidRPr="005B59C9">
              <w:rPr>
                <w:rFonts w:ascii="Tahoma" w:hAnsi="Tahoma" w:cs="Tahoma"/>
                <w:sz w:val="18"/>
                <w:szCs w:val="18"/>
              </w:rPr>
              <w:lastRenderedPageBreak/>
              <w:t>33</w:t>
            </w:r>
            <w:r>
              <w:rPr>
                <w:rFonts w:ascii="Tahoma" w:hAnsi="Tahoma" w:cs="Tahoma"/>
                <w:sz w:val="18"/>
                <w:szCs w:val="18"/>
              </w:rPr>
              <w:t>.</w:t>
            </w:r>
          </w:p>
        </w:tc>
        <w:tc>
          <w:tcPr>
            <w:tcW w:w="3118" w:type="dxa"/>
            <w:hideMark/>
          </w:tcPr>
          <w:p w14:paraId="59931670"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4735/4  -  Ul. M. Trnine</w:t>
            </w:r>
          </w:p>
        </w:tc>
        <w:tc>
          <w:tcPr>
            <w:tcW w:w="860" w:type="dxa"/>
            <w:noWrap/>
            <w:hideMark/>
          </w:tcPr>
          <w:p w14:paraId="7AD0B9ED" w14:textId="4F6FEABE" w:rsidR="00860D1B" w:rsidRPr="005B59C9" w:rsidRDefault="00860D1B" w:rsidP="00860D1B">
            <w:pPr>
              <w:spacing w:line="276" w:lineRule="auto"/>
              <w:ind w:left="-268" w:right="-240" w:firstLine="92"/>
              <w:jc w:val="center"/>
              <w:rPr>
                <w:rFonts w:ascii="Tahoma" w:hAnsi="Tahoma" w:cs="Tahoma"/>
                <w:sz w:val="18"/>
                <w:szCs w:val="18"/>
              </w:rPr>
            </w:pPr>
            <w:r w:rsidRPr="005B59C9">
              <w:rPr>
                <w:rFonts w:ascii="Tahoma" w:hAnsi="Tahoma" w:cs="Tahoma"/>
                <w:sz w:val="18"/>
                <w:szCs w:val="18"/>
              </w:rPr>
              <w:t>(1579)</w:t>
            </w:r>
          </w:p>
        </w:tc>
        <w:tc>
          <w:tcPr>
            <w:tcW w:w="1112" w:type="dxa"/>
            <w:noWrap/>
            <w:hideMark/>
          </w:tcPr>
          <w:p w14:paraId="3479A0E0"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629,00</w:t>
            </w:r>
          </w:p>
        </w:tc>
        <w:tc>
          <w:tcPr>
            <w:tcW w:w="850" w:type="dxa"/>
            <w:noWrap/>
            <w:hideMark/>
          </w:tcPr>
          <w:p w14:paraId="391D7AE1" w14:textId="6085A53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3AFFEAD9" w14:textId="1A0AC98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06E149E6" w14:textId="1AE0287A" w:rsidR="00860D1B" w:rsidRPr="005B59C9" w:rsidRDefault="00860D1B" w:rsidP="00470A93">
            <w:pPr>
              <w:spacing w:line="276" w:lineRule="auto"/>
              <w:ind w:left="114" w:hanging="142"/>
              <w:jc w:val="right"/>
              <w:rPr>
                <w:rFonts w:ascii="Tahoma" w:hAnsi="Tahoma" w:cs="Tahoma"/>
                <w:sz w:val="18"/>
                <w:szCs w:val="18"/>
              </w:rPr>
            </w:pPr>
            <w:r w:rsidRPr="00B9218D">
              <w:rPr>
                <w:rFonts w:ascii="Tahoma" w:hAnsi="Tahoma" w:cs="Tahoma"/>
                <w:sz w:val="18"/>
                <w:szCs w:val="18"/>
              </w:rPr>
              <w:t>Podravska Slatina</w:t>
            </w:r>
          </w:p>
        </w:tc>
      </w:tr>
      <w:tr w:rsidR="00860D1B" w:rsidRPr="005B59C9" w14:paraId="3AF1D823" w14:textId="77777777" w:rsidTr="00860D1B">
        <w:trPr>
          <w:trHeight w:val="576"/>
        </w:trPr>
        <w:tc>
          <w:tcPr>
            <w:tcW w:w="421" w:type="dxa"/>
            <w:noWrap/>
            <w:hideMark/>
          </w:tcPr>
          <w:p w14:paraId="29DEB129" w14:textId="55E3943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34</w:t>
            </w:r>
            <w:r>
              <w:rPr>
                <w:rFonts w:ascii="Tahoma" w:hAnsi="Tahoma" w:cs="Tahoma"/>
                <w:sz w:val="18"/>
                <w:szCs w:val="18"/>
              </w:rPr>
              <w:t>.</w:t>
            </w:r>
          </w:p>
        </w:tc>
        <w:tc>
          <w:tcPr>
            <w:tcW w:w="3118" w:type="dxa"/>
            <w:hideMark/>
          </w:tcPr>
          <w:p w14:paraId="5F3F4151" w14:textId="55DAD68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5013/1  -   između Sunčane ul. i Vinogradske</w:t>
            </w:r>
            <w:r w:rsidR="00F752DF">
              <w:rPr>
                <w:rFonts w:ascii="Tahoma" w:hAnsi="Tahoma" w:cs="Tahoma"/>
                <w:sz w:val="18"/>
                <w:szCs w:val="18"/>
              </w:rPr>
              <w:t xml:space="preserve"> </w:t>
            </w:r>
          </w:p>
        </w:tc>
        <w:tc>
          <w:tcPr>
            <w:tcW w:w="860" w:type="dxa"/>
            <w:noWrap/>
            <w:hideMark/>
          </w:tcPr>
          <w:p w14:paraId="18B9AEF3" w14:textId="138D69FF"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(1587)</w:t>
            </w:r>
          </w:p>
        </w:tc>
        <w:tc>
          <w:tcPr>
            <w:tcW w:w="1112" w:type="dxa"/>
            <w:noWrap/>
            <w:hideMark/>
          </w:tcPr>
          <w:p w14:paraId="267950AF"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1.358,00</w:t>
            </w:r>
          </w:p>
        </w:tc>
        <w:tc>
          <w:tcPr>
            <w:tcW w:w="850" w:type="dxa"/>
            <w:noWrap/>
            <w:hideMark/>
          </w:tcPr>
          <w:p w14:paraId="17190A17" w14:textId="021F243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36A4D6E5" w14:textId="59E94F2B" w:rsidR="00860D1B" w:rsidRPr="005B59C9" w:rsidRDefault="00860D1B" w:rsidP="00C67FD8">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6CD4CE0E" w14:textId="4F6937EF"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079D3219" w14:textId="77777777" w:rsidTr="00860D1B">
        <w:trPr>
          <w:trHeight w:val="288"/>
        </w:trPr>
        <w:tc>
          <w:tcPr>
            <w:tcW w:w="421" w:type="dxa"/>
            <w:noWrap/>
            <w:hideMark/>
          </w:tcPr>
          <w:p w14:paraId="6AFD83AA" w14:textId="16BAB15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35</w:t>
            </w:r>
            <w:r>
              <w:rPr>
                <w:rFonts w:ascii="Tahoma" w:hAnsi="Tahoma" w:cs="Tahoma"/>
                <w:sz w:val="18"/>
                <w:szCs w:val="18"/>
              </w:rPr>
              <w:t>.</w:t>
            </w:r>
          </w:p>
        </w:tc>
        <w:tc>
          <w:tcPr>
            <w:tcW w:w="3118" w:type="dxa"/>
            <w:hideMark/>
          </w:tcPr>
          <w:p w14:paraId="1AB0FF81"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5034/2  -  Ul. </w:t>
            </w:r>
            <w:proofErr w:type="spellStart"/>
            <w:r w:rsidRPr="005B59C9">
              <w:rPr>
                <w:rFonts w:ascii="Tahoma" w:hAnsi="Tahoma" w:cs="Tahoma"/>
                <w:sz w:val="18"/>
                <w:szCs w:val="18"/>
              </w:rPr>
              <w:t>A.Kovačića</w:t>
            </w:r>
            <w:proofErr w:type="spellEnd"/>
          </w:p>
        </w:tc>
        <w:tc>
          <w:tcPr>
            <w:tcW w:w="860" w:type="dxa"/>
            <w:noWrap/>
            <w:hideMark/>
          </w:tcPr>
          <w:p w14:paraId="1346BD53" w14:textId="33280F7D"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(1592)</w:t>
            </w:r>
          </w:p>
        </w:tc>
        <w:tc>
          <w:tcPr>
            <w:tcW w:w="1112" w:type="dxa"/>
            <w:noWrap/>
            <w:hideMark/>
          </w:tcPr>
          <w:p w14:paraId="1BD9DB3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411,00</w:t>
            </w:r>
          </w:p>
        </w:tc>
        <w:tc>
          <w:tcPr>
            <w:tcW w:w="850" w:type="dxa"/>
            <w:noWrap/>
            <w:hideMark/>
          </w:tcPr>
          <w:p w14:paraId="0FBC94F2" w14:textId="7FBD1C8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50AABCF6" w14:textId="668EF79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41201A49" w14:textId="43925016"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7920600E" w14:textId="77777777" w:rsidTr="00860D1B">
        <w:trPr>
          <w:trHeight w:val="288"/>
        </w:trPr>
        <w:tc>
          <w:tcPr>
            <w:tcW w:w="421" w:type="dxa"/>
            <w:noWrap/>
            <w:hideMark/>
          </w:tcPr>
          <w:p w14:paraId="349798D0" w14:textId="13332863"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36</w:t>
            </w:r>
            <w:r>
              <w:rPr>
                <w:rFonts w:ascii="Tahoma" w:hAnsi="Tahoma" w:cs="Tahoma"/>
                <w:sz w:val="18"/>
                <w:szCs w:val="18"/>
              </w:rPr>
              <w:t>.</w:t>
            </w:r>
          </w:p>
        </w:tc>
        <w:tc>
          <w:tcPr>
            <w:tcW w:w="3118" w:type="dxa"/>
            <w:hideMark/>
          </w:tcPr>
          <w:p w14:paraId="36CE3217"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5139  -  Ul. Potočani</w:t>
            </w:r>
          </w:p>
        </w:tc>
        <w:tc>
          <w:tcPr>
            <w:tcW w:w="860" w:type="dxa"/>
            <w:noWrap/>
            <w:hideMark/>
          </w:tcPr>
          <w:p w14:paraId="1F645D9F" w14:textId="22E6FC90"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(1601)</w:t>
            </w:r>
          </w:p>
        </w:tc>
        <w:tc>
          <w:tcPr>
            <w:tcW w:w="1112" w:type="dxa"/>
            <w:noWrap/>
            <w:hideMark/>
          </w:tcPr>
          <w:p w14:paraId="68685841"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430,00</w:t>
            </w:r>
          </w:p>
        </w:tc>
        <w:tc>
          <w:tcPr>
            <w:tcW w:w="850" w:type="dxa"/>
            <w:noWrap/>
            <w:hideMark/>
          </w:tcPr>
          <w:p w14:paraId="060E97FF" w14:textId="14FC835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8E9D811" w14:textId="15BC527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3E12FA7D" w14:textId="1A4AA91A"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6B1D0764" w14:textId="77777777" w:rsidTr="00860D1B">
        <w:trPr>
          <w:trHeight w:val="288"/>
        </w:trPr>
        <w:tc>
          <w:tcPr>
            <w:tcW w:w="421" w:type="dxa"/>
            <w:noWrap/>
            <w:hideMark/>
          </w:tcPr>
          <w:p w14:paraId="6A11E056" w14:textId="2CA10B2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37</w:t>
            </w:r>
            <w:r>
              <w:rPr>
                <w:rFonts w:ascii="Tahoma" w:hAnsi="Tahoma" w:cs="Tahoma"/>
                <w:sz w:val="18"/>
                <w:szCs w:val="18"/>
              </w:rPr>
              <w:t>.</w:t>
            </w:r>
          </w:p>
        </w:tc>
        <w:tc>
          <w:tcPr>
            <w:tcW w:w="3118" w:type="dxa"/>
            <w:hideMark/>
          </w:tcPr>
          <w:p w14:paraId="4AD828C5"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5168   -   Ul. K. Zvonimira</w:t>
            </w:r>
          </w:p>
        </w:tc>
        <w:tc>
          <w:tcPr>
            <w:tcW w:w="860" w:type="dxa"/>
            <w:noWrap/>
            <w:hideMark/>
          </w:tcPr>
          <w:p w14:paraId="61A0EC20" w14:textId="1273E51A"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(5441)</w:t>
            </w:r>
          </w:p>
        </w:tc>
        <w:tc>
          <w:tcPr>
            <w:tcW w:w="1112" w:type="dxa"/>
            <w:noWrap/>
            <w:hideMark/>
          </w:tcPr>
          <w:p w14:paraId="758F6A4D"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1.226,00</w:t>
            </w:r>
          </w:p>
        </w:tc>
        <w:tc>
          <w:tcPr>
            <w:tcW w:w="850" w:type="dxa"/>
            <w:noWrap/>
            <w:hideMark/>
          </w:tcPr>
          <w:p w14:paraId="19EE14A5" w14:textId="3647B424"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6022</w:t>
            </w:r>
          </w:p>
        </w:tc>
        <w:tc>
          <w:tcPr>
            <w:tcW w:w="1209" w:type="dxa"/>
            <w:noWrap/>
            <w:hideMark/>
          </w:tcPr>
          <w:p w14:paraId="5D9ABD67" w14:textId="74B36794"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46112DB" w14:textId="4489719C"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6C1E41B4" w14:textId="77777777" w:rsidTr="00860D1B">
        <w:trPr>
          <w:trHeight w:val="288"/>
        </w:trPr>
        <w:tc>
          <w:tcPr>
            <w:tcW w:w="421" w:type="dxa"/>
            <w:noWrap/>
            <w:hideMark/>
          </w:tcPr>
          <w:p w14:paraId="53B16B22" w14:textId="3935789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38</w:t>
            </w:r>
            <w:r>
              <w:rPr>
                <w:rFonts w:ascii="Tahoma" w:hAnsi="Tahoma" w:cs="Tahoma"/>
                <w:sz w:val="18"/>
                <w:szCs w:val="18"/>
              </w:rPr>
              <w:t>.</w:t>
            </w:r>
          </w:p>
        </w:tc>
        <w:tc>
          <w:tcPr>
            <w:tcW w:w="3118" w:type="dxa"/>
            <w:hideMark/>
          </w:tcPr>
          <w:p w14:paraId="5867CF17"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5500/1  -  Ul. Franje Kuhača</w:t>
            </w:r>
          </w:p>
        </w:tc>
        <w:tc>
          <w:tcPr>
            <w:tcW w:w="860" w:type="dxa"/>
            <w:noWrap/>
            <w:hideMark/>
          </w:tcPr>
          <w:p w14:paraId="21809A19" w14:textId="0328C02F"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(1608)</w:t>
            </w:r>
          </w:p>
        </w:tc>
        <w:tc>
          <w:tcPr>
            <w:tcW w:w="1112" w:type="dxa"/>
            <w:noWrap/>
            <w:hideMark/>
          </w:tcPr>
          <w:p w14:paraId="5DA46468"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2.977,00</w:t>
            </w:r>
          </w:p>
        </w:tc>
        <w:tc>
          <w:tcPr>
            <w:tcW w:w="850" w:type="dxa"/>
            <w:noWrap/>
            <w:hideMark/>
          </w:tcPr>
          <w:p w14:paraId="06ACD3E2" w14:textId="77D6958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2F49405F" w14:textId="2199914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283749FD" w14:textId="6DDD8E09"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131C2455" w14:textId="77777777" w:rsidTr="00860D1B">
        <w:trPr>
          <w:trHeight w:val="288"/>
        </w:trPr>
        <w:tc>
          <w:tcPr>
            <w:tcW w:w="421" w:type="dxa"/>
            <w:noWrap/>
            <w:hideMark/>
          </w:tcPr>
          <w:p w14:paraId="5FCB8B94" w14:textId="535FECC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39</w:t>
            </w:r>
            <w:r>
              <w:rPr>
                <w:rFonts w:ascii="Tahoma" w:hAnsi="Tahoma" w:cs="Tahoma"/>
                <w:sz w:val="18"/>
                <w:szCs w:val="18"/>
              </w:rPr>
              <w:t>.</w:t>
            </w:r>
          </w:p>
        </w:tc>
        <w:tc>
          <w:tcPr>
            <w:tcW w:w="3118" w:type="dxa"/>
            <w:hideMark/>
          </w:tcPr>
          <w:p w14:paraId="1EB689E7"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5500/21  -  Ul. Franje Kuhača</w:t>
            </w:r>
          </w:p>
        </w:tc>
        <w:tc>
          <w:tcPr>
            <w:tcW w:w="860" w:type="dxa"/>
            <w:noWrap/>
            <w:hideMark/>
          </w:tcPr>
          <w:p w14:paraId="5BD5344A" w14:textId="4D618538"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(1616)</w:t>
            </w:r>
          </w:p>
        </w:tc>
        <w:tc>
          <w:tcPr>
            <w:tcW w:w="1112" w:type="dxa"/>
            <w:noWrap/>
            <w:hideMark/>
          </w:tcPr>
          <w:p w14:paraId="1D43DEC4"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1.084,00</w:t>
            </w:r>
          </w:p>
        </w:tc>
        <w:tc>
          <w:tcPr>
            <w:tcW w:w="850" w:type="dxa"/>
            <w:noWrap/>
            <w:hideMark/>
          </w:tcPr>
          <w:p w14:paraId="4FC5BD8C" w14:textId="7E325A30"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0059479" w14:textId="1B66211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211DE663" w14:textId="57DFC07F"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5D824FA9" w14:textId="77777777" w:rsidTr="00860D1B">
        <w:trPr>
          <w:trHeight w:val="288"/>
        </w:trPr>
        <w:tc>
          <w:tcPr>
            <w:tcW w:w="421" w:type="dxa"/>
            <w:noWrap/>
            <w:hideMark/>
          </w:tcPr>
          <w:p w14:paraId="39AA857B" w14:textId="220B89C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40</w:t>
            </w:r>
            <w:r>
              <w:rPr>
                <w:rFonts w:ascii="Tahoma" w:hAnsi="Tahoma" w:cs="Tahoma"/>
                <w:sz w:val="18"/>
                <w:szCs w:val="18"/>
              </w:rPr>
              <w:t>.</w:t>
            </w:r>
          </w:p>
        </w:tc>
        <w:tc>
          <w:tcPr>
            <w:tcW w:w="3118" w:type="dxa"/>
            <w:hideMark/>
          </w:tcPr>
          <w:p w14:paraId="5DCF86CA"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5500/35  -  Ul. Franje Kuhača</w:t>
            </w:r>
          </w:p>
        </w:tc>
        <w:tc>
          <w:tcPr>
            <w:tcW w:w="860" w:type="dxa"/>
            <w:noWrap/>
            <w:hideMark/>
          </w:tcPr>
          <w:p w14:paraId="7D72DBAE" w14:textId="31408D63"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(5442)</w:t>
            </w:r>
          </w:p>
        </w:tc>
        <w:tc>
          <w:tcPr>
            <w:tcW w:w="1112" w:type="dxa"/>
            <w:noWrap/>
            <w:hideMark/>
          </w:tcPr>
          <w:p w14:paraId="3A629C6B"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918,00</w:t>
            </w:r>
          </w:p>
        </w:tc>
        <w:tc>
          <w:tcPr>
            <w:tcW w:w="850" w:type="dxa"/>
            <w:noWrap/>
            <w:hideMark/>
          </w:tcPr>
          <w:p w14:paraId="74179899" w14:textId="6CBAEC0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8461CB8" w14:textId="381024D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6573</w:t>
            </w:r>
          </w:p>
        </w:tc>
        <w:tc>
          <w:tcPr>
            <w:tcW w:w="1492" w:type="dxa"/>
            <w:noWrap/>
            <w:hideMark/>
          </w:tcPr>
          <w:p w14:paraId="44C8917D" w14:textId="20AEE497"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645A663F" w14:textId="77777777" w:rsidTr="00860D1B">
        <w:trPr>
          <w:trHeight w:val="288"/>
        </w:trPr>
        <w:tc>
          <w:tcPr>
            <w:tcW w:w="421" w:type="dxa"/>
            <w:noWrap/>
            <w:hideMark/>
          </w:tcPr>
          <w:p w14:paraId="6B36EBC5" w14:textId="2FB157F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41</w:t>
            </w:r>
            <w:r>
              <w:rPr>
                <w:rFonts w:ascii="Tahoma" w:hAnsi="Tahoma" w:cs="Tahoma"/>
                <w:sz w:val="18"/>
                <w:szCs w:val="18"/>
              </w:rPr>
              <w:t>.</w:t>
            </w:r>
          </w:p>
        </w:tc>
        <w:tc>
          <w:tcPr>
            <w:tcW w:w="3118" w:type="dxa"/>
            <w:hideMark/>
          </w:tcPr>
          <w:p w14:paraId="34FFDB8E"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5555/23  -  Ul. Franje Kuhača</w:t>
            </w:r>
          </w:p>
        </w:tc>
        <w:tc>
          <w:tcPr>
            <w:tcW w:w="860" w:type="dxa"/>
            <w:noWrap/>
            <w:hideMark/>
          </w:tcPr>
          <w:p w14:paraId="56969B25" w14:textId="147CE9DB"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(1642)</w:t>
            </w:r>
          </w:p>
        </w:tc>
        <w:tc>
          <w:tcPr>
            <w:tcW w:w="1112" w:type="dxa"/>
            <w:noWrap/>
            <w:hideMark/>
          </w:tcPr>
          <w:p w14:paraId="6ACABBFF"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853,00</w:t>
            </w:r>
          </w:p>
        </w:tc>
        <w:tc>
          <w:tcPr>
            <w:tcW w:w="850" w:type="dxa"/>
            <w:noWrap/>
            <w:hideMark/>
          </w:tcPr>
          <w:p w14:paraId="7E9B1281" w14:textId="59FDCDD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1E21DC39" w14:textId="5E62B38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140A25D7" w14:textId="1A67E6E8"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5B6607DD" w14:textId="77777777" w:rsidTr="00860D1B">
        <w:trPr>
          <w:trHeight w:val="288"/>
        </w:trPr>
        <w:tc>
          <w:tcPr>
            <w:tcW w:w="421" w:type="dxa"/>
            <w:noWrap/>
            <w:hideMark/>
          </w:tcPr>
          <w:p w14:paraId="7B11611D" w14:textId="4188227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42</w:t>
            </w:r>
            <w:r>
              <w:rPr>
                <w:rFonts w:ascii="Tahoma" w:hAnsi="Tahoma" w:cs="Tahoma"/>
                <w:sz w:val="18"/>
                <w:szCs w:val="18"/>
              </w:rPr>
              <w:t>.</w:t>
            </w:r>
          </w:p>
        </w:tc>
        <w:tc>
          <w:tcPr>
            <w:tcW w:w="3118" w:type="dxa"/>
            <w:hideMark/>
          </w:tcPr>
          <w:p w14:paraId="64C79AC1"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5784/2  -  Ul. R. Kolibaša</w:t>
            </w:r>
          </w:p>
        </w:tc>
        <w:tc>
          <w:tcPr>
            <w:tcW w:w="860" w:type="dxa"/>
            <w:noWrap/>
            <w:hideMark/>
          </w:tcPr>
          <w:p w14:paraId="5888DCD1" w14:textId="172436B3"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(1653)</w:t>
            </w:r>
          </w:p>
        </w:tc>
        <w:tc>
          <w:tcPr>
            <w:tcW w:w="1112" w:type="dxa"/>
            <w:noWrap/>
            <w:hideMark/>
          </w:tcPr>
          <w:p w14:paraId="158C1DB0"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442,00</w:t>
            </w:r>
          </w:p>
        </w:tc>
        <w:tc>
          <w:tcPr>
            <w:tcW w:w="850" w:type="dxa"/>
            <w:noWrap/>
            <w:hideMark/>
          </w:tcPr>
          <w:p w14:paraId="3B5BA1A9" w14:textId="78CE905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5559720" w14:textId="0B8F522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7F939271" w14:textId="116835AB"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2FC3488A" w14:textId="77777777" w:rsidTr="00860D1B">
        <w:trPr>
          <w:trHeight w:val="288"/>
        </w:trPr>
        <w:tc>
          <w:tcPr>
            <w:tcW w:w="421" w:type="dxa"/>
            <w:noWrap/>
            <w:hideMark/>
          </w:tcPr>
          <w:p w14:paraId="74488B37" w14:textId="1E9F7F4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43</w:t>
            </w:r>
            <w:r>
              <w:rPr>
                <w:rFonts w:ascii="Tahoma" w:hAnsi="Tahoma" w:cs="Tahoma"/>
                <w:sz w:val="18"/>
                <w:szCs w:val="18"/>
              </w:rPr>
              <w:t>.</w:t>
            </w:r>
          </w:p>
        </w:tc>
        <w:tc>
          <w:tcPr>
            <w:tcW w:w="3118" w:type="dxa"/>
            <w:hideMark/>
          </w:tcPr>
          <w:p w14:paraId="1E11A655"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5787/1  -  Ul. </w:t>
            </w:r>
            <w:proofErr w:type="spellStart"/>
            <w:r w:rsidRPr="005B59C9">
              <w:rPr>
                <w:rFonts w:ascii="Tahoma" w:hAnsi="Tahoma" w:cs="Tahoma"/>
                <w:sz w:val="18"/>
                <w:szCs w:val="18"/>
              </w:rPr>
              <w:t>M.Križevčanina</w:t>
            </w:r>
            <w:proofErr w:type="spellEnd"/>
          </w:p>
        </w:tc>
        <w:tc>
          <w:tcPr>
            <w:tcW w:w="860" w:type="dxa"/>
            <w:noWrap/>
            <w:hideMark/>
          </w:tcPr>
          <w:p w14:paraId="2626CD58" w14:textId="63533715"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(2814)</w:t>
            </w:r>
          </w:p>
        </w:tc>
        <w:tc>
          <w:tcPr>
            <w:tcW w:w="1112" w:type="dxa"/>
            <w:noWrap/>
            <w:hideMark/>
          </w:tcPr>
          <w:p w14:paraId="39A060D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2.415,00</w:t>
            </w:r>
          </w:p>
        </w:tc>
        <w:tc>
          <w:tcPr>
            <w:tcW w:w="850" w:type="dxa"/>
            <w:noWrap/>
            <w:hideMark/>
          </w:tcPr>
          <w:p w14:paraId="58B0EB74" w14:textId="27842E4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1645B3EF" w14:textId="144FC73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7863</w:t>
            </w:r>
          </w:p>
        </w:tc>
        <w:tc>
          <w:tcPr>
            <w:tcW w:w="1492" w:type="dxa"/>
            <w:noWrap/>
            <w:hideMark/>
          </w:tcPr>
          <w:p w14:paraId="0B1495CB" w14:textId="4FBBA794"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011EE3D6" w14:textId="77777777" w:rsidTr="00860D1B">
        <w:trPr>
          <w:trHeight w:val="288"/>
        </w:trPr>
        <w:tc>
          <w:tcPr>
            <w:tcW w:w="421" w:type="dxa"/>
            <w:noWrap/>
            <w:hideMark/>
          </w:tcPr>
          <w:p w14:paraId="71C2AE05" w14:textId="67E3BD22"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44</w:t>
            </w:r>
            <w:r>
              <w:rPr>
                <w:rFonts w:ascii="Tahoma" w:hAnsi="Tahoma" w:cs="Tahoma"/>
                <w:sz w:val="18"/>
                <w:szCs w:val="18"/>
              </w:rPr>
              <w:t>.</w:t>
            </w:r>
          </w:p>
        </w:tc>
        <w:tc>
          <w:tcPr>
            <w:tcW w:w="3118" w:type="dxa"/>
            <w:hideMark/>
          </w:tcPr>
          <w:p w14:paraId="549AF87E"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6528/1  -  Ul. </w:t>
            </w:r>
            <w:proofErr w:type="spellStart"/>
            <w:r w:rsidRPr="005B59C9">
              <w:rPr>
                <w:rFonts w:ascii="Tahoma" w:hAnsi="Tahoma" w:cs="Tahoma"/>
                <w:sz w:val="18"/>
                <w:szCs w:val="18"/>
              </w:rPr>
              <w:t>I.B.Mažuranić</w:t>
            </w:r>
            <w:proofErr w:type="spellEnd"/>
          </w:p>
        </w:tc>
        <w:tc>
          <w:tcPr>
            <w:tcW w:w="860" w:type="dxa"/>
            <w:noWrap/>
            <w:hideMark/>
          </w:tcPr>
          <w:p w14:paraId="583BCB38" w14:textId="0A751A77"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(5443)</w:t>
            </w:r>
          </w:p>
        </w:tc>
        <w:tc>
          <w:tcPr>
            <w:tcW w:w="1112" w:type="dxa"/>
            <w:noWrap/>
            <w:hideMark/>
          </w:tcPr>
          <w:p w14:paraId="08F00E32"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264,00</w:t>
            </w:r>
          </w:p>
        </w:tc>
        <w:tc>
          <w:tcPr>
            <w:tcW w:w="850" w:type="dxa"/>
            <w:noWrap/>
            <w:hideMark/>
          </w:tcPr>
          <w:p w14:paraId="7C5D4863" w14:textId="14F0172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3359</w:t>
            </w:r>
          </w:p>
        </w:tc>
        <w:tc>
          <w:tcPr>
            <w:tcW w:w="1209" w:type="dxa"/>
            <w:noWrap/>
            <w:hideMark/>
          </w:tcPr>
          <w:p w14:paraId="21AEEEF5" w14:textId="539B288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958</w:t>
            </w:r>
          </w:p>
        </w:tc>
        <w:tc>
          <w:tcPr>
            <w:tcW w:w="1492" w:type="dxa"/>
            <w:noWrap/>
            <w:hideMark/>
          </w:tcPr>
          <w:p w14:paraId="4F12038C" w14:textId="6788B5FA"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0127BD45" w14:textId="77777777" w:rsidTr="00860D1B">
        <w:trPr>
          <w:trHeight w:val="288"/>
        </w:trPr>
        <w:tc>
          <w:tcPr>
            <w:tcW w:w="421" w:type="dxa"/>
            <w:noWrap/>
            <w:hideMark/>
          </w:tcPr>
          <w:p w14:paraId="19173148" w14:textId="26DBAD7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45</w:t>
            </w:r>
            <w:r>
              <w:rPr>
                <w:rFonts w:ascii="Tahoma" w:hAnsi="Tahoma" w:cs="Tahoma"/>
                <w:sz w:val="18"/>
                <w:szCs w:val="18"/>
              </w:rPr>
              <w:t>.</w:t>
            </w:r>
          </w:p>
        </w:tc>
        <w:tc>
          <w:tcPr>
            <w:tcW w:w="3118" w:type="dxa"/>
            <w:hideMark/>
          </w:tcPr>
          <w:p w14:paraId="29CA54E6"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6529/1  -  Ul. </w:t>
            </w:r>
            <w:proofErr w:type="spellStart"/>
            <w:r w:rsidRPr="005B59C9">
              <w:rPr>
                <w:rFonts w:ascii="Tahoma" w:hAnsi="Tahoma" w:cs="Tahoma"/>
                <w:sz w:val="18"/>
                <w:szCs w:val="18"/>
              </w:rPr>
              <w:t>I.B.Mažuranić</w:t>
            </w:r>
            <w:proofErr w:type="spellEnd"/>
          </w:p>
        </w:tc>
        <w:tc>
          <w:tcPr>
            <w:tcW w:w="860" w:type="dxa"/>
            <w:noWrap/>
            <w:hideMark/>
          </w:tcPr>
          <w:p w14:paraId="5227D44E" w14:textId="4985080B"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(5444)</w:t>
            </w:r>
          </w:p>
        </w:tc>
        <w:tc>
          <w:tcPr>
            <w:tcW w:w="1112" w:type="dxa"/>
            <w:noWrap/>
            <w:hideMark/>
          </w:tcPr>
          <w:p w14:paraId="5D08A73D"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655,00</w:t>
            </w:r>
          </w:p>
        </w:tc>
        <w:tc>
          <w:tcPr>
            <w:tcW w:w="850" w:type="dxa"/>
            <w:noWrap/>
            <w:hideMark/>
          </w:tcPr>
          <w:p w14:paraId="3004AAB9" w14:textId="59B550A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3359</w:t>
            </w:r>
          </w:p>
        </w:tc>
        <w:tc>
          <w:tcPr>
            <w:tcW w:w="1209" w:type="dxa"/>
            <w:noWrap/>
            <w:hideMark/>
          </w:tcPr>
          <w:p w14:paraId="3E1653B3" w14:textId="026FAEA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958</w:t>
            </w:r>
          </w:p>
        </w:tc>
        <w:tc>
          <w:tcPr>
            <w:tcW w:w="1492" w:type="dxa"/>
            <w:noWrap/>
            <w:hideMark/>
          </w:tcPr>
          <w:p w14:paraId="7995C15B" w14:textId="3CF8905F"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257D4576" w14:textId="77777777" w:rsidTr="00860D1B">
        <w:trPr>
          <w:trHeight w:val="288"/>
        </w:trPr>
        <w:tc>
          <w:tcPr>
            <w:tcW w:w="421" w:type="dxa"/>
            <w:noWrap/>
            <w:hideMark/>
          </w:tcPr>
          <w:p w14:paraId="6C94A142" w14:textId="549AD8E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46</w:t>
            </w:r>
            <w:r>
              <w:rPr>
                <w:rFonts w:ascii="Tahoma" w:hAnsi="Tahoma" w:cs="Tahoma"/>
                <w:sz w:val="18"/>
                <w:szCs w:val="18"/>
              </w:rPr>
              <w:t>.</w:t>
            </w:r>
          </w:p>
        </w:tc>
        <w:tc>
          <w:tcPr>
            <w:tcW w:w="3118" w:type="dxa"/>
            <w:hideMark/>
          </w:tcPr>
          <w:p w14:paraId="1CFB4CBA"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6641  -  Ul. </w:t>
            </w:r>
            <w:proofErr w:type="spellStart"/>
            <w:r w:rsidRPr="005B59C9">
              <w:rPr>
                <w:rFonts w:ascii="Tahoma" w:hAnsi="Tahoma" w:cs="Tahoma"/>
                <w:sz w:val="18"/>
                <w:szCs w:val="18"/>
              </w:rPr>
              <w:t>I.B.Mažuranić</w:t>
            </w:r>
            <w:proofErr w:type="spellEnd"/>
          </w:p>
        </w:tc>
        <w:tc>
          <w:tcPr>
            <w:tcW w:w="860" w:type="dxa"/>
            <w:noWrap/>
            <w:hideMark/>
          </w:tcPr>
          <w:p w14:paraId="6FBB423A" w14:textId="0F926C69"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(1660)</w:t>
            </w:r>
          </w:p>
        </w:tc>
        <w:tc>
          <w:tcPr>
            <w:tcW w:w="1112" w:type="dxa"/>
            <w:noWrap/>
            <w:hideMark/>
          </w:tcPr>
          <w:p w14:paraId="7DE88FE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1.723,00</w:t>
            </w:r>
          </w:p>
        </w:tc>
        <w:tc>
          <w:tcPr>
            <w:tcW w:w="850" w:type="dxa"/>
            <w:noWrap/>
            <w:hideMark/>
          </w:tcPr>
          <w:p w14:paraId="5DE63D74" w14:textId="1BE4829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64D07A8F" w14:textId="118CC33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2CFA9D9C" w14:textId="4755D9E9"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01C3188F" w14:textId="77777777" w:rsidTr="00860D1B">
        <w:trPr>
          <w:trHeight w:val="288"/>
        </w:trPr>
        <w:tc>
          <w:tcPr>
            <w:tcW w:w="421" w:type="dxa"/>
            <w:noWrap/>
            <w:hideMark/>
          </w:tcPr>
          <w:p w14:paraId="51DE86E6" w14:textId="538080A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47</w:t>
            </w:r>
            <w:r>
              <w:rPr>
                <w:rFonts w:ascii="Tahoma" w:hAnsi="Tahoma" w:cs="Tahoma"/>
                <w:sz w:val="18"/>
                <w:szCs w:val="18"/>
              </w:rPr>
              <w:t>.</w:t>
            </w:r>
          </w:p>
        </w:tc>
        <w:tc>
          <w:tcPr>
            <w:tcW w:w="3118" w:type="dxa"/>
            <w:hideMark/>
          </w:tcPr>
          <w:p w14:paraId="60EA06E3"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7209/1  -  Ul. Potočani</w:t>
            </w:r>
          </w:p>
        </w:tc>
        <w:tc>
          <w:tcPr>
            <w:tcW w:w="860" w:type="dxa"/>
            <w:noWrap/>
            <w:hideMark/>
          </w:tcPr>
          <w:p w14:paraId="0D170A6F" w14:textId="7F55A686"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(1668)</w:t>
            </w:r>
          </w:p>
        </w:tc>
        <w:tc>
          <w:tcPr>
            <w:tcW w:w="1112" w:type="dxa"/>
            <w:noWrap/>
            <w:hideMark/>
          </w:tcPr>
          <w:p w14:paraId="47F8013E"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2.153,00</w:t>
            </w:r>
          </w:p>
        </w:tc>
        <w:tc>
          <w:tcPr>
            <w:tcW w:w="850" w:type="dxa"/>
            <w:noWrap/>
            <w:hideMark/>
          </w:tcPr>
          <w:p w14:paraId="105474DA" w14:textId="2873C0B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5478</w:t>
            </w:r>
          </w:p>
        </w:tc>
        <w:tc>
          <w:tcPr>
            <w:tcW w:w="1209" w:type="dxa"/>
            <w:noWrap/>
            <w:hideMark/>
          </w:tcPr>
          <w:p w14:paraId="1313940F" w14:textId="602A00CE"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7123B426" w14:textId="5BD22B5E"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6307BA28" w14:textId="77777777" w:rsidTr="00860D1B">
        <w:trPr>
          <w:trHeight w:val="576"/>
        </w:trPr>
        <w:tc>
          <w:tcPr>
            <w:tcW w:w="421" w:type="dxa"/>
            <w:noWrap/>
            <w:hideMark/>
          </w:tcPr>
          <w:p w14:paraId="3491D814" w14:textId="03D4FD0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48</w:t>
            </w:r>
            <w:r>
              <w:rPr>
                <w:rFonts w:ascii="Tahoma" w:hAnsi="Tahoma" w:cs="Tahoma"/>
                <w:sz w:val="18"/>
                <w:szCs w:val="18"/>
              </w:rPr>
              <w:t>.</w:t>
            </w:r>
          </w:p>
        </w:tc>
        <w:tc>
          <w:tcPr>
            <w:tcW w:w="3118" w:type="dxa"/>
            <w:hideMark/>
          </w:tcPr>
          <w:p w14:paraId="5A1B3E9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br. 2542/1  (bivše nogometno igralište) </w:t>
            </w:r>
          </w:p>
        </w:tc>
        <w:tc>
          <w:tcPr>
            <w:tcW w:w="860" w:type="dxa"/>
            <w:noWrap/>
            <w:hideMark/>
          </w:tcPr>
          <w:p w14:paraId="623D616D" w14:textId="13E24D3B"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(3317)</w:t>
            </w:r>
          </w:p>
        </w:tc>
        <w:tc>
          <w:tcPr>
            <w:tcW w:w="1112" w:type="dxa"/>
            <w:noWrap/>
            <w:hideMark/>
          </w:tcPr>
          <w:p w14:paraId="67CF7760"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11.937,00</w:t>
            </w:r>
          </w:p>
        </w:tc>
        <w:tc>
          <w:tcPr>
            <w:tcW w:w="850" w:type="dxa"/>
            <w:noWrap/>
            <w:hideMark/>
          </w:tcPr>
          <w:p w14:paraId="1D23837B" w14:textId="7BB4F3BC"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7677C4D8" w14:textId="466DB7E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6BC79764" w14:textId="4A24327D"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860D1B" w:rsidRPr="005B59C9" w14:paraId="3D8F945F" w14:textId="77777777" w:rsidTr="00860D1B">
        <w:trPr>
          <w:trHeight w:val="576"/>
        </w:trPr>
        <w:tc>
          <w:tcPr>
            <w:tcW w:w="421" w:type="dxa"/>
            <w:noWrap/>
            <w:hideMark/>
          </w:tcPr>
          <w:p w14:paraId="3A7D80D9" w14:textId="1CFBFEB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49</w:t>
            </w:r>
            <w:r>
              <w:rPr>
                <w:rFonts w:ascii="Tahoma" w:hAnsi="Tahoma" w:cs="Tahoma"/>
                <w:sz w:val="18"/>
                <w:szCs w:val="18"/>
              </w:rPr>
              <w:t>.</w:t>
            </w:r>
          </w:p>
        </w:tc>
        <w:tc>
          <w:tcPr>
            <w:tcW w:w="3118" w:type="dxa"/>
            <w:hideMark/>
          </w:tcPr>
          <w:p w14:paraId="7BC4E962"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w:t>
            </w:r>
            <w:proofErr w:type="spellStart"/>
            <w:r w:rsidRPr="005B59C9">
              <w:rPr>
                <w:rFonts w:ascii="Tahoma" w:hAnsi="Tahoma" w:cs="Tahoma"/>
                <w:sz w:val="18"/>
                <w:szCs w:val="18"/>
              </w:rPr>
              <w:t>P.Slatina</w:t>
            </w:r>
            <w:proofErr w:type="spellEnd"/>
            <w:r w:rsidRPr="005B59C9">
              <w:rPr>
                <w:rFonts w:ascii="Tahoma" w:hAnsi="Tahoma" w:cs="Tahoma"/>
                <w:sz w:val="18"/>
                <w:szCs w:val="18"/>
              </w:rPr>
              <w:t xml:space="preserve">, </w:t>
            </w:r>
            <w:proofErr w:type="spellStart"/>
            <w:r w:rsidRPr="005B59C9">
              <w:rPr>
                <w:rFonts w:ascii="Tahoma" w:hAnsi="Tahoma" w:cs="Tahoma"/>
                <w:sz w:val="18"/>
                <w:szCs w:val="18"/>
              </w:rPr>
              <w:t>k.č</w:t>
            </w:r>
            <w:proofErr w:type="spellEnd"/>
            <w:r w:rsidRPr="005B59C9">
              <w:rPr>
                <w:rFonts w:ascii="Tahoma" w:hAnsi="Tahoma" w:cs="Tahoma"/>
                <w:sz w:val="18"/>
                <w:szCs w:val="18"/>
              </w:rPr>
              <w:t xml:space="preserve">. br. 2542/2  (bivše nogometno igralište) </w:t>
            </w:r>
          </w:p>
        </w:tc>
        <w:tc>
          <w:tcPr>
            <w:tcW w:w="860" w:type="dxa"/>
            <w:noWrap/>
            <w:hideMark/>
          </w:tcPr>
          <w:p w14:paraId="4C3A4BAA" w14:textId="6BB98F4C"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(3318)</w:t>
            </w:r>
          </w:p>
        </w:tc>
        <w:tc>
          <w:tcPr>
            <w:tcW w:w="1112" w:type="dxa"/>
            <w:noWrap/>
            <w:hideMark/>
          </w:tcPr>
          <w:p w14:paraId="7375845C"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10.688,00</w:t>
            </w:r>
          </w:p>
        </w:tc>
        <w:tc>
          <w:tcPr>
            <w:tcW w:w="850" w:type="dxa"/>
            <w:noWrap/>
            <w:hideMark/>
          </w:tcPr>
          <w:p w14:paraId="7E63A1D3" w14:textId="67F76988"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4801</w:t>
            </w:r>
          </w:p>
        </w:tc>
        <w:tc>
          <w:tcPr>
            <w:tcW w:w="1209" w:type="dxa"/>
            <w:noWrap/>
            <w:hideMark/>
          </w:tcPr>
          <w:p w14:paraId="4F4404C7" w14:textId="7A35D7C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4606</w:t>
            </w:r>
          </w:p>
        </w:tc>
        <w:tc>
          <w:tcPr>
            <w:tcW w:w="1492" w:type="dxa"/>
            <w:noWrap/>
            <w:hideMark/>
          </w:tcPr>
          <w:p w14:paraId="7F781A22" w14:textId="61847D1F" w:rsidR="00860D1B" w:rsidRPr="005B59C9" w:rsidRDefault="00860D1B" w:rsidP="00470A93">
            <w:pPr>
              <w:spacing w:line="276" w:lineRule="auto"/>
              <w:ind w:left="114" w:hanging="142"/>
              <w:jc w:val="right"/>
              <w:rPr>
                <w:rFonts w:ascii="Tahoma" w:hAnsi="Tahoma" w:cs="Tahoma"/>
                <w:sz w:val="18"/>
                <w:szCs w:val="18"/>
              </w:rPr>
            </w:pPr>
            <w:r w:rsidRPr="003B38F1">
              <w:rPr>
                <w:rFonts w:ascii="Tahoma" w:hAnsi="Tahoma" w:cs="Tahoma"/>
                <w:sz w:val="18"/>
                <w:szCs w:val="18"/>
              </w:rPr>
              <w:t>Podravska Slatina</w:t>
            </w:r>
          </w:p>
        </w:tc>
      </w:tr>
      <w:tr w:rsidR="005B59C9" w:rsidRPr="005B59C9" w14:paraId="1B861322" w14:textId="77777777" w:rsidTr="00860D1B">
        <w:trPr>
          <w:trHeight w:val="288"/>
        </w:trPr>
        <w:tc>
          <w:tcPr>
            <w:tcW w:w="421" w:type="dxa"/>
            <w:noWrap/>
            <w:hideMark/>
          </w:tcPr>
          <w:p w14:paraId="483BCA77" w14:textId="0A68628B"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50</w:t>
            </w:r>
            <w:r w:rsidR="00D505A9">
              <w:rPr>
                <w:rFonts w:ascii="Tahoma" w:hAnsi="Tahoma" w:cs="Tahoma"/>
                <w:sz w:val="18"/>
                <w:szCs w:val="18"/>
              </w:rPr>
              <w:t>.</w:t>
            </w:r>
          </w:p>
        </w:tc>
        <w:tc>
          <w:tcPr>
            <w:tcW w:w="3118" w:type="dxa"/>
            <w:hideMark/>
          </w:tcPr>
          <w:p w14:paraId="38D31BC9"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Radosavci, </w:t>
            </w:r>
            <w:proofErr w:type="spellStart"/>
            <w:r w:rsidRPr="005B59C9">
              <w:rPr>
                <w:rFonts w:ascii="Tahoma" w:hAnsi="Tahoma" w:cs="Tahoma"/>
                <w:sz w:val="18"/>
                <w:szCs w:val="18"/>
              </w:rPr>
              <w:t>k.č</w:t>
            </w:r>
            <w:proofErr w:type="spellEnd"/>
            <w:r w:rsidRPr="005B59C9">
              <w:rPr>
                <w:rFonts w:ascii="Tahoma" w:hAnsi="Tahoma" w:cs="Tahoma"/>
                <w:sz w:val="18"/>
                <w:szCs w:val="18"/>
              </w:rPr>
              <w:t>. 37/1  -  Ul. Radosavci</w:t>
            </w:r>
          </w:p>
        </w:tc>
        <w:tc>
          <w:tcPr>
            <w:tcW w:w="860" w:type="dxa"/>
            <w:noWrap/>
            <w:hideMark/>
          </w:tcPr>
          <w:p w14:paraId="15DDBEB8" w14:textId="48BB3FA9" w:rsidR="005B59C9" w:rsidRPr="005B59C9" w:rsidRDefault="005B59C9" w:rsidP="00D505A9">
            <w:pPr>
              <w:spacing w:line="276" w:lineRule="auto"/>
              <w:ind w:hanging="142"/>
              <w:jc w:val="center"/>
              <w:rPr>
                <w:rFonts w:ascii="Tahoma" w:hAnsi="Tahoma" w:cs="Tahoma"/>
                <w:sz w:val="18"/>
                <w:szCs w:val="18"/>
              </w:rPr>
            </w:pPr>
            <w:r w:rsidRPr="005B59C9">
              <w:rPr>
                <w:rFonts w:ascii="Tahoma" w:hAnsi="Tahoma" w:cs="Tahoma"/>
                <w:sz w:val="18"/>
                <w:szCs w:val="18"/>
              </w:rPr>
              <w:t>(2547)</w:t>
            </w:r>
          </w:p>
        </w:tc>
        <w:tc>
          <w:tcPr>
            <w:tcW w:w="1112" w:type="dxa"/>
            <w:noWrap/>
            <w:hideMark/>
          </w:tcPr>
          <w:p w14:paraId="76EA645E"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263,00</w:t>
            </w:r>
          </w:p>
        </w:tc>
        <w:tc>
          <w:tcPr>
            <w:tcW w:w="850" w:type="dxa"/>
            <w:noWrap/>
            <w:hideMark/>
          </w:tcPr>
          <w:p w14:paraId="19196DF3" w14:textId="095478A9"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35</w:t>
            </w:r>
          </w:p>
        </w:tc>
        <w:tc>
          <w:tcPr>
            <w:tcW w:w="1209" w:type="dxa"/>
            <w:noWrap/>
            <w:hideMark/>
          </w:tcPr>
          <w:p w14:paraId="7F9BCA3B" w14:textId="7EA522CC"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51</w:t>
            </w:r>
          </w:p>
        </w:tc>
        <w:tc>
          <w:tcPr>
            <w:tcW w:w="1492" w:type="dxa"/>
            <w:noWrap/>
            <w:hideMark/>
          </w:tcPr>
          <w:p w14:paraId="16AA3A2A" w14:textId="5FBC40B2" w:rsidR="005B59C9" w:rsidRPr="005B59C9" w:rsidRDefault="00860D1B" w:rsidP="005B59C9">
            <w:pPr>
              <w:spacing w:line="276" w:lineRule="auto"/>
              <w:ind w:hanging="142"/>
              <w:jc w:val="right"/>
              <w:rPr>
                <w:rFonts w:ascii="Tahoma" w:hAnsi="Tahoma" w:cs="Tahoma"/>
                <w:sz w:val="18"/>
                <w:szCs w:val="18"/>
              </w:rPr>
            </w:pPr>
            <w:r>
              <w:rPr>
                <w:rFonts w:ascii="Tahoma" w:hAnsi="Tahoma" w:cs="Tahoma"/>
                <w:sz w:val="18"/>
                <w:szCs w:val="18"/>
              </w:rPr>
              <w:t>R</w:t>
            </w:r>
            <w:r w:rsidR="005B59C9" w:rsidRPr="005B59C9">
              <w:rPr>
                <w:rFonts w:ascii="Tahoma" w:hAnsi="Tahoma" w:cs="Tahoma"/>
                <w:sz w:val="18"/>
                <w:szCs w:val="18"/>
              </w:rPr>
              <w:t>adosavci</w:t>
            </w:r>
          </w:p>
        </w:tc>
      </w:tr>
      <w:tr w:rsidR="00860D1B" w:rsidRPr="005B59C9" w14:paraId="60DCA568" w14:textId="77777777" w:rsidTr="00860D1B">
        <w:trPr>
          <w:trHeight w:val="288"/>
        </w:trPr>
        <w:tc>
          <w:tcPr>
            <w:tcW w:w="421" w:type="dxa"/>
            <w:noWrap/>
            <w:hideMark/>
          </w:tcPr>
          <w:p w14:paraId="0198C9D6" w14:textId="619925B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51</w:t>
            </w:r>
            <w:r>
              <w:rPr>
                <w:rFonts w:ascii="Tahoma" w:hAnsi="Tahoma" w:cs="Tahoma"/>
                <w:sz w:val="18"/>
                <w:szCs w:val="18"/>
              </w:rPr>
              <w:t>.</w:t>
            </w:r>
          </w:p>
        </w:tc>
        <w:tc>
          <w:tcPr>
            <w:tcW w:w="3118" w:type="dxa"/>
            <w:hideMark/>
          </w:tcPr>
          <w:p w14:paraId="5D83B8FC"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Radosavci, </w:t>
            </w:r>
            <w:proofErr w:type="spellStart"/>
            <w:r w:rsidRPr="005B59C9">
              <w:rPr>
                <w:rFonts w:ascii="Tahoma" w:hAnsi="Tahoma" w:cs="Tahoma"/>
                <w:sz w:val="18"/>
                <w:szCs w:val="18"/>
              </w:rPr>
              <w:t>k.č</w:t>
            </w:r>
            <w:proofErr w:type="spellEnd"/>
            <w:r w:rsidRPr="005B59C9">
              <w:rPr>
                <w:rFonts w:ascii="Tahoma" w:hAnsi="Tahoma" w:cs="Tahoma"/>
                <w:sz w:val="18"/>
                <w:szCs w:val="18"/>
              </w:rPr>
              <w:t>. 44/1  -  Ul. Radosavci</w:t>
            </w:r>
          </w:p>
        </w:tc>
        <w:tc>
          <w:tcPr>
            <w:tcW w:w="860" w:type="dxa"/>
            <w:noWrap/>
            <w:hideMark/>
          </w:tcPr>
          <w:p w14:paraId="215C75C4" w14:textId="52860358"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(1762)</w:t>
            </w:r>
          </w:p>
        </w:tc>
        <w:tc>
          <w:tcPr>
            <w:tcW w:w="1112" w:type="dxa"/>
            <w:noWrap/>
            <w:hideMark/>
          </w:tcPr>
          <w:p w14:paraId="731E9374"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543,00</w:t>
            </w:r>
          </w:p>
        </w:tc>
        <w:tc>
          <w:tcPr>
            <w:tcW w:w="850" w:type="dxa"/>
            <w:noWrap/>
            <w:hideMark/>
          </w:tcPr>
          <w:p w14:paraId="770BAC45" w14:textId="1998788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108</w:t>
            </w:r>
          </w:p>
        </w:tc>
        <w:tc>
          <w:tcPr>
            <w:tcW w:w="1209" w:type="dxa"/>
            <w:noWrap/>
            <w:hideMark/>
          </w:tcPr>
          <w:p w14:paraId="15DCB8E6" w14:textId="2034DD0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51</w:t>
            </w:r>
          </w:p>
        </w:tc>
        <w:tc>
          <w:tcPr>
            <w:tcW w:w="1492" w:type="dxa"/>
            <w:noWrap/>
            <w:hideMark/>
          </w:tcPr>
          <w:p w14:paraId="4FADFD56" w14:textId="7A1AD021" w:rsidR="00860D1B" w:rsidRPr="005B59C9" w:rsidRDefault="00860D1B" w:rsidP="00860D1B">
            <w:pPr>
              <w:spacing w:line="276" w:lineRule="auto"/>
              <w:ind w:hanging="142"/>
              <w:jc w:val="right"/>
              <w:rPr>
                <w:rFonts w:ascii="Tahoma" w:hAnsi="Tahoma" w:cs="Tahoma"/>
                <w:sz w:val="18"/>
                <w:szCs w:val="18"/>
              </w:rPr>
            </w:pPr>
            <w:r w:rsidRPr="006616CF">
              <w:rPr>
                <w:rFonts w:ascii="Tahoma" w:hAnsi="Tahoma" w:cs="Tahoma"/>
                <w:sz w:val="18"/>
                <w:szCs w:val="18"/>
              </w:rPr>
              <w:t>Radosavci</w:t>
            </w:r>
          </w:p>
        </w:tc>
      </w:tr>
      <w:tr w:rsidR="00860D1B" w:rsidRPr="005B59C9" w14:paraId="71F9DB73" w14:textId="77777777" w:rsidTr="00860D1B">
        <w:trPr>
          <w:trHeight w:val="288"/>
        </w:trPr>
        <w:tc>
          <w:tcPr>
            <w:tcW w:w="421" w:type="dxa"/>
            <w:noWrap/>
            <w:hideMark/>
          </w:tcPr>
          <w:p w14:paraId="0BC26678" w14:textId="4B48D8A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52</w:t>
            </w:r>
            <w:r>
              <w:rPr>
                <w:rFonts w:ascii="Tahoma" w:hAnsi="Tahoma" w:cs="Tahoma"/>
                <w:sz w:val="18"/>
                <w:szCs w:val="18"/>
              </w:rPr>
              <w:t>.</w:t>
            </w:r>
          </w:p>
        </w:tc>
        <w:tc>
          <w:tcPr>
            <w:tcW w:w="3118" w:type="dxa"/>
            <w:hideMark/>
          </w:tcPr>
          <w:p w14:paraId="3BE1BB59"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Radosavci, </w:t>
            </w:r>
            <w:proofErr w:type="spellStart"/>
            <w:r w:rsidRPr="005B59C9">
              <w:rPr>
                <w:rFonts w:ascii="Tahoma" w:hAnsi="Tahoma" w:cs="Tahoma"/>
                <w:sz w:val="18"/>
                <w:szCs w:val="18"/>
              </w:rPr>
              <w:t>k.č</w:t>
            </w:r>
            <w:proofErr w:type="spellEnd"/>
            <w:r w:rsidRPr="005B59C9">
              <w:rPr>
                <w:rFonts w:ascii="Tahoma" w:hAnsi="Tahoma" w:cs="Tahoma"/>
                <w:sz w:val="18"/>
                <w:szCs w:val="18"/>
              </w:rPr>
              <w:t>. 45/3  -  Ul. Radosavci</w:t>
            </w:r>
          </w:p>
        </w:tc>
        <w:tc>
          <w:tcPr>
            <w:tcW w:w="860" w:type="dxa"/>
            <w:noWrap/>
            <w:hideMark/>
          </w:tcPr>
          <w:p w14:paraId="5DDD102F" w14:textId="7A3B35B6"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(1763)</w:t>
            </w:r>
          </w:p>
        </w:tc>
        <w:tc>
          <w:tcPr>
            <w:tcW w:w="1112" w:type="dxa"/>
            <w:noWrap/>
            <w:hideMark/>
          </w:tcPr>
          <w:p w14:paraId="04C2C686"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414,00</w:t>
            </w:r>
          </w:p>
        </w:tc>
        <w:tc>
          <w:tcPr>
            <w:tcW w:w="850" w:type="dxa"/>
            <w:noWrap/>
            <w:hideMark/>
          </w:tcPr>
          <w:p w14:paraId="3F46C84A" w14:textId="08A5A5E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108</w:t>
            </w:r>
          </w:p>
        </w:tc>
        <w:tc>
          <w:tcPr>
            <w:tcW w:w="1209" w:type="dxa"/>
            <w:noWrap/>
            <w:hideMark/>
          </w:tcPr>
          <w:p w14:paraId="197E8EE9" w14:textId="27102532"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51</w:t>
            </w:r>
          </w:p>
        </w:tc>
        <w:tc>
          <w:tcPr>
            <w:tcW w:w="1492" w:type="dxa"/>
            <w:noWrap/>
            <w:hideMark/>
          </w:tcPr>
          <w:p w14:paraId="273D33D3" w14:textId="767B5407" w:rsidR="00860D1B" w:rsidRPr="005B59C9" w:rsidRDefault="00860D1B" w:rsidP="00860D1B">
            <w:pPr>
              <w:spacing w:line="276" w:lineRule="auto"/>
              <w:ind w:hanging="142"/>
              <w:jc w:val="right"/>
              <w:rPr>
                <w:rFonts w:ascii="Tahoma" w:hAnsi="Tahoma" w:cs="Tahoma"/>
                <w:sz w:val="18"/>
                <w:szCs w:val="18"/>
              </w:rPr>
            </w:pPr>
            <w:r w:rsidRPr="006616CF">
              <w:rPr>
                <w:rFonts w:ascii="Tahoma" w:hAnsi="Tahoma" w:cs="Tahoma"/>
                <w:sz w:val="18"/>
                <w:szCs w:val="18"/>
              </w:rPr>
              <w:t>Radosavci</w:t>
            </w:r>
          </w:p>
        </w:tc>
      </w:tr>
      <w:tr w:rsidR="005B59C9" w:rsidRPr="005B59C9" w14:paraId="552DBE10" w14:textId="77777777" w:rsidTr="00860D1B">
        <w:trPr>
          <w:trHeight w:val="288"/>
        </w:trPr>
        <w:tc>
          <w:tcPr>
            <w:tcW w:w="421" w:type="dxa"/>
            <w:noWrap/>
            <w:hideMark/>
          </w:tcPr>
          <w:p w14:paraId="1964B4A7" w14:textId="44ACBCE9" w:rsidR="005B59C9" w:rsidRPr="005B59C9" w:rsidRDefault="005B59C9" w:rsidP="00860D1B">
            <w:pPr>
              <w:spacing w:line="276" w:lineRule="auto"/>
              <w:ind w:hanging="142"/>
              <w:jc w:val="right"/>
              <w:rPr>
                <w:rFonts w:ascii="Tahoma" w:hAnsi="Tahoma" w:cs="Tahoma"/>
                <w:sz w:val="18"/>
                <w:szCs w:val="18"/>
              </w:rPr>
            </w:pPr>
            <w:r w:rsidRPr="005B59C9">
              <w:rPr>
                <w:rFonts w:ascii="Tahoma" w:hAnsi="Tahoma" w:cs="Tahoma"/>
                <w:sz w:val="18"/>
                <w:szCs w:val="18"/>
              </w:rPr>
              <w:t>53</w:t>
            </w:r>
            <w:r w:rsidR="00D505A9">
              <w:rPr>
                <w:rFonts w:ascii="Tahoma" w:hAnsi="Tahoma" w:cs="Tahoma"/>
                <w:sz w:val="18"/>
                <w:szCs w:val="18"/>
              </w:rPr>
              <w:t>.</w:t>
            </w:r>
          </w:p>
        </w:tc>
        <w:tc>
          <w:tcPr>
            <w:tcW w:w="3118" w:type="dxa"/>
            <w:hideMark/>
          </w:tcPr>
          <w:p w14:paraId="47733778" w14:textId="77777777" w:rsidR="005B59C9" w:rsidRPr="005B59C9" w:rsidRDefault="005B59C9" w:rsidP="00D505A9">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197  -  Sladojevački Lug</w:t>
            </w:r>
          </w:p>
        </w:tc>
        <w:tc>
          <w:tcPr>
            <w:tcW w:w="860" w:type="dxa"/>
            <w:noWrap/>
            <w:hideMark/>
          </w:tcPr>
          <w:p w14:paraId="2A23D767" w14:textId="4C8872CA" w:rsidR="005B59C9" w:rsidRPr="005B59C9" w:rsidRDefault="005B59C9" w:rsidP="00D505A9">
            <w:pPr>
              <w:spacing w:line="276" w:lineRule="auto"/>
              <w:ind w:hanging="142"/>
              <w:jc w:val="center"/>
              <w:rPr>
                <w:rFonts w:ascii="Tahoma" w:hAnsi="Tahoma" w:cs="Tahoma"/>
                <w:sz w:val="18"/>
                <w:szCs w:val="18"/>
              </w:rPr>
            </w:pPr>
            <w:r w:rsidRPr="005B59C9">
              <w:rPr>
                <w:rFonts w:ascii="Tahoma" w:hAnsi="Tahoma" w:cs="Tahoma"/>
                <w:sz w:val="18"/>
                <w:szCs w:val="18"/>
              </w:rPr>
              <w:t>(1720)</w:t>
            </w:r>
          </w:p>
        </w:tc>
        <w:tc>
          <w:tcPr>
            <w:tcW w:w="1112" w:type="dxa"/>
            <w:noWrap/>
            <w:hideMark/>
          </w:tcPr>
          <w:p w14:paraId="3C0B57F8" w14:textId="77777777"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1.767,00</w:t>
            </w:r>
          </w:p>
        </w:tc>
        <w:tc>
          <w:tcPr>
            <w:tcW w:w="850" w:type="dxa"/>
            <w:noWrap/>
            <w:hideMark/>
          </w:tcPr>
          <w:p w14:paraId="1A3A9EDC" w14:textId="6389318D"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55ED28A0" w14:textId="316FA5DD" w:rsidR="005B59C9" w:rsidRPr="005B59C9" w:rsidRDefault="005B59C9" w:rsidP="005B59C9">
            <w:pPr>
              <w:spacing w:line="276" w:lineRule="auto"/>
              <w:ind w:hanging="142"/>
              <w:jc w:val="right"/>
              <w:rPr>
                <w:rFonts w:ascii="Tahoma" w:hAnsi="Tahoma" w:cs="Tahoma"/>
                <w:sz w:val="18"/>
                <w:szCs w:val="18"/>
              </w:rPr>
            </w:pPr>
            <w:r w:rsidRPr="005B59C9">
              <w:rPr>
                <w:rFonts w:ascii="Tahoma" w:hAnsi="Tahoma" w:cs="Tahoma"/>
                <w:sz w:val="18"/>
                <w:szCs w:val="18"/>
              </w:rPr>
              <w:t xml:space="preserve"> 723</w:t>
            </w:r>
          </w:p>
        </w:tc>
        <w:tc>
          <w:tcPr>
            <w:tcW w:w="1492" w:type="dxa"/>
            <w:noWrap/>
            <w:hideMark/>
          </w:tcPr>
          <w:p w14:paraId="063C5FA4" w14:textId="56E74679" w:rsidR="005B59C9" w:rsidRPr="005B59C9" w:rsidRDefault="00860D1B" w:rsidP="005B59C9">
            <w:pPr>
              <w:spacing w:line="276" w:lineRule="auto"/>
              <w:ind w:hanging="142"/>
              <w:jc w:val="right"/>
              <w:rPr>
                <w:rFonts w:ascii="Tahoma" w:hAnsi="Tahoma" w:cs="Tahoma"/>
                <w:sz w:val="18"/>
                <w:szCs w:val="18"/>
              </w:rPr>
            </w:pPr>
            <w:r>
              <w:rPr>
                <w:rFonts w:ascii="Tahoma" w:hAnsi="Tahoma" w:cs="Tahoma"/>
                <w:sz w:val="18"/>
                <w:szCs w:val="18"/>
              </w:rPr>
              <w:t>S</w:t>
            </w:r>
            <w:r w:rsidR="005B59C9" w:rsidRPr="005B59C9">
              <w:rPr>
                <w:rFonts w:ascii="Tahoma" w:hAnsi="Tahoma" w:cs="Tahoma"/>
                <w:sz w:val="18"/>
                <w:szCs w:val="18"/>
              </w:rPr>
              <w:t>ladojevci</w:t>
            </w:r>
          </w:p>
        </w:tc>
      </w:tr>
      <w:tr w:rsidR="00860D1B" w:rsidRPr="005B59C9" w14:paraId="5923E772" w14:textId="77777777" w:rsidTr="00860D1B">
        <w:trPr>
          <w:trHeight w:val="288"/>
        </w:trPr>
        <w:tc>
          <w:tcPr>
            <w:tcW w:w="421" w:type="dxa"/>
            <w:noWrap/>
            <w:hideMark/>
          </w:tcPr>
          <w:p w14:paraId="56E16173" w14:textId="31D8179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54</w:t>
            </w:r>
            <w:r>
              <w:rPr>
                <w:rFonts w:ascii="Tahoma" w:hAnsi="Tahoma" w:cs="Tahoma"/>
                <w:sz w:val="18"/>
                <w:szCs w:val="18"/>
              </w:rPr>
              <w:t>.</w:t>
            </w:r>
          </w:p>
        </w:tc>
        <w:tc>
          <w:tcPr>
            <w:tcW w:w="3118" w:type="dxa"/>
            <w:hideMark/>
          </w:tcPr>
          <w:p w14:paraId="1F64595D"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511  -  Ul. M. Gupca</w:t>
            </w:r>
          </w:p>
        </w:tc>
        <w:tc>
          <w:tcPr>
            <w:tcW w:w="860" w:type="dxa"/>
            <w:noWrap/>
            <w:hideMark/>
          </w:tcPr>
          <w:p w14:paraId="67C4FD6E" w14:textId="29A889F9"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(1723)</w:t>
            </w:r>
          </w:p>
        </w:tc>
        <w:tc>
          <w:tcPr>
            <w:tcW w:w="1112" w:type="dxa"/>
            <w:noWrap/>
            <w:hideMark/>
          </w:tcPr>
          <w:p w14:paraId="0B3B4B17"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2.625,00</w:t>
            </w:r>
          </w:p>
        </w:tc>
        <w:tc>
          <w:tcPr>
            <w:tcW w:w="850" w:type="dxa"/>
            <w:noWrap/>
            <w:hideMark/>
          </w:tcPr>
          <w:p w14:paraId="7CBC7AEF" w14:textId="213EEAD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65C50AE6" w14:textId="233AD9B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723</w:t>
            </w:r>
          </w:p>
        </w:tc>
        <w:tc>
          <w:tcPr>
            <w:tcW w:w="1492" w:type="dxa"/>
            <w:noWrap/>
            <w:hideMark/>
          </w:tcPr>
          <w:p w14:paraId="533FFEEF" w14:textId="1DD85483" w:rsidR="00860D1B" w:rsidRPr="005B59C9" w:rsidRDefault="00860D1B" w:rsidP="00860D1B">
            <w:pPr>
              <w:spacing w:line="276" w:lineRule="auto"/>
              <w:ind w:hanging="142"/>
              <w:jc w:val="right"/>
              <w:rPr>
                <w:rFonts w:ascii="Tahoma" w:hAnsi="Tahoma" w:cs="Tahoma"/>
                <w:sz w:val="18"/>
                <w:szCs w:val="18"/>
              </w:rPr>
            </w:pPr>
            <w:r w:rsidRPr="007226DE">
              <w:rPr>
                <w:rFonts w:ascii="Tahoma" w:hAnsi="Tahoma" w:cs="Tahoma"/>
                <w:sz w:val="18"/>
                <w:szCs w:val="18"/>
              </w:rPr>
              <w:t>Sladojevci</w:t>
            </w:r>
          </w:p>
        </w:tc>
      </w:tr>
      <w:tr w:rsidR="00860D1B" w:rsidRPr="005B59C9" w14:paraId="5D2C2647" w14:textId="77777777" w:rsidTr="00860D1B">
        <w:trPr>
          <w:trHeight w:val="288"/>
        </w:trPr>
        <w:tc>
          <w:tcPr>
            <w:tcW w:w="421" w:type="dxa"/>
            <w:noWrap/>
            <w:hideMark/>
          </w:tcPr>
          <w:p w14:paraId="5172EB56" w14:textId="4A0E4A6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55</w:t>
            </w:r>
            <w:r>
              <w:rPr>
                <w:rFonts w:ascii="Tahoma" w:hAnsi="Tahoma" w:cs="Tahoma"/>
                <w:sz w:val="18"/>
                <w:szCs w:val="18"/>
              </w:rPr>
              <w:t>.</w:t>
            </w:r>
          </w:p>
        </w:tc>
        <w:tc>
          <w:tcPr>
            <w:tcW w:w="3118" w:type="dxa"/>
            <w:hideMark/>
          </w:tcPr>
          <w:p w14:paraId="40BB23CD"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63/1  -  Ul. M. Gupca</w:t>
            </w:r>
          </w:p>
        </w:tc>
        <w:tc>
          <w:tcPr>
            <w:tcW w:w="860" w:type="dxa"/>
            <w:noWrap/>
            <w:hideMark/>
          </w:tcPr>
          <w:p w14:paraId="665935FA" w14:textId="41C1E016"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(1717)</w:t>
            </w:r>
          </w:p>
        </w:tc>
        <w:tc>
          <w:tcPr>
            <w:tcW w:w="1112" w:type="dxa"/>
            <w:noWrap/>
            <w:hideMark/>
          </w:tcPr>
          <w:p w14:paraId="0778B51B"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3.345,00</w:t>
            </w:r>
          </w:p>
        </w:tc>
        <w:tc>
          <w:tcPr>
            <w:tcW w:w="850" w:type="dxa"/>
            <w:noWrap/>
            <w:hideMark/>
          </w:tcPr>
          <w:p w14:paraId="3CC874E5" w14:textId="05C3A37B"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713955D9" w14:textId="23BE1CF1"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723</w:t>
            </w:r>
          </w:p>
        </w:tc>
        <w:tc>
          <w:tcPr>
            <w:tcW w:w="1492" w:type="dxa"/>
            <w:noWrap/>
            <w:hideMark/>
          </w:tcPr>
          <w:p w14:paraId="3F9F4BCF" w14:textId="176C0342" w:rsidR="00860D1B" w:rsidRPr="005B59C9" w:rsidRDefault="00860D1B" w:rsidP="00860D1B">
            <w:pPr>
              <w:spacing w:line="276" w:lineRule="auto"/>
              <w:ind w:hanging="142"/>
              <w:jc w:val="right"/>
              <w:rPr>
                <w:rFonts w:ascii="Tahoma" w:hAnsi="Tahoma" w:cs="Tahoma"/>
                <w:sz w:val="18"/>
                <w:szCs w:val="18"/>
              </w:rPr>
            </w:pPr>
            <w:r w:rsidRPr="007226DE">
              <w:rPr>
                <w:rFonts w:ascii="Tahoma" w:hAnsi="Tahoma" w:cs="Tahoma"/>
                <w:sz w:val="18"/>
                <w:szCs w:val="18"/>
              </w:rPr>
              <w:t>Sladojevci</w:t>
            </w:r>
          </w:p>
        </w:tc>
      </w:tr>
      <w:tr w:rsidR="00860D1B" w:rsidRPr="005B59C9" w14:paraId="542258F1" w14:textId="77777777" w:rsidTr="00860D1B">
        <w:trPr>
          <w:trHeight w:val="288"/>
        </w:trPr>
        <w:tc>
          <w:tcPr>
            <w:tcW w:w="421" w:type="dxa"/>
            <w:noWrap/>
            <w:hideMark/>
          </w:tcPr>
          <w:p w14:paraId="01C56915" w14:textId="214A55D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56</w:t>
            </w:r>
            <w:r>
              <w:rPr>
                <w:rFonts w:ascii="Tahoma" w:hAnsi="Tahoma" w:cs="Tahoma"/>
                <w:sz w:val="18"/>
                <w:szCs w:val="18"/>
              </w:rPr>
              <w:t>.</w:t>
            </w:r>
          </w:p>
        </w:tc>
        <w:tc>
          <w:tcPr>
            <w:tcW w:w="3118" w:type="dxa"/>
            <w:hideMark/>
          </w:tcPr>
          <w:p w14:paraId="0D5D04B4"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64  -  Ul. M. Gupca</w:t>
            </w:r>
          </w:p>
        </w:tc>
        <w:tc>
          <w:tcPr>
            <w:tcW w:w="860" w:type="dxa"/>
            <w:noWrap/>
            <w:hideMark/>
          </w:tcPr>
          <w:p w14:paraId="448A181A" w14:textId="45BE8289"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(1718)</w:t>
            </w:r>
          </w:p>
        </w:tc>
        <w:tc>
          <w:tcPr>
            <w:tcW w:w="1112" w:type="dxa"/>
            <w:noWrap/>
            <w:hideMark/>
          </w:tcPr>
          <w:p w14:paraId="00CB7C75"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1.724,00</w:t>
            </w:r>
          </w:p>
        </w:tc>
        <w:tc>
          <w:tcPr>
            <w:tcW w:w="850" w:type="dxa"/>
            <w:noWrap/>
            <w:hideMark/>
          </w:tcPr>
          <w:p w14:paraId="19725445" w14:textId="3D635EB4"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5217A4A5" w14:textId="4F690186"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723</w:t>
            </w:r>
          </w:p>
        </w:tc>
        <w:tc>
          <w:tcPr>
            <w:tcW w:w="1492" w:type="dxa"/>
            <w:noWrap/>
            <w:hideMark/>
          </w:tcPr>
          <w:p w14:paraId="70144184" w14:textId="2E630B8D" w:rsidR="00860D1B" w:rsidRPr="005B59C9" w:rsidRDefault="00860D1B" w:rsidP="00860D1B">
            <w:pPr>
              <w:spacing w:line="276" w:lineRule="auto"/>
              <w:ind w:hanging="142"/>
              <w:jc w:val="right"/>
              <w:rPr>
                <w:rFonts w:ascii="Tahoma" w:hAnsi="Tahoma" w:cs="Tahoma"/>
                <w:sz w:val="18"/>
                <w:szCs w:val="18"/>
              </w:rPr>
            </w:pPr>
            <w:r w:rsidRPr="007226DE">
              <w:rPr>
                <w:rFonts w:ascii="Tahoma" w:hAnsi="Tahoma" w:cs="Tahoma"/>
                <w:sz w:val="18"/>
                <w:szCs w:val="18"/>
              </w:rPr>
              <w:t>Sladojevci</w:t>
            </w:r>
          </w:p>
        </w:tc>
      </w:tr>
      <w:tr w:rsidR="00860D1B" w:rsidRPr="005B59C9" w14:paraId="11973C8C" w14:textId="77777777" w:rsidTr="00860D1B">
        <w:trPr>
          <w:trHeight w:val="288"/>
        </w:trPr>
        <w:tc>
          <w:tcPr>
            <w:tcW w:w="421" w:type="dxa"/>
            <w:noWrap/>
            <w:hideMark/>
          </w:tcPr>
          <w:p w14:paraId="44BAF649" w14:textId="3BCC3149"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57</w:t>
            </w:r>
            <w:r>
              <w:rPr>
                <w:rFonts w:ascii="Tahoma" w:hAnsi="Tahoma" w:cs="Tahoma"/>
                <w:sz w:val="18"/>
                <w:szCs w:val="18"/>
              </w:rPr>
              <w:t>.</w:t>
            </w:r>
          </w:p>
        </w:tc>
        <w:tc>
          <w:tcPr>
            <w:tcW w:w="3118" w:type="dxa"/>
            <w:hideMark/>
          </w:tcPr>
          <w:p w14:paraId="5387151A"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65  -  Ul. M. Gupca</w:t>
            </w:r>
          </w:p>
        </w:tc>
        <w:tc>
          <w:tcPr>
            <w:tcW w:w="860" w:type="dxa"/>
            <w:noWrap/>
            <w:hideMark/>
          </w:tcPr>
          <w:p w14:paraId="00416456" w14:textId="38A293BE"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(1719)</w:t>
            </w:r>
          </w:p>
        </w:tc>
        <w:tc>
          <w:tcPr>
            <w:tcW w:w="1112" w:type="dxa"/>
            <w:noWrap/>
            <w:hideMark/>
          </w:tcPr>
          <w:p w14:paraId="67B2DB35"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9.217,00</w:t>
            </w:r>
          </w:p>
        </w:tc>
        <w:tc>
          <w:tcPr>
            <w:tcW w:w="850" w:type="dxa"/>
            <w:noWrap/>
            <w:hideMark/>
          </w:tcPr>
          <w:p w14:paraId="53906149" w14:textId="283501F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64F11E5C" w14:textId="0A6C3F75"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1210</w:t>
            </w:r>
          </w:p>
        </w:tc>
        <w:tc>
          <w:tcPr>
            <w:tcW w:w="1492" w:type="dxa"/>
            <w:noWrap/>
            <w:hideMark/>
          </w:tcPr>
          <w:p w14:paraId="11269E65" w14:textId="40B19350" w:rsidR="00860D1B" w:rsidRPr="005B59C9" w:rsidRDefault="00860D1B" w:rsidP="00860D1B">
            <w:pPr>
              <w:spacing w:line="276" w:lineRule="auto"/>
              <w:ind w:hanging="142"/>
              <w:jc w:val="right"/>
              <w:rPr>
                <w:rFonts w:ascii="Tahoma" w:hAnsi="Tahoma" w:cs="Tahoma"/>
                <w:sz w:val="18"/>
                <w:szCs w:val="18"/>
              </w:rPr>
            </w:pPr>
            <w:r w:rsidRPr="007226DE">
              <w:rPr>
                <w:rFonts w:ascii="Tahoma" w:hAnsi="Tahoma" w:cs="Tahoma"/>
                <w:sz w:val="18"/>
                <w:szCs w:val="18"/>
              </w:rPr>
              <w:t>Sladojevci</w:t>
            </w:r>
          </w:p>
        </w:tc>
      </w:tr>
      <w:tr w:rsidR="00860D1B" w:rsidRPr="005B59C9" w14:paraId="62B2F48D" w14:textId="77777777" w:rsidTr="00860D1B">
        <w:trPr>
          <w:trHeight w:val="288"/>
        </w:trPr>
        <w:tc>
          <w:tcPr>
            <w:tcW w:w="421" w:type="dxa"/>
            <w:noWrap/>
            <w:hideMark/>
          </w:tcPr>
          <w:p w14:paraId="71FA6EA5" w14:textId="238B93FD"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58</w:t>
            </w:r>
            <w:r>
              <w:rPr>
                <w:rFonts w:ascii="Tahoma" w:hAnsi="Tahoma" w:cs="Tahoma"/>
                <w:sz w:val="18"/>
                <w:szCs w:val="18"/>
              </w:rPr>
              <w:t>.</w:t>
            </w:r>
          </w:p>
        </w:tc>
        <w:tc>
          <w:tcPr>
            <w:tcW w:w="3118" w:type="dxa"/>
            <w:hideMark/>
          </w:tcPr>
          <w:p w14:paraId="2F739B17" w14:textId="77777777" w:rsidR="00860D1B" w:rsidRPr="005B59C9" w:rsidRDefault="00860D1B" w:rsidP="00860D1B">
            <w:pPr>
              <w:spacing w:line="276" w:lineRule="auto"/>
              <w:ind w:left="33" w:hanging="33"/>
              <w:rPr>
                <w:rFonts w:ascii="Tahoma" w:hAnsi="Tahoma" w:cs="Tahoma"/>
                <w:sz w:val="18"/>
                <w:szCs w:val="18"/>
              </w:rPr>
            </w:pPr>
            <w:r w:rsidRPr="005B59C9">
              <w:rPr>
                <w:rFonts w:ascii="Tahoma" w:hAnsi="Tahoma" w:cs="Tahoma"/>
                <w:sz w:val="18"/>
                <w:szCs w:val="18"/>
              </w:rPr>
              <w:t xml:space="preserve">k.o. Sladojevci, </w:t>
            </w:r>
            <w:proofErr w:type="spellStart"/>
            <w:r w:rsidRPr="005B59C9">
              <w:rPr>
                <w:rFonts w:ascii="Tahoma" w:hAnsi="Tahoma" w:cs="Tahoma"/>
                <w:sz w:val="18"/>
                <w:szCs w:val="18"/>
              </w:rPr>
              <w:t>k.č</w:t>
            </w:r>
            <w:proofErr w:type="spellEnd"/>
            <w:r w:rsidRPr="005B59C9">
              <w:rPr>
                <w:rFonts w:ascii="Tahoma" w:hAnsi="Tahoma" w:cs="Tahoma"/>
                <w:sz w:val="18"/>
                <w:szCs w:val="18"/>
              </w:rPr>
              <w:t>. 66  -  Ul. M. Gupca</w:t>
            </w:r>
          </w:p>
        </w:tc>
        <w:tc>
          <w:tcPr>
            <w:tcW w:w="860" w:type="dxa"/>
            <w:noWrap/>
            <w:hideMark/>
          </w:tcPr>
          <w:p w14:paraId="0111919C" w14:textId="500AAEEC" w:rsidR="00860D1B" w:rsidRPr="005B59C9" w:rsidRDefault="00860D1B" w:rsidP="00860D1B">
            <w:pPr>
              <w:spacing w:line="276" w:lineRule="auto"/>
              <w:ind w:hanging="142"/>
              <w:jc w:val="center"/>
              <w:rPr>
                <w:rFonts w:ascii="Tahoma" w:hAnsi="Tahoma" w:cs="Tahoma"/>
                <w:sz w:val="18"/>
                <w:szCs w:val="18"/>
              </w:rPr>
            </w:pPr>
            <w:r w:rsidRPr="005B59C9">
              <w:rPr>
                <w:rFonts w:ascii="Tahoma" w:hAnsi="Tahoma" w:cs="Tahoma"/>
                <w:sz w:val="18"/>
                <w:szCs w:val="18"/>
              </w:rPr>
              <w:t>(1281)</w:t>
            </w:r>
          </w:p>
        </w:tc>
        <w:tc>
          <w:tcPr>
            <w:tcW w:w="1112" w:type="dxa"/>
            <w:noWrap/>
            <w:hideMark/>
          </w:tcPr>
          <w:p w14:paraId="1A0BAF64" w14:textId="77777777"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633,00</w:t>
            </w:r>
          </w:p>
        </w:tc>
        <w:tc>
          <w:tcPr>
            <w:tcW w:w="850" w:type="dxa"/>
            <w:noWrap/>
            <w:hideMark/>
          </w:tcPr>
          <w:p w14:paraId="4D545F21" w14:textId="149A6EFA"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2</w:t>
            </w:r>
          </w:p>
        </w:tc>
        <w:tc>
          <w:tcPr>
            <w:tcW w:w="1209" w:type="dxa"/>
            <w:noWrap/>
            <w:hideMark/>
          </w:tcPr>
          <w:p w14:paraId="38D24520" w14:textId="75CB33CF" w:rsidR="00860D1B" w:rsidRPr="005B59C9" w:rsidRDefault="00860D1B" w:rsidP="00860D1B">
            <w:pPr>
              <w:spacing w:line="276" w:lineRule="auto"/>
              <w:ind w:hanging="142"/>
              <w:jc w:val="right"/>
              <w:rPr>
                <w:rFonts w:ascii="Tahoma" w:hAnsi="Tahoma" w:cs="Tahoma"/>
                <w:sz w:val="18"/>
                <w:szCs w:val="18"/>
              </w:rPr>
            </w:pPr>
            <w:r w:rsidRPr="005B59C9">
              <w:rPr>
                <w:rFonts w:ascii="Tahoma" w:hAnsi="Tahoma" w:cs="Tahoma"/>
                <w:sz w:val="18"/>
                <w:szCs w:val="18"/>
              </w:rPr>
              <w:t xml:space="preserve"> 723</w:t>
            </w:r>
          </w:p>
        </w:tc>
        <w:tc>
          <w:tcPr>
            <w:tcW w:w="1492" w:type="dxa"/>
            <w:noWrap/>
            <w:hideMark/>
          </w:tcPr>
          <w:p w14:paraId="75B2AD65" w14:textId="35CCCE81" w:rsidR="00860D1B" w:rsidRPr="005B59C9" w:rsidRDefault="00860D1B" w:rsidP="00860D1B">
            <w:pPr>
              <w:spacing w:line="276" w:lineRule="auto"/>
              <w:ind w:hanging="142"/>
              <w:jc w:val="right"/>
              <w:rPr>
                <w:rFonts w:ascii="Tahoma" w:hAnsi="Tahoma" w:cs="Tahoma"/>
                <w:sz w:val="18"/>
                <w:szCs w:val="18"/>
              </w:rPr>
            </w:pPr>
            <w:r w:rsidRPr="007226DE">
              <w:rPr>
                <w:rFonts w:ascii="Tahoma" w:hAnsi="Tahoma" w:cs="Tahoma"/>
                <w:sz w:val="18"/>
                <w:szCs w:val="18"/>
              </w:rPr>
              <w:t>Sladojevci</w:t>
            </w:r>
          </w:p>
        </w:tc>
      </w:tr>
      <w:tr w:rsidR="00D505A9" w:rsidRPr="005B59C9" w14:paraId="3AEA3C8F" w14:textId="77777777" w:rsidTr="00F752DF">
        <w:trPr>
          <w:trHeight w:val="409"/>
        </w:trPr>
        <w:tc>
          <w:tcPr>
            <w:tcW w:w="4399" w:type="dxa"/>
            <w:gridSpan w:val="3"/>
            <w:shd w:val="clear" w:color="auto" w:fill="F2F2F2" w:themeFill="background1" w:themeFillShade="F2"/>
            <w:noWrap/>
          </w:tcPr>
          <w:p w14:paraId="7D31CE04" w14:textId="0093D0B4" w:rsidR="00D505A9" w:rsidRPr="005B59C9" w:rsidRDefault="00D505A9" w:rsidP="00D505A9">
            <w:pPr>
              <w:spacing w:line="276" w:lineRule="auto"/>
              <w:ind w:hanging="142"/>
              <w:jc w:val="center"/>
              <w:rPr>
                <w:rFonts w:ascii="Tahoma" w:hAnsi="Tahoma" w:cs="Tahoma"/>
                <w:sz w:val="18"/>
                <w:szCs w:val="18"/>
              </w:rPr>
            </w:pPr>
            <w:r>
              <w:rPr>
                <w:rFonts w:ascii="Tahoma" w:hAnsi="Tahoma" w:cs="Tahoma"/>
                <w:sz w:val="18"/>
                <w:szCs w:val="18"/>
              </w:rPr>
              <w:t xml:space="preserve">                               </w:t>
            </w:r>
            <w:r w:rsidR="00F752DF">
              <w:rPr>
                <w:rFonts w:ascii="Tahoma" w:hAnsi="Tahoma" w:cs="Tahoma"/>
                <w:sz w:val="18"/>
                <w:szCs w:val="18"/>
              </w:rPr>
              <w:t xml:space="preserve">                         </w:t>
            </w:r>
            <w:r>
              <w:rPr>
                <w:rFonts w:ascii="Tahoma" w:hAnsi="Tahoma" w:cs="Tahoma"/>
                <w:sz w:val="18"/>
                <w:szCs w:val="18"/>
              </w:rPr>
              <w:t>Ukupno</w:t>
            </w:r>
            <w:r w:rsidR="00F752DF">
              <w:rPr>
                <w:rFonts w:ascii="Tahoma" w:hAnsi="Tahoma" w:cs="Tahoma"/>
                <w:sz w:val="18"/>
                <w:szCs w:val="18"/>
              </w:rPr>
              <w:t xml:space="preserve"> (m2)</w:t>
            </w:r>
            <w:r>
              <w:rPr>
                <w:rFonts w:ascii="Tahoma" w:hAnsi="Tahoma" w:cs="Tahoma"/>
                <w:sz w:val="18"/>
                <w:szCs w:val="18"/>
              </w:rPr>
              <w:t>:</w:t>
            </w:r>
          </w:p>
        </w:tc>
        <w:tc>
          <w:tcPr>
            <w:tcW w:w="1112" w:type="dxa"/>
            <w:shd w:val="clear" w:color="auto" w:fill="F2F2F2" w:themeFill="background1" w:themeFillShade="F2"/>
            <w:noWrap/>
          </w:tcPr>
          <w:p w14:paraId="7AB95966" w14:textId="24D19A6D" w:rsidR="00D505A9" w:rsidRPr="00F752DF" w:rsidRDefault="00D505A9" w:rsidP="00F752DF">
            <w:pPr>
              <w:jc w:val="right"/>
              <w:rPr>
                <w:rFonts w:ascii="Tahoma" w:hAnsi="Tahoma" w:cs="Tahoma"/>
                <w:bCs/>
                <w:color w:val="000000"/>
                <w:sz w:val="18"/>
                <w:szCs w:val="18"/>
              </w:rPr>
            </w:pPr>
            <w:r w:rsidRPr="00D505A9">
              <w:rPr>
                <w:rFonts w:ascii="Tahoma" w:hAnsi="Tahoma" w:cs="Tahoma"/>
                <w:bCs/>
                <w:color w:val="000000"/>
                <w:sz w:val="18"/>
                <w:szCs w:val="18"/>
              </w:rPr>
              <w:t>101.471,00</w:t>
            </w:r>
            <w:r w:rsidR="00F752DF">
              <w:rPr>
                <w:rFonts w:ascii="Tahoma" w:hAnsi="Tahoma" w:cs="Tahoma"/>
                <w:bCs/>
                <w:color w:val="000000"/>
                <w:sz w:val="18"/>
                <w:szCs w:val="18"/>
              </w:rPr>
              <w:t xml:space="preserve"> </w:t>
            </w:r>
          </w:p>
        </w:tc>
        <w:tc>
          <w:tcPr>
            <w:tcW w:w="3551" w:type="dxa"/>
            <w:gridSpan w:val="3"/>
            <w:shd w:val="clear" w:color="auto" w:fill="F2F2F2" w:themeFill="background1" w:themeFillShade="F2"/>
            <w:noWrap/>
          </w:tcPr>
          <w:p w14:paraId="0B865151" w14:textId="77777777" w:rsidR="00D505A9" w:rsidRPr="005B59C9" w:rsidRDefault="00D505A9" w:rsidP="005B59C9">
            <w:pPr>
              <w:spacing w:line="276" w:lineRule="auto"/>
              <w:ind w:hanging="142"/>
              <w:jc w:val="right"/>
              <w:rPr>
                <w:rFonts w:ascii="Tahoma" w:hAnsi="Tahoma" w:cs="Tahoma"/>
                <w:sz w:val="18"/>
                <w:szCs w:val="18"/>
              </w:rPr>
            </w:pPr>
          </w:p>
        </w:tc>
      </w:tr>
    </w:tbl>
    <w:p w14:paraId="25F23CAA" w14:textId="77777777" w:rsidR="00511770" w:rsidRPr="005B59C9" w:rsidRDefault="00511770" w:rsidP="005B59C9">
      <w:pPr>
        <w:spacing w:line="276" w:lineRule="auto"/>
        <w:ind w:hanging="142"/>
        <w:rPr>
          <w:rFonts w:ascii="Tahoma" w:hAnsi="Tahoma" w:cs="Tahoma"/>
          <w:sz w:val="18"/>
          <w:szCs w:val="18"/>
        </w:rPr>
      </w:pPr>
    </w:p>
    <w:p w14:paraId="2006B623" w14:textId="77777777" w:rsidR="00B314A6" w:rsidRDefault="00C11BF1">
      <w:pPr>
        <w:spacing w:line="360" w:lineRule="auto"/>
        <w:jc w:val="both"/>
        <w:rPr>
          <w:sz w:val="24"/>
          <w:szCs w:val="24"/>
          <w:u w:val="single"/>
        </w:rPr>
      </w:pPr>
      <w:r>
        <w:rPr>
          <w:sz w:val="24"/>
          <w:szCs w:val="24"/>
          <w:u w:val="single"/>
        </w:rPr>
        <w:lastRenderedPageBreak/>
        <w:t>Smjernice upravljanja zemljištem</w:t>
      </w:r>
    </w:p>
    <w:p w14:paraId="3C8612BD" w14:textId="77777777" w:rsidR="00B314A6" w:rsidRDefault="00C11BF1">
      <w:pPr>
        <w:spacing w:line="276" w:lineRule="auto"/>
        <w:ind w:firstLine="708"/>
        <w:jc w:val="both"/>
        <w:rPr>
          <w:i/>
          <w:sz w:val="24"/>
          <w:szCs w:val="24"/>
        </w:rPr>
      </w:pPr>
      <w:r>
        <w:rPr>
          <w:sz w:val="24"/>
          <w:szCs w:val="24"/>
        </w:rPr>
        <w:t>Upravno tijelo Grada nadležno za imovinskopravne odnose vodi evidenciju zemljišta u vlasništvu Grada i evidenciju ugovora o kupoprodaji, zakupu, darovanju ili zamjeni zemljišta te o pravu služnosti i pravu građenja na zemljištu, objavljuje oglase javnih natječaja za prodaju i zakup zemljišta i objavljuje obavijesti o rezultatima natječaja na službenoj internetskoj stranici Grada, a upravno tijelo Grada nadležno za financije i računovodstvo prati financijsku provedbu tih ugovora (uplatu i povrat jamčevina te ispunjavanje financijskih obveza ugovornih strana).</w:t>
      </w:r>
    </w:p>
    <w:p w14:paraId="7E89B512" w14:textId="77777777" w:rsidR="00B314A6" w:rsidRDefault="00C11BF1">
      <w:pPr>
        <w:spacing w:line="276" w:lineRule="auto"/>
        <w:ind w:firstLine="708"/>
        <w:jc w:val="both"/>
        <w:rPr>
          <w:sz w:val="24"/>
          <w:szCs w:val="24"/>
        </w:rPr>
      </w:pPr>
      <w:r>
        <w:rPr>
          <w:sz w:val="24"/>
          <w:szCs w:val="24"/>
        </w:rPr>
        <w:t>Prodaja zemljišta obavlja se putem javnog natječaja (prikupljanjem pisanih ponuda) ili neposrednom pogodbom u posebnim slučajevima, po utvrđenoj tržišnoj cijeni. Prodaja zemljišta neposrednom  pogodbom omogućuje se kad se za to ispune sve zakonske pretpostavke (o čemu je bilo govora u uvodnom dijelu Strategije).</w:t>
      </w:r>
    </w:p>
    <w:p w14:paraId="03F480A2" w14:textId="77777777" w:rsidR="00B314A6" w:rsidRDefault="00C11BF1">
      <w:pPr>
        <w:spacing w:line="276" w:lineRule="auto"/>
        <w:ind w:firstLine="708"/>
        <w:jc w:val="both"/>
        <w:rPr>
          <w:sz w:val="24"/>
          <w:szCs w:val="24"/>
        </w:rPr>
      </w:pPr>
      <w:r>
        <w:rPr>
          <w:sz w:val="24"/>
          <w:szCs w:val="24"/>
        </w:rPr>
        <w:t>Do njihove prodaje</w:t>
      </w:r>
      <w:r w:rsidR="00FE0ADF">
        <w:rPr>
          <w:sz w:val="24"/>
          <w:szCs w:val="24"/>
        </w:rPr>
        <w:t xml:space="preserve"> </w:t>
      </w:r>
      <w:r w:rsidR="00FE0ADF" w:rsidRPr="00C71DA8">
        <w:rPr>
          <w:sz w:val="24"/>
          <w:szCs w:val="24"/>
        </w:rPr>
        <w:t>ili privođenja namjeni za gradske projekte</w:t>
      </w:r>
      <w:r w:rsidRPr="00C71DA8">
        <w:rPr>
          <w:sz w:val="24"/>
          <w:szCs w:val="24"/>
        </w:rPr>
        <w:t xml:space="preserve">, </w:t>
      </w:r>
      <w:r>
        <w:rPr>
          <w:sz w:val="24"/>
          <w:szCs w:val="24"/>
        </w:rPr>
        <w:t xml:space="preserve">sva se neizgrađena građevinska zemljišta mogu davati putem javnog natječaja u kratkotrajne zakupe radi poljoprivredne obrade (uz zabranu trajnih nasada) ili se mogu dati na korištenje u poslovne svrhe (npr. za otvorena skladišta) u kojem slučaju se za takvo korištenje razrezuje porez sukladno važećoj odluci Gradskog vijeća o gradskim porezima (trenutno je na snazi </w:t>
      </w:r>
      <w:r>
        <w:rPr>
          <w:i/>
          <w:sz w:val="24"/>
          <w:szCs w:val="24"/>
        </w:rPr>
        <w:t xml:space="preserve">Odluka o gradskim porezima, </w:t>
      </w:r>
      <w:r>
        <w:rPr>
          <w:sz w:val="24"/>
          <w:szCs w:val="24"/>
        </w:rPr>
        <w:t>objavljena u Službenom glasniku br. 7/17)</w:t>
      </w:r>
    </w:p>
    <w:p w14:paraId="124AB81F" w14:textId="77777777" w:rsidR="00B314A6" w:rsidRDefault="00C11BF1">
      <w:pPr>
        <w:spacing w:line="276" w:lineRule="auto"/>
        <w:ind w:firstLine="708"/>
        <w:jc w:val="both"/>
        <w:rPr>
          <w:sz w:val="24"/>
          <w:szCs w:val="24"/>
        </w:rPr>
      </w:pPr>
      <w:r>
        <w:rPr>
          <w:sz w:val="24"/>
          <w:szCs w:val="24"/>
        </w:rPr>
        <w:t>Za zemljišta koja imaju zemljišne i/ili katastarske podatke neusklađene s njihovim stanjem u naravi – utvrđuje se pravo stanje stvari i pokreću odgovarajući postupci u zemljišnoknjižnom odjelu i katastru.</w:t>
      </w:r>
    </w:p>
    <w:p w14:paraId="57863B14" w14:textId="77777777" w:rsidR="00B314A6" w:rsidRDefault="00C11BF1">
      <w:pPr>
        <w:spacing w:line="276" w:lineRule="auto"/>
        <w:ind w:firstLine="708"/>
        <w:jc w:val="both"/>
        <w:rPr>
          <w:sz w:val="24"/>
          <w:szCs w:val="24"/>
        </w:rPr>
      </w:pPr>
      <w:r>
        <w:rPr>
          <w:sz w:val="24"/>
          <w:szCs w:val="24"/>
        </w:rPr>
        <w:t xml:space="preserve"> Za zemljišta za koja se idejnim projektima, lokacijskim dozvolama i drugim zakonskim aktima utvrdi potreba kupnje, izvlaštenja ili stjecanja bez naknade za gradske projekte, provode  se odgovarajuće inicijative i stručni postupci za prijenos u vlasništvo Grada. </w:t>
      </w:r>
    </w:p>
    <w:p w14:paraId="5395427C" w14:textId="77777777" w:rsidR="00B314A6" w:rsidRDefault="00C11BF1">
      <w:pPr>
        <w:spacing w:line="276" w:lineRule="auto"/>
        <w:ind w:firstLine="708"/>
        <w:jc w:val="both"/>
        <w:rPr>
          <w:sz w:val="24"/>
          <w:szCs w:val="24"/>
        </w:rPr>
      </w:pPr>
      <w:r>
        <w:rPr>
          <w:sz w:val="24"/>
          <w:szCs w:val="24"/>
        </w:rPr>
        <w:t>Prava služnosti i prava građenja na zemljištu u vlasništvu Grada osnivaju se u svrhu infrastrukturnih projekata, na način da se što manje opterećuje zemljište i uz obvezu ovlaštenika prava služnosti/građenja da nakon svakog izvođenja radova sanira svaku štetu i zemljište vrati u prvobitno stanje.</w:t>
      </w:r>
    </w:p>
    <w:p w14:paraId="20246F2F" w14:textId="77777777" w:rsidR="00B314A6" w:rsidRDefault="00B314A6">
      <w:pPr>
        <w:spacing w:line="276" w:lineRule="auto"/>
        <w:ind w:firstLine="708"/>
        <w:jc w:val="both"/>
        <w:rPr>
          <w:sz w:val="24"/>
          <w:szCs w:val="24"/>
        </w:rPr>
      </w:pPr>
    </w:p>
    <w:p w14:paraId="30CA1346" w14:textId="77777777" w:rsidR="00B314A6" w:rsidRDefault="00C11BF1">
      <w:pPr>
        <w:rPr>
          <w:sz w:val="24"/>
          <w:szCs w:val="24"/>
          <w:u w:val="single"/>
        </w:rPr>
      </w:pPr>
      <w:r>
        <w:rPr>
          <w:rFonts w:eastAsia="Calibri"/>
          <w:sz w:val="24"/>
          <w:szCs w:val="24"/>
          <w:u w:val="single"/>
          <w:lang w:eastAsia="en-US"/>
        </w:rPr>
        <w:t>Strateške mjere upravljanja zemljištem</w:t>
      </w:r>
    </w:p>
    <w:p w14:paraId="53523CEB" w14:textId="77777777" w:rsidR="00B314A6" w:rsidRDefault="00B314A6">
      <w:pPr>
        <w:spacing w:line="276" w:lineRule="auto"/>
        <w:jc w:val="both"/>
        <w:rPr>
          <w:b/>
          <w:sz w:val="24"/>
          <w:szCs w:val="24"/>
        </w:rPr>
      </w:pPr>
    </w:p>
    <w:tbl>
      <w:tblPr>
        <w:tblStyle w:val="Reetkatablice"/>
        <w:tblW w:w="0" w:type="auto"/>
        <w:tblLook w:val="04A0" w:firstRow="1" w:lastRow="0" w:firstColumn="1" w:lastColumn="0" w:noHBand="0" w:noVBand="1"/>
      </w:tblPr>
      <w:tblGrid>
        <w:gridCol w:w="812"/>
        <w:gridCol w:w="4152"/>
        <w:gridCol w:w="4098"/>
      </w:tblGrid>
      <w:tr w:rsidR="00B314A6" w14:paraId="2957C364" w14:textId="77777777">
        <w:tc>
          <w:tcPr>
            <w:tcW w:w="812" w:type="dxa"/>
            <w:shd w:val="clear" w:color="auto" w:fill="F2F2F2" w:themeFill="background1" w:themeFillShade="F2"/>
          </w:tcPr>
          <w:p w14:paraId="14F7F112" w14:textId="77777777" w:rsidR="00B314A6" w:rsidRDefault="00C11BF1">
            <w:pPr>
              <w:rPr>
                <w:sz w:val="22"/>
                <w:szCs w:val="22"/>
              </w:rPr>
            </w:pPr>
            <w:r>
              <w:rPr>
                <w:sz w:val="22"/>
                <w:szCs w:val="22"/>
              </w:rPr>
              <w:t>Red. broj</w:t>
            </w:r>
          </w:p>
        </w:tc>
        <w:tc>
          <w:tcPr>
            <w:tcW w:w="4152" w:type="dxa"/>
            <w:shd w:val="clear" w:color="auto" w:fill="F2F2F2" w:themeFill="background1" w:themeFillShade="F2"/>
          </w:tcPr>
          <w:p w14:paraId="06E7F005" w14:textId="77777777" w:rsidR="00B314A6" w:rsidRDefault="00C11BF1">
            <w:pPr>
              <w:rPr>
                <w:sz w:val="22"/>
                <w:szCs w:val="22"/>
              </w:rPr>
            </w:pPr>
            <w:r>
              <w:rPr>
                <w:sz w:val="22"/>
                <w:szCs w:val="22"/>
              </w:rPr>
              <w:t xml:space="preserve"> Strateške mjere</w:t>
            </w:r>
          </w:p>
        </w:tc>
        <w:tc>
          <w:tcPr>
            <w:tcW w:w="4098" w:type="dxa"/>
            <w:shd w:val="clear" w:color="auto" w:fill="F2F2F2" w:themeFill="background1" w:themeFillShade="F2"/>
          </w:tcPr>
          <w:p w14:paraId="0AEFB74D" w14:textId="77777777" w:rsidR="00B314A6" w:rsidRDefault="00C11BF1">
            <w:pPr>
              <w:rPr>
                <w:sz w:val="22"/>
                <w:szCs w:val="22"/>
              </w:rPr>
            </w:pPr>
            <w:r>
              <w:rPr>
                <w:sz w:val="22"/>
                <w:szCs w:val="22"/>
              </w:rPr>
              <w:t>Očekivani rezultati</w:t>
            </w:r>
          </w:p>
        </w:tc>
      </w:tr>
      <w:tr w:rsidR="00B314A6" w14:paraId="6A8253E2" w14:textId="77777777">
        <w:tc>
          <w:tcPr>
            <w:tcW w:w="812" w:type="dxa"/>
          </w:tcPr>
          <w:p w14:paraId="26EF9292" w14:textId="77777777" w:rsidR="00B314A6" w:rsidRDefault="00C11BF1">
            <w:pPr>
              <w:jc w:val="both"/>
              <w:rPr>
                <w:sz w:val="22"/>
                <w:szCs w:val="22"/>
              </w:rPr>
            </w:pPr>
            <w:r>
              <w:rPr>
                <w:sz w:val="22"/>
                <w:szCs w:val="22"/>
              </w:rPr>
              <w:t>1.</w:t>
            </w:r>
          </w:p>
        </w:tc>
        <w:tc>
          <w:tcPr>
            <w:tcW w:w="4152" w:type="dxa"/>
          </w:tcPr>
          <w:p w14:paraId="4FD6AA34" w14:textId="77777777" w:rsidR="00B314A6" w:rsidRDefault="00C11BF1">
            <w:pPr>
              <w:jc w:val="both"/>
              <w:rPr>
                <w:sz w:val="22"/>
                <w:szCs w:val="22"/>
              </w:rPr>
            </w:pPr>
            <w:r>
              <w:rPr>
                <w:sz w:val="22"/>
                <w:szCs w:val="22"/>
              </w:rPr>
              <w:t>Rješavanje neriješenih  ili spornih  imovinskopravnih odnosa na zemljištima</w:t>
            </w:r>
          </w:p>
        </w:tc>
        <w:tc>
          <w:tcPr>
            <w:tcW w:w="4098" w:type="dxa"/>
          </w:tcPr>
          <w:p w14:paraId="794C6B72" w14:textId="77777777" w:rsidR="00B314A6" w:rsidRDefault="00C11BF1">
            <w:pPr>
              <w:jc w:val="both"/>
              <w:rPr>
                <w:sz w:val="22"/>
                <w:szCs w:val="22"/>
              </w:rPr>
            </w:pPr>
            <w:r>
              <w:rPr>
                <w:sz w:val="22"/>
                <w:szCs w:val="22"/>
              </w:rPr>
              <w:t>- ažurni i cjeloviti podaci; lakše i brže raspolaganje zemljištima</w:t>
            </w:r>
          </w:p>
          <w:p w14:paraId="03C2FD76" w14:textId="77777777" w:rsidR="00B314A6" w:rsidRDefault="00B314A6">
            <w:pPr>
              <w:jc w:val="both"/>
              <w:rPr>
                <w:sz w:val="22"/>
                <w:szCs w:val="22"/>
              </w:rPr>
            </w:pPr>
          </w:p>
        </w:tc>
      </w:tr>
      <w:tr w:rsidR="00B314A6" w14:paraId="72AA20CE" w14:textId="77777777">
        <w:tc>
          <w:tcPr>
            <w:tcW w:w="812" w:type="dxa"/>
          </w:tcPr>
          <w:p w14:paraId="24D8F1E6" w14:textId="77777777" w:rsidR="00B314A6" w:rsidRDefault="00C11BF1">
            <w:pPr>
              <w:jc w:val="both"/>
              <w:rPr>
                <w:sz w:val="22"/>
                <w:szCs w:val="22"/>
              </w:rPr>
            </w:pPr>
            <w:r>
              <w:rPr>
                <w:sz w:val="22"/>
                <w:szCs w:val="22"/>
              </w:rPr>
              <w:t>2.</w:t>
            </w:r>
          </w:p>
        </w:tc>
        <w:tc>
          <w:tcPr>
            <w:tcW w:w="4152" w:type="dxa"/>
          </w:tcPr>
          <w:p w14:paraId="31C4D481" w14:textId="77777777" w:rsidR="00B314A6" w:rsidRDefault="00C11BF1">
            <w:pPr>
              <w:jc w:val="both"/>
              <w:rPr>
                <w:sz w:val="22"/>
                <w:szCs w:val="22"/>
              </w:rPr>
            </w:pPr>
            <w:r>
              <w:rPr>
                <w:sz w:val="22"/>
                <w:szCs w:val="22"/>
              </w:rPr>
              <w:t>Procjena tržišne vrijednosti zemljišta namijenjenih za prodaju</w:t>
            </w:r>
          </w:p>
          <w:p w14:paraId="67192B6F" w14:textId="77777777" w:rsidR="00B314A6" w:rsidRDefault="00B314A6">
            <w:pPr>
              <w:jc w:val="both"/>
              <w:rPr>
                <w:sz w:val="22"/>
                <w:szCs w:val="22"/>
              </w:rPr>
            </w:pPr>
          </w:p>
        </w:tc>
        <w:tc>
          <w:tcPr>
            <w:tcW w:w="4098" w:type="dxa"/>
          </w:tcPr>
          <w:p w14:paraId="4BA4219B" w14:textId="77777777" w:rsidR="00B314A6" w:rsidRDefault="00C11BF1">
            <w:pPr>
              <w:jc w:val="both"/>
              <w:rPr>
                <w:sz w:val="22"/>
                <w:szCs w:val="22"/>
              </w:rPr>
            </w:pPr>
            <w:r>
              <w:rPr>
                <w:sz w:val="22"/>
                <w:szCs w:val="22"/>
              </w:rPr>
              <w:t>- ažurni i cjeloviti podaci; lakše i brže raspolaganje zemljištima</w:t>
            </w:r>
          </w:p>
        </w:tc>
      </w:tr>
      <w:tr w:rsidR="00B314A6" w14:paraId="7CF95FC3" w14:textId="77777777">
        <w:tc>
          <w:tcPr>
            <w:tcW w:w="812" w:type="dxa"/>
          </w:tcPr>
          <w:p w14:paraId="03B97574" w14:textId="77777777" w:rsidR="00B314A6" w:rsidRDefault="00C11BF1">
            <w:pPr>
              <w:jc w:val="both"/>
              <w:rPr>
                <w:sz w:val="22"/>
                <w:szCs w:val="22"/>
              </w:rPr>
            </w:pPr>
            <w:r>
              <w:rPr>
                <w:sz w:val="22"/>
                <w:szCs w:val="22"/>
              </w:rPr>
              <w:t>3.</w:t>
            </w:r>
          </w:p>
        </w:tc>
        <w:tc>
          <w:tcPr>
            <w:tcW w:w="4152" w:type="dxa"/>
          </w:tcPr>
          <w:p w14:paraId="7CDB84EE" w14:textId="77777777" w:rsidR="00B314A6" w:rsidRPr="00147437" w:rsidRDefault="00C80A72">
            <w:pPr>
              <w:jc w:val="both"/>
              <w:rPr>
                <w:color w:val="FF0000"/>
                <w:sz w:val="22"/>
                <w:szCs w:val="22"/>
              </w:rPr>
            </w:pPr>
            <w:r w:rsidRPr="00C71DA8">
              <w:rPr>
                <w:sz w:val="22"/>
                <w:szCs w:val="22"/>
              </w:rPr>
              <w:t>Izrada prostornih i urbanističkih planova nove generacije</w:t>
            </w:r>
            <w:r w:rsidR="00A926B7" w:rsidRPr="00C71DA8">
              <w:rPr>
                <w:sz w:val="22"/>
                <w:szCs w:val="22"/>
              </w:rPr>
              <w:t xml:space="preserve"> za povezivanje u državni</w:t>
            </w:r>
            <w:r w:rsidRPr="00C71DA8">
              <w:rPr>
                <w:sz w:val="22"/>
                <w:szCs w:val="22"/>
              </w:rPr>
              <w:t xml:space="preserve"> ISPU</w:t>
            </w:r>
            <w:r w:rsidR="00A926B7" w:rsidRPr="00C71DA8">
              <w:rPr>
                <w:sz w:val="22"/>
                <w:szCs w:val="22"/>
              </w:rPr>
              <w:t xml:space="preserve"> – Informacijski sustav prostornog uređenja</w:t>
            </w:r>
            <w:r w:rsidR="00501E42" w:rsidRPr="00C71DA8">
              <w:rPr>
                <w:sz w:val="22"/>
                <w:szCs w:val="22"/>
              </w:rPr>
              <w:t xml:space="preserve">, izmjene i dopune planova </w:t>
            </w:r>
          </w:p>
        </w:tc>
        <w:tc>
          <w:tcPr>
            <w:tcW w:w="4098" w:type="dxa"/>
          </w:tcPr>
          <w:p w14:paraId="0C879B98" w14:textId="3C7A2433" w:rsidR="00147437" w:rsidRPr="00C71DA8" w:rsidRDefault="00C11BF1" w:rsidP="00FE0ADF">
            <w:pPr>
              <w:jc w:val="both"/>
              <w:rPr>
                <w:sz w:val="22"/>
                <w:szCs w:val="22"/>
              </w:rPr>
            </w:pPr>
            <w:r w:rsidRPr="00C71DA8">
              <w:rPr>
                <w:sz w:val="22"/>
                <w:szCs w:val="22"/>
              </w:rPr>
              <w:t xml:space="preserve">- </w:t>
            </w:r>
            <w:r w:rsidR="00C71DA8" w:rsidRPr="00C71DA8">
              <w:rPr>
                <w:sz w:val="22"/>
                <w:szCs w:val="22"/>
              </w:rPr>
              <w:t xml:space="preserve"> </w:t>
            </w:r>
            <w:r w:rsidR="00A926B7" w:rsidRPr="00C71DA8">
              <w:rPr>
                <w:sz w:val="22"/>
                <w:szCs w:val="22"/>
              </w:rPr>
              <w:t>efikasnije upravljanje nekretninama,</w:t>
            </w:r>
          </w:p>
          <w:p w14:paraId="4968D6E2" w14:textId="34CB7F56" w:rsidR="00A926B7" w:rsidRPr="00C71DA8" w:rsidRDefault="00147437" w:rsidP="00FE0ADF">
            <w:pPr>
              <w:jc w:val="both"/>
              <w:rPr>
                <w:sz w:val="22"/>
                <w:szCs w:val="22"/>
              </w:rPr>
            </w:pPr>
            <w:r w:rsidRPr="00C71DA8">
              <w:rPr>
                <w:sz w:val="22"/>
                <w:szCs w:val="22"/>
              </w:rPr>
              <w:t xml:space="preserve">- </w:t>
            </w:r>
            <w:r w:rsidR="00C71DA8" w:rsidRPr="00C71DA8">
              <w:rPr>
                <w:sz w:val="22"/>
                <w:szCs w:val="22"/>
              </w:rPr>
              <w:t xml:space="preserve"> </w:t>
            </w:r>
            <w:r w:rsidR="00501E42" w:rsidRPr="00C71DA8">
              <w:rPr>
                <w:sz w:val="22"/>
                <w:szCs w:val="22"/>
              </w:rPr>
              <w:t>transparentne i sveobuhvatne informacije o nekretninama i prostornim planovima obuhvaćene u jednom sustavu,</w:t>
            </w:r>
            <w:r w:rsidR="00A926B7" w:rsidRPr="00C71DA8">
              <w:rPr>
                <w:sz w:val="22"/>
                <w:szCs w:val="22"/>
              </w:rPr>
              <w:t xml:space="preserve"> </w:t>
            </w:r>
          </w:p>
          <w:p w14:paraId="56086C93" w14:textId="77777777" w:rsidR="00B314A6" w:rsidRPr="00C71DA8" w:rsidRDefault="00A926B7" w:rsidP="00FE0ADF">
            <w:pPr>
              <w:jc w:val="both"/>
              <w:rPr>
                <w:sz w:val="22"/>
                <w:szCs w:val="22"/>
              </w:rPr>
            </w:pPr>
            <w:r w:rsidRPr="00C71DA8">
              <w:rPr>
                <w:sz w:val="22"/>
                <w:szCs w:val="22"/>
              </w:rPr>
              <w:t xml:space="preserve">- </w:t>
            </w:r>
            <w:r w:rsidR="00C11BF1" w:rsidRPr="00C71DA8">
              <w:rPr>
                <w:sz w:val="22"/>
                <w:szCs w:val="22"/>
              </w:rPr>
              <w:t>omogućavanje realizacije kapitalnih invest</w:t>
            </w:r>
            <w:r w:rsidR="00147437" w:rsidRPr="00C71DA8">
              <w:rPr>
                <w:sz w:val="22"/>
                <w:szCs w:val="22"/>
              </w:rPr>
              <w:t>icija u skladu s prostorni</w:t>
            </w:r>
            <w:r w:rsidRPr="00C71DA8">
              <w:rPr>
                <w:sz w:val="22"/>
                <w:szCs w:val="22"/>
              </w:rPr>
              <w:t xml:space="preserve">m </w:t>
            </w:r>
            <w:r w:rsidR="00147437" w:rsidRPr="00C71DA8">
              <w:rPr>
                <w:sz w:val="22"/>
                <w:szCs w:val="22"/>
              </w:rPr>
              <w:t>planovima lokalne razine</w:t>
            </w:r>
          </w:p>
          <w:p w14:paraId="1C3A2064" w14:textId="77777777" w:rsidR="00A926B7" w:rsidRPr="00147437" w:rsidRDefault="00A926B7" w:rsidP="00FE0ADF">
            <w:pPr>
              <w:jc w:val="both"/>
              <w:rPr>
                <w:color w:val="FF0000"/>
                <w:sz w:val="22"/>
                <w:szCs w:val="22"/>
              </w:rPr>
            </w:pPr>
          </w:p>
        </w:tc>
      </w:tr>
      <w:tr w:rsidR="00B314A6" w14:paraId="19D3F35E" w14:textId="77777777">
        <w:tc>
          <w:tcPr>
            <w:tcW w:w="812" w:type="dxa"/>
          </w:tcPr>
          <w:p w14:paraId="05DBA7F7" w14:textId="77777777" w:rsidR="00B314A6" w:rsidRDefault="00C11BF1">
            <w:pPr>
              <w:jc w:val="both"/>
              <w:rPr>
                <w:sz w:val="22"/>
                <w:szCs w:val="22"/>
              </w:rPr>
            </w:pPr>
            <w:r>
              <w:rPr>
                <w:sz w:val="22"/>
                <w:szCs w:val="22"/>
              </w:rPr>
              <w:t>4.</w:t>
            </w:r>
          </w:p>
        </w:tc>
        <w:tc>
          <w:tcPr>
            <w:tcW w:w="4152" w:type="dxa"/>
          </w:tcPr>
          <w:p w14:paraId="56C76667" w14:textId="77777777" w:rsidR="00B314A6" w:rsidRDefault="00C11BF1" w:rsidP="00FE0ADF">
            <w:pPr>
              <w:jc w:val="both"/>
              <w:rPr>
                <w:sz w:val="22"/>
                <w:szCs w:val="22"/>
              </w:rPr>
            </w:pPr>
            <w:r>
              <w:rPr>
                <w:sz w:val="22"/>
                <w:szCs w:val="22"/>
              </w:rPr>
              <w:t>Godišnji plan raspolaganj</w:t>
            </w:r>
            <w:r w:rsidR="00FE0ADF">
              <w:rPr>
                <w:sz w:val="22"/>
                <w:szCs w:val="22"/>
              </w:rPr>
              <w:t>a</w:t>
            </w:r>
            <w:r>
              <w:rPr>
                <w:sz w:val="22"/>
                <w:szCs w:val="22"/>
              </w:rPr>
              <w:t xml:space="preserve"> i stjecanj</w:t>
            </w:r>
            <w:r w:rsidR="00FE0ADF">
              <w:rPr>
                <w:sz w:val="22"/>
                <w:szCs w:val="22"/>
              </w:rPr>
              <w:t>a</w:t>
            </w:r>
            <w:r>
              <w:rPr>
                <w:sz w:val="22"/>
                <w:szCs w:val="22"/>
              </w:rPr>
              <w:t xml:space="preserve"> zemljišta</w:t>
            </w:r>
          </w:p>
        </w:tc>
        <w:tc>
          <w:tcPr>
            <w:tcW w:w="4098" w:type="dxa"/>
          </w:tcPr>
          <w:p w14:paraId="3AB055AF" w14:textId="77777777" w:rsidR="00B314A6" w:rsidRDefault="00C11BF1">
            <w:pPr>
              <w:jc w:val="both"/>
              <w:rPr>
                <w:sz w:val="22"/>
                <w:szCs w:val="22"/>
              </w:rPr>
            </w:pPr>
            <w:r>
              <w:rPr>
                <w:sz w:val="22"/>
                <w:szCs w:val="22"/>
              </w:rPr>
              <w:t>- sustavno i plansko gospodarenje zemljištem</w:t>
            </w:r>
          </w:p>
        </w:tc>
      </w:tr>
    </w:tbl>
    <w:p w14:paraId="532C9804" w14:textId="77777777" w:rsidR="00B314A6" w:rsidRPr="007045E7" w:rsidRDefault="00C11BF1">
      <w:pPr>
        <w:keepNext/>
        <w:keepLines/>
        <w:shd w:val="clear" w:color="auto" w:fill="F2F2F2" w:themeFill="background1" w:themeFillShade="F2"/>
        <w:spacing w:before="40"/>
        <w:outlineLvl w:val="1"/>
        <w:rPr>
          <w:rFonts w:eastAsiaTheme="majorEastAsia"/>
          <w:b/>
          <w:sz w:val="24"/>
          <w:szCs w:val="24"/>
        </w:rPr>
      </w:pPr>
      <w:bookmarkStart w:id="29" w:name="_Toc160197444"/>
      <w:bookmarkStart w:id="30" w:name="_Toc535694055"/>
      <w:bookmarkStart w:id="31" w:name="_Toc535696875"/>
      <w:bookmarkEnd w:id="28"/>
      <w:r w:rsidRPr="007045E7">
        <w:rPr>
          <w:rFonts w:eastAsiaTheme="majorEastAsia"/>
          <w:b/>
          <w:sz w:val="24"/>
          <w:szCs w:val="24"/>
        </w:rPr>
        <w:lastRenderedPageBreak/>
        <w:t>6.3. Poslovni prostori</w:t>
      </w:r>
    </w:p>
    <w:p w14:paraId="70D0B435" w14:textId="77777777" w:rsidR="00B314A6" w:rsidRDefault="00B314A6">
      <w:pPr>
        <w:keepNext/>
        <w:keepLines/>
        <w:spacing w:before="40"/>
        <w:jc w:val="center"/>
        <w:outlineLvl w:val="1"/>
        <w:rPr>
          <w:rFonts w:eastAsiaTheme="majorEastAsia"/>
          <w:sz w:val="24"/>
          <w:szCs w:val="24"/>
        </w:rPr>
      </w:pPr>
    </w:p>
    <w:p w14:paraId="13CA6F39" w14:textId="77777777" w:rsidR="001626FE" w:rsidRDefault="001626FE">
      <w:pPr>
        <w:keepNext/>
        <w:keepLines/>
        <w:spacing w:before="40"/>
        <w:jc w:val="center"/>
        <w:outlineLvl w:val="1"/>
        <w:rPr>
          <w:rFonts w:eastAsiaTheme="majorEastAsia"/>
          <w:sz w:val="24"/>
          <w:szCs w:val="24"/>
        </w:rPr>
      </w:pPr>
    </w:p>
    <w:p w14:paraId="119E3E88" w14:textId="77777777" w:rsidR="00B314A6" w:rsidRDefault="00C11BF1">
      <w:pPr>
        <w:jc w:val="both"/>
        <w:rPr>
          <w:sz w:val="24"/>
          <w:szCs w:val="24"/>
        </w:rPr>
      </w:pPr>
      <w:r>
        <w:rPr>
          <w:sz w:val="24"/>
          <w:szCs w:val="24"/>
        </w:rPr>
        <w:tab/>
        <w:t xml:space="preserve">Prema </w:t>
      </w:r>
      <w:r>
        <w:rPr>
          <w:i/>
          <w:sz w:val="24"/>
          <w:szCs w:val="24"/>
        </w:rPr>
        <w:t xml:space="preserve">Zakonu o zakupu i kupoprodaji poslovnog prostora </w:t>
      </w:r>
      <w:r>
        <w:rPr>
          <w:sz w:val="24"/>
          <w:szCs w:val="24"/>
        </w:rPr>
        <w:t>(„Narodne novine“, broj 125/11, 64/15 i 112/18), poslovnim prostorom smatraju se poslovna zgrada, poslovna prostorija, garaža i garažno mjesto.</w:t>
      </w:r>
    </w:p>
    <w:p w14:paraId="7ED1A2D2" w14:textId="77777777" w:rsidR="00B314A6" w:rsidRDefault="00B314A6">
      <w:pPr>
        <w:spacing w:line="276" w:lineRule="auto"/>
        <w:jc w:val="both"/>
        <w:rPr>
          <w:sz w:val="24"/>
          <w:szCs w:val="24"/>
        </w:rPr>
      </w:pPr>
    </w:p>
    <w:p w14:paraId="4B605411" w14:textId="77777777" w:rsidR="00B314A6" w:rsidRDefault="00C11BF1">
      <w:pPr>
        <w:spacing w:line="276" w:lineRule="auto"/>
        <w:jc w:val="both"/>
        <w:rPr>
          <w:sz w:val="24"/>
          <w:szCs w:val="24"/>
        </w:rPr>
      </w:pPr>
      <w:r>
        <w:rPr>
          <w:sz w:val="24"/>
          <w:szCs w:val="24"/>
        </w:rPr>
        <w:t>U Registru nekretnina poslovni prostori razvrstani su kao:</w:t>
      </w:r>
    </w:p>
    <w:p w14:paraId="5D3215DF" w14:textId="77777777" w:rsidR="00A13C27" w:rsidRDefault="00A13C27">
      <w:pPr>
        <w:spacing w:line="276" w:lineRule="auto"/>
        <w:jc w:val="both"/>
        <w:rPr>
          <w:sz w:val="24"/>
          <w:szCs w:val="24"/>
        </w:rPr>
      </w:pPr>
    </w:p>
    <w:p w14:paraId="4985DABB" w14:textId="77777777" w:rsidR="00B314A6" w:rsidRDefault="00C11BF1">
      <w:pPr>
        <w:spacing w:line="276" w:lineRule="auto"/>
        <w:jc w:val="both"/>
        <w:rPr>
          <w:rFonts w:ascii="Tahoma" w:hAnsi="Tahoma" w:cs="Tahoma"/>
          <w:sz w:val="24"/>
          <w:szCs w:val="24"/>
        </w:rPr>
      </w:pPr>
      <w:r>
        <w:rPr>
          <w:rFonts w:ascii="Tahoma" w:hAnsi="Tahoma" w:cs="Tahoma"/>
          <w:sz w:val="24"/>
          <w:szCs w:val="24"/>
        </w:rPr>
        <w:t xml:space="preserve">                 - </w:t>
      </w:r>
      <w:r>
        <w:rPr>
          <w:rFonts w:ascii="Tahoma" w:hAnsi="Tahoma" w:cs="Tahoma"/>
          <w:sz w:val="24"/>
          <w:szCs w:val="24"/>
          <w:u w:val="single"/>
        </w:rPr>
        <w:t>Poslovni prostori: poslovne prostorije i garaže  (40)</w:t>
      </w:r>
    </w:p>
    <w:tbl>
      <w:tblPr>
        <w:tblW w:w="0" w:type="auto"/>
        <w:tblCellMar>
          <w:left w:w="0" w:type="dxa"/>
          <w:right w:w="0" w:type="dxa"/>
        </w:tblCellMar>
        <w:tblLook w:val="04A0" w:firstRow="1" w:lastRow="0" w:firstColumn="1" w:lastColumn="0" w:noHBand="0" w:noVBand="1"/>
      </w:tblPr>
      <w:tblGrid>
        <w:gridCol w:w="5523"/>
        <w:gridCol w:w="2151"/>
      </w:tblGrid>
      <w:tr w:rsidR="00B314A6" w14:paraId="551A0450"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2F250782" w14:textId="77777777" w:rsidR="00B314A6" w:rsidRDefault="00C11BF1">
            <w:pPr>
              <w:ind w:left="1379"/>
              <w:rPr>
                <w:sz w:val="18"/>
                <w:szCs w:val="18"/>
              </w:rPr>
            </w:pPr>
            <w:r>
              <w:rPr>
                <w:rFonts w:ascii="Arial" w:eastAsia="Arial" w:hAnsi="Arial"/>
                <w:color w:val="000000"/>
                <w:sz w:val="18"/>
                <w:szCs w:val="18"/>
              </w:rPr>
              <w:t xml:space="preserve">Poslovne prostorije (uredi) za potrebe Grada </w:t>
            </w:r>
          </w:p>
        </w:tc>
        <w:tc>
          <w:tcPr>
            <w:tcW w:w="2151" w:type="dxa"/>
            <w:tcBorders>
              <w:top w:val="nil"/>
              <w:left w:val="nil"/>
              <w:bottom w:val="nil"/>
              <w:right w:val="nil"/>
            </w:tcBorders>
            <w:shd w:val="clear" w:color="auto" w:fill="auto"/>
            <w:tcMar>
              <w:top w:w="39" w:type="dxa"/>
              <w:left w:w="39" w:type="dxa"/>
              <w:bottom w:w="39" w:type="dxa"/>
              <w:right w:w="39" w:type="dxa"/>
            </w:tcMar>
          </w:tcPr>
          <w:p w14:paraId="3A9DDC52" w14:textId="77777777" w:rsidR="00B314A6" w:rsidRDefault="00C11BF1">
            <w:pPr>
              <w:ind w:left="1379"/>
              <w:jc w:val="right"/>
              <w:rPr>
                <w:sz w:val="18"/>
                <w:szCs w:val="18"/>
              </w:rPr>
            </w:pPr>
            <w:r>
              <w:rPr>
                <w:rFonts w:ascii="Arial" w:eastAsia="Arial" w:hAnsi="Arial"/>
                <w:color w:val="000000"/>
                <w:sz w:val="18"/>
                <w:szCs w:val="18"/>
              </w:rPr>
              <w:t>2</w:t>
            </w:r>
          </w:p>
        </w:tc>
      </w:tr>
      <w:tr w:rsidR="00B314A6" w14:paraId="57950320"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622458B0" w14:textId="77777777" w:rsidR="00B314A6" w:rsidRDefault="00C11BF1">
            <w:pPr>
              <w:ind w:left="1379"/>
              <w:rPr>
                <w:sz w:val="18"/>
                <w:szCs w:val="18"/>
              </w:rPr>
            </w:pPr>
            <w:r>
              <w:rPr>
                <w:rFonts w:ascii="Arial" w:eastAsia="Arial" w:hAnsi="Arial"/>
                <w:color w:val="000000"/>
                <w:sz w:val="18"/>
                <w:szCs w:val="18"/>
              </w:rPr>
              <w:t>Poslovne prostorije (uredi/lokali) za zakup</w:t>
            </w:r>
          </w:p>
        </w:tc>
        <w:tc>
          <w:tcPr>
            <w:tcW w:w="2151" w:type="dxa"/>
            <w:tcBorders>
              <w:top w:val="nil"/>
              <w:left w:val="nil"/>
              <w:bottom w:val="nil"/>
              <w:right w:val="nil"/>
            </w:tcBorders>
            <w:shd w:val="clear" w:color="auto" w:fill="auto"/>
            <w:tcMar>
              <w:top w:w="39" w:type="dxa"/>
              <w:left w:w="39" w:type="dxa"/>
              <w:bottom w:w="39" w:type="dxa"/>
              <w:right w:w="39" w:type="dxa"/>
            </w:tcMar>
          </w:tcPr>
          <w:p w14:paraId="276B39CC" w14:textId="77777777" w:rsidR="00B314A6" w:rsidRDefault="00C11BF1">
            <w:pPr>
              <w:ind w:left="1379"/>
              <w:jc w:val="right"/>
              <w:rPr>
                <w:sz w:val="18"/>
                <w:szCs w:val="18"/>
              </w:rPr>
            </w:pPr>
            <w:r>
              <w:rPr>
                <w:rFonts w:ascii="Arial" w:eastAsia="Arial" w:hAnsi="Arial"/>
                <w:color w:val="000000"/>
                <w:sz w:val="18"/>
                <w:szCs w:val="18"/>
              </w:rPr>
              <w:t>27</w:t>
            </w:r>
          </w:p>
        </w:tc>
      </w:tr>
      <w:tr w:rsidR="00B314A6" w14:paraId="797907A4"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0AA5CF6D" w14:textId="77777777" w:rsidR="00B314A6" w:rsidRDefault="00C11BF1">
            <w:pPr>
              <w:ind w:left="1379"/>
              <w:rPr>
                <w:sz w:val="18"/>
                <w:szCs w:val="18"/>
              </w:rPr>
            </w:pPr>
            <w:r>
              <w:rPr>
                <w:rFonts w:ascii="Arial" w:eastAsia="Arial" w:hAnsi="Arial"/>
                <w:color w:val="000000"/>
                <w:sz w:val="18"/>
                <w:szCs w:val="18"/>
              </w:rPr>
              <w:t>Garaže</w:t>
            </w:r>
          </w:p>
        </w:tc>
        <w:tc>
          <w:tcPr>
            <w:tcW w:w="2151" w:type="dxa"/>
            <w:tcBorders>
              <w:top w:val="nil"/>
              <w:left w:val="nil"/>
              <w:bottom w:val="nil"/>
              <w:right w:val="nil"/>
            </w:tcBorders>
            <w:shd w:val="clear" w:color="auto" w:fill="auto"/>
            <w:tcMar>
              <w:top w:w="39" w:type="dxa"/>
              <w:left w:w="39" w:type="dxa"/>
              <w:bottom w:w="39" w:type="dxa"/>
              <w:right w:w="39" w:type="dxa"/>
            </w:tcMar>
          </w:tcPr>
          <w:p w14:paraId="16133230" w14:textId="77777777" w:rsidR="00B314A6" w:rsidRDefault="00C11BF1">
            <w:pPr>
              <w:ind w:left="1379"/>
              <w:jc w:val="right"/>
              <w:rPr>
                <w:sz w:val="18"/>
                <w:szCs w:val="18"/>
              </w:rPr>
            </w:pPr>
            <w:r>
              <w:rPr>
                <w:rFonts w:ascii="Arial" w:eastAsia="Arial" w:hAnsi="Arial"/>
                <w:color w:val="000000"/>
                <w:sz w:val="18"/>
                <w:szCs w:val="18"/>
              </w:rPr>
              <w:t>10</w:t>
            </w:r>
          </w:p>
        </w:tc>
      </w:tr>
      <w:tr w:rsidR="00B314A6" w14:paraId="4C27D25F"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3327253A" w14:textId="77777777" w:rsidR="00B314A6" w:rsidRDefault="00C11BF1">
            <w:pPr>
              <w:ind w:left="1379"/>
              <w:rPr>
                <w:sz w:val="18"/>
                <w:szCs w:val="18"/>
              </w:rPr>
            </w:pPr>
            <w:r>
              <w:rPr>
                <w:rFonts w:ascii="Arial" w:eastAsia="Arial" w:hAnsi="Arial"/>
                <w:color w:val="000000"/>
                <w:sz w:val="18"/>
                <w:szCs w:val="18"/>
              </w:rPr>
              <w:t>Poslovne prostorije (lokali) za prodaju</w:t>
            </w:r>
          </w:p>
        </w:tc>
        <w:tc>
          <w:tcPr>
            <w:tcW w:w="2151" w:type="dxa"/>
            <w:tcBorders>
              <w:top w:val="nil"/>
              <w:left w:val="nil"/>
              <w:bottom w:val="nil"/>
              <w:right w:val="nil"/>
            </w:tcBorders>
            <w:shd w:val="clear" w:color="auto" w:fill="auto"/>
            <w:tcMar>
              <w:top w:w="39" w:type="dxa"/>
              <w:left w:w="39" w:type="dxa"/>
              <w:bottom w:w="39" w:type="dxa"/>
              <w:right w:w="39" w:type="dxa"/>
            </w:tcMar>
          </w:tcPr>
          <w:p w14:paraId="7FCBE547" w14:textId="77777777" w:rsidR="00B314A6" w:rsidRDefault="00C11BF1">
            <w:pPr>
              <w:ind w:left="1379"/>
              <w:jc w:val="right"/>
              <w:rPr>
                <w:sz w:val="18"/>
                <w:szCs w:val="18"/>
              </w:rPr>
            </w:pPr>
            <w:r>
              <w:rPr>
                <w:rFonts w:ascii="Arial" w:eastAsia="Arial" w:hAnsi="Arial"/>
                <w:color w:val="000000"/>
                <w:sz w:val="18"/>
                <w:szCs w:val="18"/>
              </w:rPr>
              <w:t>1</w:t>
            </w:r>
          </w:p>
        </w:tc>
      </w:tr>
    </w:tbl>
    <w:p w14:paraId="2EBE70D6" w14:textId="77777777" w:rsidR="00B314A6" w:rsidRDefault="00B314A6">
      <w:pPr>
        <w:spacing w:line="276" w:lineRule="auto"/>
        <w:ind w:left="426"/>
        <w:jc w:val="both"/>
        <w:rPr>
          <w:rFonts w:ascii="Tahoma" w:hAnsi="Tahoma" w:cs="Tahoma"/>
          <w:sz w:val="24"/>
          <w:szCs w:val="24"/>
        </w:rPr>
      </w:pPr>
    </w:p>
    <w:p w14:paraId="5AFB91EA" w14:textId="77777777" w:rsidR="00B314A6" w:rsidRDefault="00C11BF1">
      <w:pPr>
        <w:spacing w:line="276" w:lineRule="auto"/>
        <w:jc w:val="both"/>
        <w:rPr>
          <w:rFonts w:ascii="Tahoma" w:hAnsi="Tahoma" w:cs="Tahoma"/>
          <w:sz w:val="24"/>
          <w:szCs w:val="24"/>
          <w:u w:val="single"/>
        </w:rPr>
      </w:pPr>
      <w:r>
        <w:rPr>
          <w:rFonts w:ascii="Tahoma" w:hAnsi="Tahoma" w:cs="Tahoma"/>
          <w:sz w:val="24"/>
          <w:szCs w:val="24"/>
        </w:rPr>
        <w:t xml:space="preserve">                 - </w:t>
      </w:r>
      <w:r>
        <w:rPr>
          <w:rFonts w:ascii="Tahoma" w:hAnsi="Tahoma" w:cs="Tahoma"/>
          <w:sz w:val="24"/>
          <w:szCs w:val="24"/>
          <w:u w:val="single"/>
        </w:rPr>
        <w:t>Poslovni prostori: poslovne zgrade  (33)</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5523"/>
        <w:gridCol w:w="2151"/>
      </w:tblGrid>
      <w:tr w:rsidR="00B314A6" w14:paraId="3CFE435B" w14:textId="77777777">
        <w:trPr>
          <w:trHeight w:val="281"/>
        </w:trPr>
        <w:tc>
          <w:tcPr>
            <w:tcW w:w="5523" w:type="dxa"/>
            <w:tcBorders>
              <w:top w:val="nil"/>
              <w:left w:val="nil"/>
              <w:bottom w:val="nil"/>
              <w:right w:val="nil"/>
            </w:tcBorders>
            <w:shd w:val="clear" w:color="auto" w:fill="FFFFFF"/>
            <w:tcMar>
              <w:top w:w="39" w:type="dxa"/>
              <w:left w:w="39" w:type="dxa"/>
              <w:bottom w:w="39" w:type="dxa"/>
              <w:right w:w="39" w:type="dxa"/>
            </w:tcMar>
          </w:tcPr>
          <w:p w14:paraId="0019A57D" w14:textId="77777777" w:rsidR="00B314A6" w:rsidRDefault="00C11BF1">
            <w:pPr>
              <w:ind w:left="670" w:firstLine="709"/>
              <w:rPr>
                <w:sz w:val="18"/>
                <w:szCs w:val="18"/>
              </w:rPr>
            </w:pPr>
            <w:r>
              <w:rPr>
                <w:rFonts w:ascii="Arial" w:eastAsia="Arial" w:hAnsi="Arial"/>
                <w:color w:val="000000"/>
                <w:sz w:val="18"/>
                <w:szCs w:val="18"/>
              </w:rPr>
              <w:t>Upravne zgrade za potrebe gradske vlasti i uprave</w:t>
            </w:r>
          </w:p>
        </w:tc>
        <w:tc>
          <w:tcPr>
            <w:tcW w:w="2151" w:type="dxa"/>
            <w:tcBorders>
              <w:top w:val="nil"/>
              <w:left w:val="nil"/>
              <w:bottom w:val="nil"/>
              <w:right w:val="nil"/>
            </w:tcBorders>
            <w:shd w:val="clear" w:color="auto" w:fill="FFFFFF"/>
            <w:tcMar>
              <w:top w:w="39" w:type="dxa"/>
              <w:left w:w="39" w:type="dxa"/>
              <w:bottom w:w="39" w:type="dxa"/>
              <w:right w:w="39" w:type="dxa"/>
            </w:tcMar>
          </w:tcPr>
          <w:p w14:paraId="72EE59F7" w14:textId="77777777" w:rsidR="00B314A6" w:rsidRDefault="00C11BF1">
            <w:pPr>
              <w:jc w:val="right"/>
              <w:rPr>
                <w:sz w:val="18"/>
                <w:szCs w:val="18"/>
              </w:rPr>
            </w:pPr>
            <w:r>
              <w:rPr>
                <w:rFonts w:ascii="Arial" w:eastAsia="Arial" w:hAnsi="Arial"/>
                <w:color w:val="000000"/>
                <w:sz w:val="18"/>
                <w:szCs w:val="18"/>
              </w:rPr>
              <w:t>2</w:t>
            </w:r>
          </w:p>
        </w:tc>
      </w:tr>
      <w:tr w:rsidR="00B314A6" w14:paraId="5C1827DD"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016ACD75" w14:textId="77777777" w:rsidR="00B314A6" w:rsidRDefault="00C11BF1">
            <w:pPr>
              <w:ind w:left="670" w:firstLine="709"/>
              <w:rPr>
                <w:sz w:val="18"/>
                <w:szCs w:val="18"/>
              </w:rPr>
            </w:pPr>
            <w:r>
              <w:rPr>
                <w:rFonts w:ascii="Arial" w:eastAsia="Arial" w:hAnsi="Arial"/>
                <w:color w:val="000000"/>
                <w:sz w:val="18"/>
                <w:szCs w:val="18"/>
              </w:rPr>
              <w:t>Mjesni (društveni) domovi</w:t>
            </w:r>
          </w:p>
        </w:tc>
        <w:tc>
          <w:tcPr>
            <w:tcW w:w="2151" w:type="dxa"/>
            <w:tcBorders>
              <w:top w:val="nil"/>
              <w:left w:val="nil"/>
              <w:bottom w:val="nil"/>
              <w:right w:val="nil"/>
            </w:tcBorders>
            <w:shd w:val="clear" w:color="auto" w:fill="auto"/>
            <w:tcMar>
              <w:top w:w="39" w:type="dxa"/>
              <w:left w:w="39" w:type="dxa"/>
              <w:bottom w:w="39" w:type="dxa"/>
              <w:right w:w="39" w:type="dxa"/>
            </w:tcMar>
          </w:tcPr>
          <w:p w14:paraId="7958BB58" w14:textId="77777777" w:rsidR="00B314A6" w:rsidRDefault="00C11BF1">
            <w:pPr>
              <w:jc w:val="right"/>
              <w:rPr>
                <w:sz w:val="18"/>
                <w:szCs w:val="18"/>
              </w:rPr>
            </w:pPr>
            <w:r>
              <w:rPr>
                <w:rFonts w:ascii="Arial" w:eastAsia="Arial" w:hAnsi="Arial"/>
                <w:color w:val="000000"/>
                <w:sz w:val="18"/>
                <w:szCs w:val="18"/>
              </w:rPr>
              <w:t>16</w:t>
            </w:r>
          </w:p>
        </w:tc>
      </w:tr>
      <w:tr w:rsidR="00B314A6" w14:paraId="7F7AAC08" w14:textId="77777777">
        <w:trPr>
          <w:trHeight w:val="281"/>
        </w:trPr>
        <w:tc>
          <w:tcPr>
            <w:tcW w:w="5523" w:type="dxa"/>
            <w:tcBorders>
              <w:top w:val="nil"/>
              <w:left w:val="nil"/>
              <w:bottom w:val="nil"/>
              <w:right w:val="nil"/>
            </w:tcBorders>
            <w:shd w:val="clear" w:color="auto" w:fill="FFFFFF"/>
            <w:tcMar>
              <w:top w:w="39" w:type="dxa"/>
              <w:left w:w="39" w:type="dxa"/>
              <w:bottom w:w="39" w:type="dxa"/>
              <w:right w:w="39" w:type="dxa"/>
            </w:tcMar>
          </w:tcPr>
          <w:p w14:paraId="25BE2945" w14:textId="77777777" w:rsidR="00B314A6" w:rsidRDefault="00C11BF1">
            <w:pPr>
              <w:ind w:left="670" w:firstLine="709"/>
              <w:rPr>
                <w:sz w:val="18"/>
                <w:szCs w:val="18"/>
              </w:rPr>
            </w:pPr>
            <w:r>
              <w:rPr>
                <w:rFonts w:ascii="Arial" w:eastAsia="Arial" w:hAnsi="Arial"/>
                <w:color w:val="000000"/>
                <w:sz w:val="18"/>
                <w:szCs w:val="18"/>
              </w:rPr>
              <w:t>Vatrogasni dom</w:t>
            </w:r>
          </w:p>
        </w:tc>
        <w:tc>
          <w:tcPr>
            <w:tcW w:w="2151" w:type="dxa"/>
            <w:tcBorders>
              <w:top w:val="nil"/>
              <w:left w:val="nil"/>
              <w:bottom w:val="nil"/>
              <w:right w:val="nil"/>
            </w:tcBorders>
            <w:shd w:val="clear" w:color="auto" w:fill="FFFFFF"/>
            <w:tcMar>
              <w:top w:w="39" w:type="dxa"/>
              <w:left w:w="39" w:type="dxa"/>
              <w:bottom w:w="39" w:type="dxa"/>
              <w:right w:w="39" w:type="dxa"/>
            </w:tcMar>
          </w:tcPr>
          <w:p w14:paraId="0B4209B2" w14:textId="77777777" w:rsidR="00B314A6" w:rsidRDefault="00C11BF1">
            <w:pPr>
              <w:jc w:val="right"/>
              <w:rPr>
                <w:sz w:val="18"/>
                <w:szCs w:val="18"/>
              </w:rPr>
            </w:pPr>
            <w:r>
              <w:rPr>
                <w:rFonts w:ascii="Arial" w:eastAsia="Arial" w:hAnsi="Arial"/>
                <w:color w:val="000000"/>
                <w:sz w:val="18"/>
                <w:szCs w:val="18"/>
              </w:rPr>
              <w:t>1</w:t>
            </w:r>
          </w:p>
        </w:tc>
      </w:tr>
      <w:tr w:rsidR="00B314A6" w14:paraId="20B527B4"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20269BDB" w14:textId="77777777" w:rsidR="00B314A6" w:rsidRDefault="00C11BF1">
            <w:pPr>
              <w:ind w:left="670" w:firstLine="709"/>
              <w:rPr>
                <w:sz w:val="18"/>
                <w:szCs w:val="18"/>
              </w:rPr>
            </w:pPr>
            <w:r>
              <w:rPr>
                <w:rFonts w:ascii="Arial" w:eastAsia="Arial" w:hAnsi="Arial"/>
                <w:color w:val="000000"/>
                <w:sz w:val="18"/>
                <w:szCs w:val="18"/>
              </w:rPr>
              <w:t>Odgojno-obrazovne zgrade</w:t>
            </w:r>
          </w:p>
        </w:tc>
        <w:tc>
          <w:tcPr>
            <w:tcW w:w="2151" w:type="dxa"/>
            <w:tcBorders>
              <w:top w:val="nil"/>
              <w:left w:val="nil"/>
              <w:bottom w:val="nil"/>
              <w:right w:val="nil"/>
            </w:tcBorders>
            <w:shd w:val="clear" w:color="auto" w:fill="auto"/>
            <w:tcMar>
              <w:top w:w="39" w:type="dxa"/>
              <w:left w:w="39" w:type="dxa"/>
              <w:bottom w:w="39" w:type="dxa"/>
              <w:right w:w="39" w:type="dxa"/>
            </w:tcMar>
          </w:tcPr>
          <w:p w14:paraId="0435D83C" w14:textId="77777777" w:rsidR="00B314A6" w:rsidRDefault="00C11BF1">
            <w:pPr>
              <w:jc w:val="right"/>
              <w:rPr>
                <w:sz w:val="18"/>
                <w:szCs w:val="18"/>
              </w:rPr>
            </w:pPr>
            <w:r>
              <w:rPr>
                <w:rFonts w:ascii="Arial" w:eastAsia="Arial" w:hAnsi="Arial"/>
                <w:color w:val="000000"/>
                <w:sz w:val="18"/>
                <w:szCs w:val="18"/>
              </w:rPr>
              <w:t>2</w:t>
            </w:r>
          </w:p>
        </w:tc>
      </w:tr>
      <w:tr w:rsidR="00B314A6" w14:paraId="096525B6" w14:textId="77777777">
        <w:trPr>
          <w:trHeight w:val="281"/>
        </w:trPr>
        <w:tc>
          <w:tcPr>
            <w:tcW w:w="5523" w:type="dxa"/>
            <w:tcBorders>
              <w:top w:val="nil"/>
              <w:left w:val="nil"/>
              <w:bottom w:val="nil"/>
              <w:right w:val="nil"/>
            </w:tcBorders>
            <w:shd w:val="clear" w:color="auto" w:fill="auto"/>
            <w:tcMar>
              <w:top w:w="39" w:type="dxa"/>
              <w:left w:w="39" w:type="dxa"/>
              <w:bottom w:w="39" w:type="dxa"/>
              <w:right w:w="39" w:type="dxa"/>
            </w:tcMar>
          </w:tcPr>
          <w:p w14:paraId="60C0D6D1" w14:textId="77777777" w:rsidR="00B314A6" w:rsidRDefault="00C11BF1">
            <w:pPr>
              <w:ind w:left="670" w:firstLine="709"/>
              <w:rPr>
                <w:sz w:val="18"/>
                <w:szCs w:val="18"/>
              </w:rPr>
            </w:pPr>
            <w:r>
              <w:rPr>
                <w:rFonts w:ascii="Arial" w:eastAsia="Arial" w:hAnsi="Arial"/>
                <w:color w:val="000000"/>
                <w:sz w:val="18"/>
                <w:szCs w:val="18"/>
              </w:rPr>
              <w:t>Ostale zgrade</w:t>
            </w:r>
          </w:p>
        </w:tc>
        <w:tc>
          <w:tcPr>
            <w:tcW w:w="2151" w:type="dxa"/>
            <w:tcBorders>
              <w:top w:val="nil"/>
              <w:left w:val="nil"/>
              <w:bottom w:val="nil"/>
              <w:right w:val="nil"/>
            </w:tcBorders>
            <w:shd w:val="clear" w:color="auto" w:fill="auto"/>
            <w:tcMar>
              <w:top w:w="39" w:type="dxa"/>
              <w:left w:w="39" w:type="dxa"/>
              <w:bottom w:w="39" w:type="dxa"/>
              <w:right w:w="39" w:type="dxa"/>
            </w:tcMar>
          </w:tcPr>
          <w:p w14:paraId="60FDF321" w14:textId="77777777" w:rsidR="00B314A6" w:rsidRDefault="00C11BF1">
            <w:pPr>
              <w:jc w:val="right"/>
              <w:rPr>
                <w:sz w:val="18"/>
                <w:szCs w:val="18"/>
              </w:rPr>
            </w:pPr>
            <w:r>
              <w:rPr>
                <w:rFonts w:ascii="Arial" w:eastAsia="Arial" w:hAnsi="Arial"/>
                <w:color w:val="000000"/>
                <w:sz w:val="18"/>
                <w:szCs w:val="18"/>
              </w:rPr>
              <w:t>12</w:t>
            </w:r>
          </w:p>
        </w:tc>
      </w:tr>
    </w:tbl>
    <w:p w14:paraId="0864801A" w14:textId="77777777" w:rsidR="00B314A6" w:rsidRDefault="00B314A6">
      <w:pPr>
        <w:spacing w:line="276" w:lineRule="auto"/>
        <w:jc w:val="both"/>
        <w:rPr>
          <w:rFonts w:ascii="Tahoma" w:hAnsi="Tahoma" w:cs="Tahoma"/>
          <w:sz w:val="24"/>
          <w:szCs w:val="24"/>
        </w:rPr>
      </w:pPr>
    </w:p>
    <w:p w14:paraId="129315C7" w14:textId="77777777" w:rsidR="00B314A6" w:rsidRDefault="00B314A6">
      <w:pPr>
        <w:spacing w:line="276" w:lineRule="auto"/>
        <w:jc w:val="both"/>
        <w:rPr>
          <w:rFonts w:ascii="Tahoma" w:hAnsi="Tahoma" w:cs="Tahoma"/>
          <w:sz w:val="24"/>
          <w:szCs w:val="24"/>
        </w:rPr>
      </w:pPr>
    </w:p>
    <w:p w14:paraId="2FB72CD7" w14:textId="77777777" w:rsidR="00B314A6" w:rsidRDefault="00B314A6">
      <w:pPr>
        <w:spacing w:line="276" w:lineRule="auto"/>
        <w:jc w:val="both"/>
        <w:rPr>
          <w:rFonts w:ascii="Tahoma" w:hAnsi="Tahoma" w:cs="Tahoma"/>
          <w:sz w:val="24"/>
          <w:szCs w:val="24"/>
        </w:rPr>
      </w:pPr>
    </w:p>
    <w:p w14:paraId="213FFAC4" w14:textId="77777777" w:rsidR="00B314A6" w:rsidRDefault="00B314A6">
      <w:pPr>
        <w:spacing w:line="276" w:lineRule="auto"/>
        <w:jc w:val="both"/>
        <w:rPr>
          <w:rFonts w:ascii="Tahoma" w:hAnsi="Tahoma" w:cs="Tahoma"/>
          <w:sz w:val="24"/>
          <w:szCs w:val="24"/>
        </w:rPr>
      </w:pPr>
    </w:p>
    <w:p w14:paraId="2E83EFB2" w14:textId="77777777" w:rsidR="00B314A6" w:rsidRDefault="00B314A6">
      <w:pPr>
        <w:spacing w:line="276" w:lineRule="auto"/>
        <w:jc w:val="both"/>
        <w:rPr>
          <w:rFonts w:ascii="Tahoma" w:hAnsi="Tahoma" w:cs="Tahoma"/>
          <w:sz w:val="24"/>
          <w:szCs w:val="24"/>
        </w:rPr>
      </w:pPr>
    </w:p>
    <w:p w14:paraId="168F45E0" w14:textId="77777777" w:rsidR="00B314A6" w:rsidRDefault="00B314A6">
      <w:pPr>
        <w:rPr>
          <w:rFonts w:ascii="Tahoma" w:hAnsi="Tahoma" w:cs="Tahoma"/>
          <w:sz w:val="24"/>
          <w:szCs w:val="24"/>
        </w:rPr>
      </w:pPr>
    </w:p>
    <w:p w14:paraId="11785D6C" w14:textId="77777777" w:rsidR="00B314A6" w:rsidRDefault="00C11BF1">
      <w:pPr>
        <w:spacing w:line="276" w:lineRule="auto"/>
        <w:jc w:val="both"/>
        <w:rPr>
          <w:sz w:val="24"/>
          <w:szCs w:val="24"/>
        </w:rPr>
      </w:pPr>
      <w:r>
        <w:rPr>
          <w:rFonts w:ascii="Tahoma" w:hAnsi="Tahoma" w:cs="Tahoma"/>
          <w:sz w:val="24"/>
          <w:szCs w:val="24"/>
        </w:rPr>
        <w:tab/>
      </w:r>
      <w:r>
        <w:rPr>
          <w:sz w:val="24"/>
          <w:szCs w:val="24"/>
        </w:rPr>
        <w:t>Poslovnom zgradom smatra se zgrada namijenjena obavljanju poslovne djelatnosti ako se pretežitim dijelom i koristi u tu svrhu.</w:t>
      </w:r>
      <w:r>
        <w:rPr>
          <w:b/>
          <w:sz w:val="24"/>
          <w:szCs w:val="24"/>
        </w:rPr>
        <w:t xml:space="preserve"> </w:t>
      </w:r>
      <w:r>
        <w:rPr>
          <w:sz w:val="24"/>
          <w:szCs w:val="24"/>
        </w:rPr>
        <w:t>Poslovnom prostorijom smatra se jedna ili više prostorija u poslovnoj ili stambenoj zgradi namijenjena obavljanju poslovne djelatnosti koja, u pravilu, čini samostalnu uporabnu cjelinu i ima zaseban glavni ulaz.</w:t>
      </w:r>
      <w:r>
        <w:rPr>
          <w:b/>
          <w:sz w:val="24"/>
          <w:szCs w:val="24"/>
        </w:rPr>
        <w:t xml:space="preserve"> </w:t>
      </w:r>
      <w:r>
        <w:rPr>
          <w:sz w:val="24"/>
          <w:szCs w:val="24"/>
        </w:rPr>
        <w:t>Garaža je prostor za smještaj vozila.</w:t>
      </w:r>
    </w:p>
    <w:p w14:paraId="51A4B0CE" w14:textId="77777777" w:rsidR="00B314A6" w:rsidRDefault="00C11BF1">
      <w:pPr>
        <w:spacing w:line="276" w:lineRule="auto"/>
        <w:ind w:firstLine="708"/>
        <w:jc w:val="both"/>
        <w:rPr>
          <w:b/>
          <w:sz w:val="24"/>
          <w:szCs w:val="24"/>
        </w:rPr>
      </w:pPr>
      <w:r>
        <w:rPr>
          <w:sz w:val="24"/>
          <w:szCs w:val="24"/>
        </w:rPr>
        <w:t>Grad Slatina (na dan 31. 12. 2022. godine) ima u vlasništvu 33 poslovne zgrade, 30 zasebnih poslovnih prostora koji obuhvaćaju poslovne prostorije (urede/lokale) u poslovnim ili poslovno-stambenim zgradama te 10 garaža.</w:t>
      </w:r>
      <w:r>
        <w:rPr>
          <w:b/>
          <w:sz w:val="24"/>
          <w:szCs w:val="24"/>
        </w:rPr>
        <w:t xml:space="preserve"> </w:t>
      </w:r>
    </w:p>
    <w:p w14:paraId="361FADFF" w14:textId="77777777" w:rsidR="00B314A6" w:rsidRDefault="00B314A6">
      <w:pPr>
        <w:spacing w:line="276" w:lineRule="auto"/>
        <w:ind w:firstLine="708"/>
        <w:jc w:val="both"/>
        <w:rPr>
          <w:b/>
          <w:sz w:val="24"/>
          <w:szCs w:val="24"/>
        </w:rPr>
      </w:pPr>
    </w:p>
    <w:p w14:paraId="7862DD56" w14:textId="77777777" w:rsidR="00B314A6" w:rsidRDefault="00B314A6">
      <w:pPr>
        <w:spacing w:line="276" w:lineRule="auto"/>
        <w:jc w:val="both"/>
        <w:rPr>
          <w:sz w:val="24"/>
          <w:szCs w:val="24"/>
          <w:u w:val="single"/>
        </w:rPr>
      </w:pPr>
    </w:p>
    <w:p w14:paraId="03D213F2" w14:textId="77777777" w:rsidR="00B314A6" w:rsidRDefault="00C11BF1">
      <w:pPr>
        <w:spacing w:line="276" w:lineRule="auto"/>
        <w:jc w:val="center"/>
        <w:rPr>
          <w:color w:val="000000"/>
          <w:sz w:val="24"/>
          <w:szCs w:val="24"/>
        </w:rPr>
      </w:pPr>
      <w:r>
        <w:rPr>
          <w:color w:val="000000"/>
          <w:sz w:val="24"/>
          <w:szCs w:val="24"/>
        </w:rPr>
        <w:t>6.3.1 Poslovne zgrade</w:t>
      </w:r>
    </w:p>
    <w:p w14:paraId="2D53ED60" w14:textId="77777777" w:rsidR="00B314A6" w:rsidRDefault="00B314A6">
      <w:pPr>
        <w:spacing w:line="276" w:lineRule="auto"/>
        <w:rPr>
          <w:i/>
          <w:color w:val="000000"/>
          <w:sz w:val="24"/>
          <w:szCs w:val="24"/>
        </w:rPr>
      </w:pPr>
    </w:p>
    <w:p w14:paraId="07C65A23" w14:textId="77777777" w:rsidR="00B314A6" w:rsidRDefault="00C11BF1">
      <w:pPr>
        <w:spacing w:line="276" w:lineRule="auto"/>
        <w:rPr>
          <w:color w:val="000000"/>
          <w:sz w:val="24"/>
          <w:szCs w:val="24"/>
        </w:rPr>
      </w:pPr>
      <w:r>
        <w:rPr>
          <w:color w:val="000000"/>
          <w:sz w:val="24"/>
          <w:szCs w:val="24"/>
        </w:rPr>
        <w:t>Upravne zgrade za potrebe gradske vlasti i uprave:</w:t>
      </w:r>
    </w:p>
    <w:p w14:paraId="5F7CB785" w14:textId="77777777" w:rsidR="00B314A6" w:rsidRDefault="00B314A6">
      <w:pPr>
        <w:spacing w:line="276" w:lineRule="auto"/>
        <w:rPr>
          <w:rFonts w:ascii="Tahoma" w:hAnsi="Tahoma" w:cs="Tahoma"/>
          <w:color w:val="000000"/>
          <w:sz w:val="22"/>
          <w:szCs w:val="22"/>
        </w:rPr>
      </w:pPr>
    </w:p>
    <w:tbl>
      <w:tblPr>
        <w:tblStyle w:val="Reetkatablice2"/>
        <w:tblW w:w="9180" w:type="dxa"/>
        <w:tblLayout w:type="fixed"/>
        <w:tblLook w:val="04A0" w:firstRow="1" w:lastRow="0" w:firstColumn="1" w:lastColumn="0" w:noHBand="0" w:noVBand="1"/>
      </w:tblPr>
      <w:tblGrid>
        <w:gridCol w:w="675"/>
        <w:gridCol w:w="2127"/>
        <w:gridCol w:w="1417"/>
        <w:gridCol w:w="851"/>
        <w:gridCol w:w="1134"/>
        <w:gridCol w:w="1134"/>
        <w:gridCol w:w="850"/>
        <w:gridCol w:w="992"/>
      </w:tblGrid>
      <w:tr w:rsidR="00B314A6" w14:paraId="1FE8EF23" w14:textId="77777777">
        <w:tc>
          <w:tcPr>
            <w:tcW w:w="675" w:type="dxa"/>
            <w:shd w:val="clear" w:color="auto" w:fill="F2F2F2"/>
          </w:tcPr>
          <w:p w14:paraId="4E995C1B" w14:textId="77777777" w:rsidR="00B314A6" w:rsidRDefault="00C11BF1">
            <w:pPr>
              <w:rPr>
                <w:rFonts w:ascii="Tahoma" w:hAnsi="Tahoma" w:cs="Tahoma"/>
                <w:b/>
                <w:bCs/>
                <w:color w:val="000000"/>
                <w:sz w:val="18"/>
                <w:szCs w:val="18"/>
              </w:rPr>
            </w:pPr>
            <w:r>
              <w:rPr>
                <w:rFonts w:ascii="Tahoma" w:hAnsi="Tahoma" w:cs="Tahoma"/>
                <w:b/>
                <w:bCs/>
                <w:color w:val="000000"/>
                <w:sz w:val="18"/>
                <w:szCs w:val="18"/>
              </w:rPr>
              <w:t>Red.</w:t>
            </w:r>
          </w:p>
          <w:p w14:paraId="6C6F5C23" w14:textId="77777777" w:rsidR="00B314A6" w:rsidRDefault="00C11BF1">
            <w:pPr>
              <w:spacing w:line="276" w:lineRule="auto"/>
              <w:jc w:val="both"/>
              <w:rPr>
                <w:rFonts w:ascii="Tahoma" w:hAnsi="Tahoma" w:cs="Tahoma"/>
                <w:color w:val="FF0000"/>
                <w:sz w:val="18"/>
                <w:szCs w:val="18"/>
              </w:rPr>
            </w:pPr>
            <w:r>
              <w:rPr>
                <w:rFonts w:ascii="Tahoma" w:hAnsi="Tahoma" w:cs="Tahoma"/>
                <w:b/>
                <w:bCs/>
                <w:color w:val="000000"/>
                <w:sz w:val="18"/>
                <w:szCs w:val="18"/>
              </w:rPr>
              <w:t>br.</w:t>
            </w:r>
          </w:p>
        </w:tc>
        <w:tc>
          <w:tcPr>
            <w:tcW w:w="2127" w:type="dxa"/>
            <w:shd w:val="clear" w:color="auto" w:fill="F2F2F2"/>
          </w:tcPr>
          <w:p w14:paraId="072E8CE0" w14:textId="77777777" w:rsidR="00B314A6" w:rsidRDefault="00C11BF1">
            <w:pPr>
              <w:spacing w:line="276" w:lineRule="auto"/>
              <w:jc w:val="center"/>
              <w:rPr>
                <w:rFonts w:ascii="Tahoma" w:hAnsi="Tahoma" w:cs="Tahoma"/>
                <w:color w:val="FF0000"/>
                <w:sz w:val="18"/>
                <w:szCs w:val="18"/>
              </w:rPr>
            </w:pPr>
            <w:proofErr w:type="spellStart"/>
            <w:r>
              <w:rPr>
                <w:rFonts w:ascii="Tahoma" w:hAnsi="Tahoma" w:cs="Tahoma"/>
                <w:b/>
                <w:bCs/>
                <w:color w:val="000000"/>
                <w:sz w:val="18"/>
                <w:szCs w:val="18"/>
              </w:rPr>
              <w:t>Naziv</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jedinice</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imovine</w:t>
            </w:r>
            <w:proofErr w:type="spellEnd"/>
          </w:p>
        </w:tc>
        <w:tc>
          <w:tcPr>
            <w:tcW w:w="1417" w:type="dxa"/>
            <w:shd w:val="clear" w:color="auto" w:fill="F2F2F2"/>
          </w:tcPr>
          <w:p w14:paraId="1FDF1F0E" w14:textId="77777777" w:rsidR="00B314A6" w:rsidRDefault="00C11BF1">
            <w:pPr>
              <w:spacing w:line="276" w:lineRule="auto"/>
              <w:jc w:val="center"/>
              <w:rPr>
                <w:rFonts w:ascii="Tahoma" w:hAnsi="Tahoma" w:cs="Tahoma"/>
                <w:color w:val="FF0000"/>
                <w:sz w:val="18"/>
                <w:szCs w:val="18"/>
              </w:rPr>
            </w:pPr>
            <w:proofErr w:type="spellStart"/>
            <w:r>
              <w:rPr>
                <w:rFonts w:ascii="Tahoma" w:hAnsi="Tahoma" w:cs="Tahoma"/>
                <w:b/>
                <w:bCs/>
                <w:color w:val="000000"/>
                <w:sz w:val="18"/>
                <w:szCs w:val="18"/>
              </w:rPr>
              <w:t>Adresa</w:t>
            </w:r>
            <w:proofErr w:type="spellEnd"/>
          </w:p>
        </w:tc>
        <w:tc>
          <w:tcPr>
            <w:tcW w:w="851" w:type="dxa"/>
            <w:shd w:val="clear" w:color="auto" w:fill="F2F2F2"/>
          </w:tcPr>
          <w:p w14:paraId="4DB71FF8" w14:textId="77777777" w:rsidR="00B314A6" w:rsidRDefault="00C11BF1">
            <w:pPr>
              <w:spacing w:line="276" w:lineRule="auto"/>
              <w:jc w:val="center"/>
              <w:rPr>
                <w:rFonts w:ascii="Tahoma" w:hAnsi="Tahoma" w:cs="Tahoma"/>
                <w:b/>
                <w:bCs/>
                <w:color w:val="000000"/>
                <w:sz w:val="18"/>
                <w:szCs w:val="18"/>
              </w:rPr>
            </w:pPr>
            <w:r>
              <w:rPr>
                <w:rFonts w:ascii="Tahoma" w:hAnsi="Tahoma" w:cs="Tahoma"/>
                <w:b/>
                <w:bCs/>
                <w:color w:val="000000"/>
                <w:sz w:val="18"/>
                <w:szCs w:val="18"/>
              </w:rPr>
              <w:t>Inv.</w:t>
            </w:r>
          </w:p>
          <w:p w14:paraId="05525CAA" w14:textId="77777777" w:rsidR="00B314A6" w:rsidRDefault="00C11BF1">
            <w:pPr>
              <w:spacing w:line="276" w:lineRule="auto"/>
              <w:jc w:val="center"/>
              <w:rPr>
                <w:rFonts w:ascii="Tahoma" w:hAnsi="Tahoma" w:cs="Tahoma"/>
                <w:color w:val="FF0000"/>
                <w:sz w:val="18"/>
                <w:szCs w:val="18"/>
              </w:rPr>
            </w:pPr>
            <w:r>
              <w:rPr>
                <w:rFonts w:ascii="Tahoma" w:hAnsi="Tahoma" w:cs="Tahoma"/>
                <w:b/>
                <w:bCs/>
                <w:color w:val="000000"/>
                <w:sz w:val="18"/>
                <w:szCs w:val="18"/>
              </w:rPr>
              <w:t>br.</w:t>
            </w:r>
          </w:p>
        </w:tc>
        <w:tc>
          <w:tcPr>
            <w:tcW w:w="1134" w:type="dxa"/>
            <w:shd w:val="clear" w:color="auto" w:fill="F2F2F2"/>
          </w:tcPr>
          <w:p w14:paraId="43B9AAFE" w14:textId="77777777" w:rsidR="00B314A6" w:rsidRDefault="00C11BF1">
            <w:pPr>
              <w:spacing w:line="276" w:lineRule="auto"/>
              <w:jc w:val="center"/>
              <w:rPr>
                <w:rFonts w:ascii="Tahoma" w:hAnsi="Tahoma" w:cs="Tahoma"/>
                <w:color w:val="FF0000"/>
                <w:sz w:val="18"/>
                <w:szCs w:val="18"/>
              </w:rPr>
            </w:pPr>
            <w:proofErr w:type="spellStart"/>
            <w:r>
              <w:rPr>
                <w:rFonts w:ascii="Tahoma" w:hAnsi="Tahoma" w:cs="Tahoma"/>
                <w:b/>
                <w:bCs/>
                <w:color w:val="000000"/>
                <w:sz w:val="18"/>
                <w:szCs w:val="18"/>
              </w:rPr>
              <w:t>Površina</w:t>
            </w:r>
            <w:proofErr w:type="spellEnd"/>
            <w:r>
              <w:rPr>
                <w:rFonts w:ascii="Tahoma" w:hAnsi="Tahoma" w:cs="Tahoma"/>
                <w:b/>
                <w:bCs/>
                <w:color w:val="000000"/>
                <w:sz w:val="18"/>
                <w:szCs w:val="18"/>
              </w:rPr>
              <w:t xml:space="preserve">   (m2)</w:t>
            </w:r>
          </w:p>
        </w:tc>
        <w:tc>
          <w:tcPr>
            <w:tcW w:w="1134" w:type="dxa"/>
            <w:shd w:val="clear" w:color="auto" w:fill="F2F2F2"/>
          </w:tcPr>
          <w:p w14:paraId="44E1A5D2" w14:textId="77777777" w:rsidR="00B314A6" w:rsidRDefault="00C11BF1">
            <w:pPr>
              <w:spacing w:line="276" w:lineRule="auto"/>
              <w:jc w:val="center"/>
              <w:rPr>
                <w:rFonts w:ascii="Tahoma" w:hAnsi="Tahoma" w:cs="Tahoma"/>
                <w:color w:val="FF0000"/>
                <w:sz w:val="18"/>
                <w:szCs w:val="18"/>
              </w:rPr>
            </w:pPr>
            <w:r>
              <w:rPr>
                <w:rFonts w:ascii="Tahoma" w:hAnsi="Tahoma" w:cs="Tahoma"/>
                <w:b/>
                <w:bCs/>
                <w:color w:val="000000"/>
                <w:sz w:val="18"/>
                <w:szCs w:val="18"/>
              </w:rPr>
              <w:t xml:space="preserve">Kat. </w:t>
            </w:r>
            <w:proofErr w:type="spellStart"/>
            <w:r>
              <w:rPr>
                <w:rFonts w:ascii="Tahoma" w:hAnsi="Tahoma" w:cs="Tahoma"/>
                <w:b/>
                <w:bCs/>
                <w:color w:val="000000"/>
                <w:sz w:val="18"/>
                <w:szCs w:val="18"/>
              </w:rPr>
              <w:t>općina</w:t>
            </w:r>
            <w:proofErr w:type="spellEnd"/>
          </w:p>
        </w:tc>
        <w:tc>
          <w:tcPr>
            <w:tcW w:w="850" w:type="dxa"/>
            <w:shd w:val="clear" w:color="auto" w:fill="F2F2F2"/>
          </w:tcPr>
          <w:p w14:paraId="1FA33113" w14:textId="77777777" w:rsidR="00B314A6" w:rsidRDefault="00C11BF1">
            <w:pPr>
              <w:spacing w:line="276" w:lineRule="auto"/>
              <w:jc w:val="center"/>
              <w:rPr>
                <w:rFonts w:ascii="Tahoma" w:hAnsi="Tahoma" w:cs="Tahoma"/>
                <w:color w:val="FF0000"/>
                <w:sz w:val="18"/>
                <w:szCs w:val="18"/>
              </w:rPr>
            </w:pPr>
            <w:r>
              <w:rPr>
                <w:rFonts w:ascii="Tahoma" w:hAnsi="Tahoma" w:cs="Tahoma"/>
                <w:b/>
                <w:bCs/>
                <w:color w:val="000000"/>
                <w:sz w:val="18"/>
                <w:szCs w:val="18"/>
              </w:rPr>
              <w:t xml:space="preserve">Broj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992" w:type="dxa"/>
            <w:shd w:val="clear" w:color="auto" w:fill="F2F2F2"/>
          </w:tcPr>
          <w:p w14:paraId="529E59D4" w14:textId="77777777" w:rsidR="00B314A6" w:rsidRDefault="00C11BF1">
            <w:pPr>
              <w:spacing w:line="276" w:lineRule="auto"/>
              <w:jc w:val="center"/>
              <w:rPr>
                <w:rFonts w:ascii="Tahoma" w:hAnsi="Tahoma" w:cs="Tahoma"/>
                <w:color w:val="FF0000"/>
                <w:sz w:val="18"/>
                <w:szCs w:val="18"/>
              </w:rPr>
            </w:pPr>
            <w:r>
              <w:rPr>
                <w:rFonts w:ascii="Tahoma" w:hAnsi="Tahoma" w:cs="Tahoma"/>
                <w:b/>
                <w:bCs/>
                <w:sz w:val="18"/>
                <w:szCs w:val="18"/>
              </w:rPr>
              <w:t>Broj zk.ul.</w:t>
            </w:r>
          </w:p>
        </w:tc>
      </w:tr>
      <w:tr w:rsidR="00B314A6" w14:paraId="2A9F5F91" w14:textId="77777777">
        <w:tc>
          <w:tcPr>
            <w:tcW w:w="675" w:type="dxa"/>
          </w:tcPr>
          <w:p w14:paraId="462AD261" w14:textId="77777777" w:rsidR="00B314A6" w:rsidRDefault="00C11BF1">
            <w:pPr>
              <w:rPr>
                <w:rFonts w:ascii="Tahoma" w:hAnsi="Tahoma" w:cs="Tahoma"/>
                <w:sz w:val="18"/>
                <w:szCs w:val="18"/>
              </w:rPr>
            </w:pPr>
            <w:r>
              <w:rPr>
                <w:rFonts w:ascii="Tahoma" w:hAnsi="Tahoma" w:cs="Tahoma"/>
                <w:sz w:val="18"/>
                <w:szCs w:val="18"/>
              </w:rPr>
              <w:t>1.</w:t>
            </w:r>
          </w:p>
        </w:tc>
        <w:tc>
          <w:tcPr>
            <w:tcW w:w="2127" w:type="dxa"/>
          </w:tcPr>
          <w:p w14:paraId="73D5A3B5" w14:textId="77777777" w:rsidR="00B314A6" w:rsidRDefault="00C11BF1">
            <w:pPr>
              <w:spacing w:line="276" w:lineRule="auto"/>
              <w:rPr>
                <w:rFonts w:ascii="Tahoma" w:hAnsi="Tahoma" w:cs="Tahoma"/>
                <w:sz w:val="18"/>
                <w:szCs w:val="18"/>
              </w:rPr>
            </w:pPr>
            <w:proofErr w:type="spellStart"/>
            <w:r>
              <w:rPr>
                <w:rFonts w:ascii="Tahoma" w:hAnsi="Tahoma" w:cs="Tahoma"/>
                <w:sz w:val="18"/>
                <w:szCs w:val="18"/>
                <w:lang w:eastAsia="en-US"/>
              </w:rPr>
              <w:t>Hrvatski</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dom</w:t>
            </w:r>
            <w:proofErr w:type="spellEnd"/>
          </w:p>
        </w:tc>
        <w:tc>
          <w:tcPr>
            <w:tcW w:w="1417" w:type="dxa"/>
          </w:tcPr>
          <w:p w14:paraId="65F65A1A" w14:textId="77777777" w:rsidR="00B314A6" w:rsidRDefault="00C11BF1">
            <w:pPr>
              <w:spacing w:line="276" w:lineRule="auto"/>
              <w:jc w:val="both"/>
              <w:rPr>
                <w:rFonts w:ascii="Tahoma" w:hAnsi="Tahoma" w:cs="Tahoma"/>
                <w:sz w:val="18"/>
                <w:szCs w:val="18"/>
              </w:rPr>
            </w:pPr>
            <w:proofErr w:type="spellStart"/>
            <w:r>
              <w:rPr>
                <w:rFonts w:ascii="Tahoma" w:hAnsi="Tahoma" w:cs="Tahoma"/>
                <w:sz w:val="18"/>
                <w:szCs w:val="18"/>
                <w:lang w:eastAsia="en-US"/>
              </w:rPr>
              <w:t>Slatina</w:t>
            </w:r>
            <w:proofErr w:type="spellEnd"/>
            <w:r>
              <w:rPr>
                <w:rFonts w:ascii="Tahoma" w:hAnsi="Tahoma" w:cs="Tahoma"/>
                <w:sz w:val="18"/>
                <w:szCs w:val="18"/>
                <w:lang w:eastAsia="en-US"/>
              </w:rPr>
              <w:t>, Braće Radića 6</w:t>
            </w:r>
          </w:p>
        </w:tc>
        <w:tc>
          <w:tcPr>
            <w:tcW w:w="851" w:type="dxa"/>
          </w:tcPr>
          <w:p w14:paraId="36EB8152" w14:textId="77777777" w:rsidR="00B314A6" w:rsidRDefault="00C11BF1">
            <w:pPr>
              <w:spacing w:line="276" w:lineRule="auto"/>
              <w:jc w:val="center"/>
              <w:rPr>
                <w:rFonts w:ascii="Tahoma" w:hAnsi="Tahoma" w:cs="Tahoma"/>
                <w:sz w:val="18"/>
                <w:szCs w:val="18"/>
              </w:rPr>
            </w:pPr>
            <w:r>
              <w:rPr>
                <w:rFonts w:ascii="Tahoma" w:hAnsi="Tahoma" w:cs="Tahoma"/>
                <w:sz w:val="18"/>
                <w:szCs w:val="18"/>
                <w:lang w:eastAsia="en-US"/>
              </w:rPr>
              <w:t>(1874)</w:t>
            </w:r>
          </w:p>
        </w:tc>
        <w:tc>
          <w:tcPr>
            <w:tcW w:w="1134" w:type="dxa"/>
          </w:tcPr>
          <w:p w14:paraId="03CCF385"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848,00</w:t>
            </w:r>
          </w:p>
        </w:tc>
        <w:tc>
          <w:tcPr>
            <w:tcW w:w="1134" w:type="dxa"/>
          </w:tcPr>
          <w:p w14:paraId="68A6E8CA" w14:textId="77777777" w:rsidR="00B314A6" w:rsidRDefault="00C11BF1">
            <w:pPr>
              <w:ind w:left="62"/>
              <w:jc w:val="center"/>
            </w:pPr>
            <w:proofErr w:type="spellStart"/>
            <w:r>
              <w:rPr>
                <w:rFonts w:ascii="Tahoma" w:hAnsi="Tahoma" w:cs="Tahoma"/>
                <w:sz w:val="18"/>
                <w:szCs w:val="18"/>
              </w:rPr>
              <w:t>Podravska</w:t>
            </w:r>
            <w:proofErr w:type="spellEnd"/>
            <w:r>
              <w:rPr>
                <w:rFonts w:ascii="Tahoma" w:hAnsi="Tahoma" w:cs="Tahoma"/>
                <w:sz w:val="18"/>
                <w:szCs w:val="18"/>
              </w:rPr>
              <w:t xml:space="preserve"> </w:t>
            </w:r>
            <w:proofErr w:type="spellStart"/>
            <w:r>
              <w:rPr>
                <w:rFonts w:ascii="Tahoma" w:hAnsi="Tahoma" w:cs="Tahoma"/>
                <w:sz w:val="18"/>
                <w:szCs w:val="18"/>
              </w:rPr>
              <w:t>Slatina</w:t>
            </w:r>
            <w:proofErr w:type="spellEnd"/>
          </w:p>
        </w:tc>
        <w:tc>
          <w:tcPr>
            <w:tcW w:w="850" w:type="dxa"/>
          </w:tcPr>
          <w:p w14:paraId="663D856A"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3559</w:t>
            </w:r>
          </w:p>
        </w:tc>
        <w:tc>
          <w:tcPr>
            <w:tcW w:w="992" w:type="dxa"/>
          </w:tcPr>
          <w:p w14:paraId="61343342"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4334</w:t>
            </w:r>
          </w:p>
        </w:tc>
      </w:tr>
      <w:tr w:rsidR="00B314A6" w14:paraId="2AFE2C73" w14:textId="77777777">
        <w:tc>
          <w:tcPr>
            <w:tcW w:w="675" w:type="dxa"/>
          </w:tcPr>
          <w:p w14:paraId="3F22096E" w14:textId="77777777" w:rsidR="00B314A6" w:rsidRDefault="00C11BF1">
            <w:pPr>
              <w:rPr>
                <w:rFonts w:ascii="Tahoma" w:hAnsi="Tahoma" w:cs="Tahoma"/>
                <w:sz w:val="18"/>
                <w:szCs w:val="18"/>
              </w:rPr>
            </w:pPr>
            <w:r>
              <w:rPr>
                <w:rFonts w:ascii="Tahoma" w:hAnsi="Tahoma" w:cs="Tahoma"/>
                <w:sz w:val="18"/>
                <w:szCs w:val="18"/>
              </w:rPr>
              <w:t>2.</w:t>
            </w:r>
          </w:p>
        </w:tc>
        <w:tc>
          <w:tcPr>
            <w:tcW w:w="2127" w:type="dxa"/>
          </w:tcPr>
          <w:p w14:paraId="17D08CF1" w14:textId="77777777" w:rsidR="00B314A6" w:rsidRDefault="00C11BF1">
            <w:pPr>
              <w:spacing w:line="276" w:lineRule="auto"/>
              <w:rPr>
                <w:rFonts w:ascii="Tahoma" w:hAnsi="Tahoma" w:cs="Tahoma"/>
                <w:sz w:val="18"/>
                <w:szCs w:val="18"/>
              </w:rPr>
            </w:pPr>
            <w:proofErr w:type="spellStart"/>
            <w:r>
              <w:rPr>
                <w:rFonts w:ascii="Tahoma" w:hAnsi="Tahoma" w:cs="Tahoma"/>
                <w:sz w:val="18"/>
                <w:szCs w:val="18"/>
                <w:lang w:eastAsia="en-US"/>
              </w:rPr>
              <w:t>Upravna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zgrada</w:t>
            </w:r>
            <w:proofErr w:type="spellEnd"/>
            <w:r>
              <w:rPr>
                <w:rFonts w:ascii="Tahoma" w:hAnsi="Tahoma" w:cs="Tahoma"/>
                <w:sz w:val="18"/>
                <w:szCs w:val="18"/>
                <w:lang w:eastAsia="en-US"/>
              </w:rPr>
              <w:t xml:space="preserve"> Grada </w:t>
            </w:r>
            <w:proofErr w:type="spellStart"/>
            <w:r>
              <w:rPr>
                <w:rFonts w:ascii="Tahoma" w:hAnsi="Tahoma" w:cs="Tahoma"/>
                <w:sz w:val="18"/>
                <w:szCs w:val="18"/>
                <w:lang w:eastAsia="en-US"/>
              </w:rPr>
              <w:t>Slatine</w:t>
            </w:r>
            <w:proofErr w:type="spellEnd"/>
            <w:r>
              <w:rPr>
                <w:rFonts w:ascii="Tahoma" w:hAnsi="Tahoma" w:cs="Tahoma"/>
                <w:sz w:val="18"/>
                <w:szCs w:val="18"/>
                <w:lang w:eastAsia="en-US"/>
              </w:rPr>
              <w:t xml:space="preserve">  </w:t>
            </w:r>
          </w:p>
        </w:tc>
        <w:tc>
          <w:tcPr>
            <w:tcW w:w="1417" w:type="dxa"/>
          </w:tcPr>
          <w:p w14:paraId="36BBB412" w14:textId="77777777" w:rsidR="00B314A6" w:rsidRDefault="00C11BF1">
            <w:pPr>
              <w:spacing w:line="276" w:lineRule="auto"/>
              <w:jc w:val="both"/>
              <w:rPr>
                <w:rFonts w:ascii="Tahoma" w:hAnsi="Tahoma" w:cs="Tahoma"/>
                <w:sz w:val="18"/>
                <w:szCs w:val="18"/>
              </w:rPr>
            </w:pPr>
            <w:proofErr w:type="spellStart"/>
            <w:r>
              <w:rPr>
                <w:rFonts w:ascii="Tahoma" w:hAnsi="Tahoma" w:cs="Tahoma"/>
                <w:sz w:val="18"/>
                <w:szCs w:val="18"/>
                <w:lang w:eastAsia="en-US"/>
              </w:rPr>
              <w:t>Slatina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Trg</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sv</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Josipa</w:t>
            </w:r>
            <w:proofErr w:type="spellEnd"/>
            <w:r>
              <w:rPr>
                <w:rFonts w:ascii="Tahoma" w:hAnsi="Tahoma" w:cs="Tahoma"/>
                <w:sz w:val="18"/>
                <w:szCs w:val="18"/>
                <w:lang w:eastAsia="en-US"/>
              </w:rPr>
              <w:t xml:space="preserve"> 10</w:t>
            </w:r>
          </w:p>
        </w:tc>
        <w:tc>
          <w:tcPr>
            <w:tcW w:w="851" w:type="dxa"/>
          </w:tcPr>
          <w:p w14:paraId="59F7EB0F" w14:textId="77777777" w:rsidR="00B314A6" w:rsidRDefault="00C11BF1">
            <w:pPr>
              <w:spacing w:line="276" w:lineRule="auto"/>
              <w:jc w:val="center"/>
              <w:rPr>
                <w:rFonts w:ascii="Tahoma" w:hAnsi="Tahoma" w:cs="Tahoma"/>
                <w:sz w:val="18"/>
                <w:szCs w:val="18"/>
              </w:rPr>
            </w:pPr>
            <w:r>
              <w:rPr>
                <w:rFonts w:ascii="Tahoma" w:hAnsi="Tahoma" w:cs="Tahoma"/>
                <w:sz w:val="18"/>
                <w:szCs w:val="18"/>
                <w:lang w:eastAsia="en-US"/>
              </w:rPr>
              <w:t>(0005)</w:t>
            </w:r>
          </w:p>
        </w:tc>
        <w:tc>
          <w:tcPr>
            <w:tcW w:w="1134" w:type="dxa"/>
          </w:tcPr>
          <w:p w14:paraId="17017418"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2.455,08</w:t>
            </w:r>
          </w:p>
        </w:tc>
        <w:tc>
          <w:tcPr>
            <w:tcW w:w="1134" w:type="dxa"/>
          </w:tcPr>
          <w:p w14:paraId="2DCF87CC" w14:textId="77777777" w:rsidR="00B314A6" w:rsidRDefault="00C11BF1">
            <w:pPr>
              <w:ind w:left="62"/>
              <w:jc w:val="center"/>
            </w:pPr>
            <w:proofErr w:type="spellStart"/>
            <w:r>
              <w:rPr>
                <w:rFonts w:ascii="Tahoma" w:hAnsi="Tahoma" w:cs="Tahoma"/>
                <w:sz w:val="18"/>
                <w:szCs w:val="18"/>
              </w:rPr>
              <w:t>Podravska</w:t>
            </w:r>
            <w:proofErr w:type="spellEnd"/>
            <w:r>
              <w:rPr>
                <w:rFonts w:ascii="Tahoma" w:hAnsi="Tahoma" w:cs="Tahoma"/>
                <w:sz w:val="18"/>
                <w:szCs w:val="18"/>
              </w:rPr>
              <w:t xml:space="preserve"> </w:t>
            </w:r>
            <w:proofErr w:type="spellStart"/>
            <w:r>
              <w:rPr>
                <w:rFonts w:ascii="Tahoma" w:hAnsi="Tahoma" w:cs="Tahoma"/>
                <w:sz w:val="18"/>
                <w:szCs w:val="18"/>
              </w:rPr>
              <w:t>Slatina</w:t>
            </w:r>
            <w:proofErr w:type="spellEnd"/>
          </w:p>
        </w:tc>
        <w:tc>
          <w:tcPr>
            <w:tcW w:w="850" w:type="dxa"/>
          </w:tcPr>
          <w:p w14:paraId="0D99771A"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4368/2</w:t>
            </w:r>
          </w:p>
        </w:tc>
        <w:tc>
          <w:tcPr>
            <w:tcW w:w="992" w:type="dxa"/>
          </w:tcPr>
          <w:p w14:paraId="537AD9B1"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4801</w:t>
            </w:r>
          </w:p>
        </w:tc>
      </w:tr>
    </w:tbl>
    <w:p w14:paraId="73FC06C0" w14:textId="77777777" w:rsidR="009E637C" w:rsidRDefault="00C11BF1">
      <w:pPr>
        <w:spacing w:line="276" w:lineRule="auto"/>
        <w:jc w:val="both"/>
        <w:rPr>
          <w:rFonts w:ascii="Tahoma" w:hAnsi="Tahoma" w:cs="Tahoma"/>
          <w:i/>
          <w:color w:val="FF0000"/>
          <w:sz w:val="24"/>
          <w:szCs w:val="24"/>
        </w:rPr>
      </w:pPr>
      <w:r>
        <w:rPr>
          <w:rFonts w:ascii="Tahoma" w:hAnsi="Tahoma" w:cs="Tahoma"/>
          <w:i/>
          <w:color w:val="FF0000"/>
          <w:sz w:val="24"/>
          <w:szCs w:val="24"/>
        </w:rPr>
        <w:t xml:space="preserve"> </w:t>
      </w:r>
    </w:p>
    <w:p w14:paraId="269BDED3" w14:textId="17DA439A" w:rsidR="00B314A6" w:rsidRDefault="00C11BF1">
      <w:pPr>
        <w:spacing w:line="276" w:lineRule="auto"/>
        <w:jc w:val="both"/>
        <w:rPr>
          <w:i/>
          <w:color w:val="FF0000"/>
          <w:sz w:val="24"/>
          <w:szCs w:val="24"/>
        </w:rPr>
      </w:pPr>
      <w:r w:rsidRPr="00A1622A">
        <w:rPr>
          <w:i/>
          <w:sz w:val="22"/>
          <w:szCs w:val="22"/>
        </w:rPr>
        <w:t xml:space="preserve">Napomena: zgrada Hrvatski dom je </w:t>
      </w:r>
      <w:r w:rsidR="00A1622A">
        <w:rPr>
          <w:i/>
          <w:sz w:val="22"/>
          <w:szCs w:val="22"/>
        </w:rPr>
        <w:t>u suvlasništvu</w:t>
      </w:r>
      <w:r w:rsidR="00A1622A" w:rsidRPr="00A1622A">
        <w:rPr>
          <w:i/>
          <w:sz w:val="22"/>
          <w:szCs w:val="22"/>
        </w:rPr>
        <w:t xml:space="preserve"> Grada Slatine (suvlasnički udio 2/3) i Republike Hrvatske (udio 1/3)</w:t>
      </w:r>
      <w:r w:rsidRPr="00A1622A">
        <w:rPr>
          <w:i/>
          <w:sz w:val="22"/>
          <w:szCs w:val="22"/>
        </w:rPr>
        <w:t>.</w:t>
      </w:r>
      <w:r w:rsidRPr="00A1622A">
        <w:rPr>
          <w:i/>
          <w:sz w:val="24"/>
          <w:szCs w:val="24"/>
        </w:rPr>
        <w:t xml:space="preserve"> </w:t>
      </w:r>
      <w:r w:rsidR="00A1622A">
        <w:rPr>
          <w:i/>
          <w:sz w:val="24"/>
          <w:szCs w:val="24"/>
        </w:rPr>
        <w:t xml:space="preserve"> </w:t>
      </w:r>
    </w:p>
    <w:p w14:paraId="44C00DDB" w14:textId="77777777" w:rsidR="00B314A6" w:rsidRDefault="00B314A6">
      <w:pPr>
        <w:spacing w:line="276" w:lineRule="auto"/>
        <w:jc w:val="both"/>
        <w:rPr>
          <w:sz w:val="24"/>
          <w:szCs w:val="24"/>
        </w:rPr>
      </w:pPr>
    </w:p>
    <w:p w14:paraId="3C21B014" w14:textId="63F0935D" w:rsidR="00B314A6" w:rsidRDefault="00C11BF1">
      <w:pPr>
        <w:spacing w:line="276" w:lineRule="auto"/>
        <w:jc w:val="both"/>
        <w:rPr>
          <w:sz w:val="24"/>
          <w:szCs w:val="24"/>
        </w:rPr>
      </w:pPr>
      <w:r>
        <w:rPr>
          <w:sz w:val="24"/>
          <w:szCs w:val="24"/>
        </w:rPr>
        <w:lastRenderedPageBreak/>
        <w:tab/>
        <w:t>Upravne zgrade ulaze u imovinu klasifikacijske grupe A, odnosno u imovinu koja je neophodna za funkcioniranje Grada.</w:t>
      </w:r>
    </w:p>
    <w:p w14:paraId="736CB70B" w14:textId="77777777" w:rsidR="00B314A6" w:rsidRDefault="00B314A6">
      <w:pPr>
        <w:spacing w:line="276" w:lineRule="auto"/>
        <w:jc w:val="both"/>
        <w:rPr>
          <w:sz w:val="24"/>
          <w:szCs w:val="24"/>
        </w:rPr>
      </w:pPr>
    </w:p>
    <w:tbl>
      <w:tblPr>
        <w:tblpPr w:leftFromText="180" w:rightFromText="180" w:vertAnchor="text" w:tblpY="1"/>
        <w:tblOverlap w:val="never"/>
        <w:tblW w:w="9214" w:type="dxa"/>
        <w:tblLayout w:type="fixed"/>
        <w:tblLook w:val="04A0" w:firstRow="1" w:lastRow="0" w:firstColumn="1" w:lastColumn="0" w:noHBand="0" w:noVBand="1"/>
      </w:tblPr>
      <w:tblGrid>
        <w:gridCol w:w="516"/>
        <w:gridCol w:w="1469"/>
        <w:gridCol w:w="1276"/>
        <w:gridCol w:w="850"/>
        <w:gridCol w:w="1134"/>
        <w:gridCol w:w="1134"/>
        <w:gridCol w:w="1134"/>
        <w:gridCol w:w="851"/>
        <w:gridCol w:w="850"/>
      </w:tblGrid>
      <w:tr w:rsidR="00B314A6" w14:paraId="7ED6A021" w14:textId="77777777">
        <w:trPr>
          <w:trHeight w:val="288"/>
        </w:trPr>
        <w:tc>
          <w:tcPr>
            <w:tcW w:w="9214" w:type="dxa"/>
            <w:gridSpan w:val="9"/>
            <w:tcBorders>
              <w:top w:val="nil"/>
              <w:left w:val="nil"/>
              <w:bottom w:val="nil"/>
              <w:right w:val="nil"/>
            </w:tcBorders>
            <w:shd w:val="clear" w:color="auto" w:fill="auto"/>
            <w:noWrap/>
            <w:vAlign w:val="bottom"/>
          </w:tcPr>
          <w:p w14:paraId="2CB721A6" w14:textId="77777777" w:rsidR="00B314A6" w:rsidRPr="00041E53" w:rsidRDefault="00C11BF1">
            <w:pPr>
              <w:rPr>
                <w:sz w:val="24"/>
                <w:szCs w:val="24"/>
              </w:rPr>
            </w:pPr>
            <w:r w:rsidRPr="00041E53">
              <w:rPr>
                <w:sz w:val="24"/>
                <w:szCs w:val="24"/>
              </w:rPr>
              <w:t>Mjesni (društveni) domovi:</w:t>
            </w:r>
          </w:p>
          <w:p w14:paraId="0892B280" w14:textId="77777777" w:rsidR="00B314A6" w:rsidRDefault="00B314A6">
            <w:pPr>
              <w:rPr>
                <w:color w:val="00008B"/>
                <w:sz w:val="24"/>
                <w:szCs w:val="24"/>
              </w:rPr>
            </w:pPr>
          </w:p>
        </w:tc>
      </w:tr>
      <w:tr w:rsidR="00B314A6" w14:paraId="782D92CC" w14:textId="77777777" w:rsidTr="00F44626">
        <w:trPr>
          <w:trHeight w:val="888"/>
        </w:trPr>
        <w:tc>
          <w:tcPr>
            <w:tcW w:w="5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tcPr>
          <w:p w14:paraId="0ACA04B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R.</w:t>
            </w:r>
          </w:p>
          <w:p w14:paraId="03234AD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469" w:type="dxa"/>
            <w:tcBorders>
              <w:top w:val="single" w:sz="4" w:space="0" w:color="000000"/>
              <w:left w:val="nil"/>
              <w:bottom w:val="single" w:sz="4" w:space="0" w:color="000000"/>
              <w:right w:val="single" w:sz="4" w:space="0" w:color="000000"/>
            </w:tcBorders>
            <w:shd w:val="clear" w:color="auto" w:fill="F2F2F2" w:themeFill="background1" w:themeFillShade="F2"/>
          </w:tcPr>
          <w:p w14:paraId="7BFA6DE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Naziv jedinice imovine</w:t>
            </w:r>
          </w:p>
        </w:tc>
        <w:tc>
          <w:tcPr>
            <w:tcW w:w="1276" w:type="dxa"/>
            <w:tcBorders>
              <w:top w:val="single" w:sz="4" w:space="0" w:color="000000"/>
              <w:left w:val="nil"/>
              <w:bottom w:val="single" w:sz="4" w:space="0" w:color="000000"/>
              <w:right w:val="single" w:sz="4" w:space="0" w:color="000000"/>
            </w:tcBorders>
            <w:shd w:val="clear" w:color="auto" w:fill="F2F2F2" w:themeFill="background1" w:themeFillShade="F2"/>
          </w:tcPr>
          <w:p w14:paraId="5156E3F4"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Adresa</w:t>
            </w:r>
          </w:p>
        </w:tc>
        <w:tc>
          <w:tcPr>
            <w:tcW w:w="850" w:type="dxa"/>
            <w:tcBorders>
              <w:top w:val="single" w:sz="4" w:space="0" w:color="000000"/>
              <w:left w:val="nil"/>
              <w:bottom w:val="single" w:sz="4" w:space="0" w:color="000000"/>
              <w:right w:val="single" w:sz="4" w:space="0" w:color="000000"/>
            </w:tcBorders>
            <w:shd w:val="clear" w:color="auto" w:fill="F2F2F2" w:themeFill="background1" w:themeFillShade="F2"/>
            <w:noWrap/>
          </w:tcPr>
          <w:p w14:paraId="0D73D87E" w14:textId="77777777" w:rsidR="00B314A6" w:rsidRDefault="00C11BF1">
            <w:pPr>
              <w:ind w:left="-311" w:firstLine="311"/>
              <w:jc w:val="center"/>
              <w:rPr>
                <w:rFonts w:ascii="Tahoma" w:hAnsi="Tahoma" w:cs="Tahoma"/>
                <w:b/>
                <w:bCs/>
                <w:color w:val="000000"/>
                <w:sz w:val="18"/>
                <w:szCs w:val="18"/>
              </w:rPr>
            </w:pPr>
            <w:r>
              <w:rPr>
                <w:rFonts w:ascii="Tahoma" w:hAnsi="Tahoma" w:cs="Tahoma"/>
                <w:b/>
                <w:bCs/>
                <w:color w:val="000000"/>
                <w:sz w:val="18"/>
                <w:szCs w:val="18"/>
              </w:rPr>
              <w:t>Inv.</w:t>
            </w:r>
          </w:p>
          <w:p w14:paraId="30450CE0"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tcPr>
          <w:p w14:paraId="640BC291"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Površina zgrade (m2)</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noWrap/>
          </w:tcPr>
          <w:p w14:paraId="323422AC"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Kat</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tcPr>
          <w:p w14:paraId="1522ECD7"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Kat. općina</w:t>
            </w:r>
          </w:p>
        </w:tc>
        <w:tc>
          <w:tcPr>
            <w:tcW w:w="851" w:type="dxa"/>
            <w:tcBorders>
              <w:top w:val="single" w:sz="4" w:space="0" w:color="000000"/>
              <w:left w:val="nil"/>
              <w:bottom w:val="single" w:sz="4" w:space="0" w:color="000000"/>
              <w:right w:val="single" w:sz="4" w:space="0" w:color="000000"/>
            </w:tcBorders>
            <w:shd w:val="clear" w:color="auto" w:fill="F2F2F2" w:themeFill="background1" w:themeFillShade="F2"/>
            <w:noWrap/>
          </w:tcPr>
          <w:p w14:paraId="77E4AB1A"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Broj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850" w:type="dxa"/>
            <w:tcBorders>
              <w:top w:val="single" w:sz="4" w:space="0" w:color="000000"/>
              <w:left w:val="nil"/>
              <w:bottom w:val="single" w:sz="4" w:space="0" w:color="000000"/>
              <w:right w:val="single" w:sz="4" w:space="0" w:color="000000"/>
            </w:tcBorders>
            <w:shd w:val="clear" w:color="auto" w:fill="F2F2F2" w:themeFill="background1" w:themeFillShade="F2"/>
          </w:tcPr>
          <w:p w14:paraId="1A84EABA"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Broj zk.ul.</w:t>
            </w:r>
          </w:p>
        </w:tc>
      </w:tr>
      <w:tr w:rsidR="00B314A6" w14:paraId="525F25B7"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076582EA" w14:textId="77777777" w:rsidR="00B314A6" w:rsidRDefault="00C11BF1">
            <w:pPr>
              <w:jc w:val="center"/>
              <w:rPr>
                <w:rFonts w:ascii="Tahoma" w:hAnsi="Tahoma" w:cs="Tahoma"/>
                <w:color w:val="000000"/>
                <w:sz w:val="18"/>
                <w:szCs w:val="18"/>
              </w:rPr>
            </w:pPr>
            <w:r>
              <w:rPr>
                <w:rFonts w:ascii="Tahoma" w:hAnsi="Tahoma" w:cs="Tahoma"/>
                <w:color w:val="000000"/>
                <w:sz w:val="18"/>
                <w:szCs w:val="18"/>
              </w:rPr>
              <w:t>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C5C0693" w14:textId="77777777" w:rsidR="00B314A6" w:rsidRDefault="00C11BF1">
            <w:pPr>
              <w:rPr>
                <w:rFonts w:ascii="Tahoma" w:hAnsi="Tahoma" w:cs="Tahoma"/>
                <w:color w:val="000000"/>
                <w:sz w:val="18"/>
                <w:szCs w:val="18"/>
              </w:rPr>
            </w:pPr>
            <w:r>
              <w:rPr>
                <w:rFonts w:ascii="Tahoma" w:hAnsi="Tahoma" w:cs="Tahoma"/>
                <w:color w:val="000000"/>
                <w:sz w:val="18"/>
                <w:szCs w:val="18"/>
              </w:rPr>
              <w:t>Mjesni dom B. Radić i M. Gupca, Slatina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751EC0"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Slatina, </w:t>
            </w:r>
          </w:p>
          <w:p w14:paraId="1529946E"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Braće Radića 124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72FE9EB" w14:textId="77777777" w:rsidR="00B314A6" w:rsidRDefault="00C11BF1">
            <w:pPr>
              <w:jc w:val="center"/>
              <w:rPr>
                <w:rFonts w:ascii="Tahoma" w:hAnsi="Tahoma" w:cs="Tahoma"/>
                <w:color w:val="000000"/>
                <w:sz w:val="18"/>
                <w:szCs w:val="18"/>
              </w:rPr>
            </w:pPr>
            <w:r>
              <w:rPr>
                <w:rFonts w:ascii="Tahoma" w:hAnsi="Tahoma" w:cs="Tahoma"/>
                <w:color w:val="000000"/>
                <w:sz w:val="18"/>
                <w:szCs w:val="18"/>
              </w:rPr>
              <w:t>(0039)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2DD1CA" w14:textId="77777777" w:rsidR="00B314A6" w:rsidRDefault="00C11BF1">
            <w:pPr>
              <w:jc w:val="right"/>
              <w:rPr>
                <w:rFonts w:ascii="Tahoma" w:hAnsi="Tahoma" w:cs="Tahoma"/>
                <w:color w:val="000000"/>
                <w:sz w:val="18"/>
                <w:szCs w:val="18"/>
              </w:rPr>
            </w:pPr>
            <w:r>
              <w:rPr>
                <w:rFonts w:ascii="Tahoma" w:hAnsi="Tahoma" w:cs="Tahoma"/>
                <w:color w:val="000000"/>
                <w:sz w:val="18"/>
                <w:szCs w:val="18"/>
              </w:rPr>
              <w:t>116,38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6CD5D7C5"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C392E8" w14:textId="77777777" w:rsidR="00B314A6" w:rsidRDefault="00C11BF1">
            <w:pPr>
              <w:jc w:val="right"/>
              <w:rPr>
                <w:rFonts w:ascii="Tahoma" w:hAnsi="Tahoma" w:cs="Tahoma"/>
                <w:color w:val="000000"/>
                <w:sz w:val="18"/>
                <w:szCs w:val="18"/>
              </w:rPr>
            </w:pPr>
            <w:r>
              <w:rPr>
                <w:rFonts w:ascii="Tahoma" w:hAnsi="Tahoma" w:cs="Tahoma"/>
                <w:color w:val="000000"/>
                <w:sz w:val="18"/>
                <w:szCs w:val="18"/>
              </w:rPr>
              <w:t>Podravska Slatina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03E7AF51" w14:textId="77777777" w:rsidR="00B314A6" w:rsidRDefault="00C11BF1">
            <w:pPr>
              <w:jc w:val="right"/>
              <w:rPr>
                <w:rFonts w:ascii="Tahoma" w:hAnsi="Tahoma" w:cs="Tahoma"/>
                <w:color w:val="000000"/>
                <w:sz w:val="18"/>
                <w:szCs w:val="18"/>
              </w:rPr>
            </w:pPr>
            <w:r>
              <w:rPr>
                <w:rFonts w:ascii="Tahoma" w:hAnsi="Tahoma" w:cs="Tahoma"/>
                <w:color w:val="000000"/>
                <w:sz w:val="18"/>
                <w:szCs w:val="18"/>
              </w:rPr>
              <w:t>2714/1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D7284" w14:textId="77777777" w:rsidR="00B314A6" w:rsidRDefault="00C11BF1">
            <w:pPr>
              <w:jc w:val="right"/>
              <w:rPr>
                <w:rFonts w:ascii="Tahoma" w:hAnsi="Tahoma" w:cs="Tahoma"/>
                <w:color w:val="000000"/>
                <w:sz w:val="18"/>
                <w:szCs w:val="18"/>
              </w:rPr>
            </w:pPr>
            <w:r>
              <w:rPr>
                <w:rFonts w:ascii="Tahoma" w:hAnsi="Tahoma" w:cs="Tahoma"/>
                <w:color w:val="000000"/>
                <w:sz w:val="18"/>
                <w:szCs w:val="18"/>
              </w:rPr>
              <w:t>4801</w:t>
            </w:r>
          </w:p>
        </w:tc>
      </w:tr>
      <w:tr w:rsidR="00B314A6" w14:paraId="7A2A4D44"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2736CFAC" w14:textId="77777777" w:rsidR="00B314A6" w:rsidRDefault="00C11BF1">
            <w:pPr>
              <w:jc w:val="center"/>
              <w:rPr>
                <w:rFonts w:ascii="Tahoma" w:hAnsi="Tahoma" w:cs="Tahoma"/>
                <w:color w:val="000000"/>
                <w:sz w:val="18"/>
                <w:szCs w:val="18"/>
              </w:rPr>
            </w:pPr>
            <w:r>
              <w:rPr>
                <w:rFonts w:ascii="Tahoma" w:hAnsi="Tahoma" w:cs="Tahoma"/>
                <w:color w:val="000000"/>
                <w:sz w:val="18"/>
                <w:szCs w:val="18"/>
              </w:rPr>
              <w:t>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7CC9CC6D" w14:textId="77777777" w:rsidR="00B314A6" w:rsidRDefault="00C11BF1">
            <w:pPr>
              <w:rPr>
                <w:rFonts w:ascii="Tahoma" w:hAnsi="Tahoma" w:cs="Tahoma"/>
                <w:color w:val="000000"/>
                <w:sz w:val="18"/>
                <w:szCs w:val="18"/>
              </w:rPr>
            </w:pPr>
            <w:r>
              <w:rPr>
                <w:rFonts w:ascii="Tahoma" w:hAnsi="Tahoma" w:cs="Tahoma"/>
                <w:color w:val="000000"/>
                <w:sz w:val="18"/>
                <w:szCs w:val="18"/>
              </w:rPr>
              <w:t>Mjesni dom Bakić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B474B8"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Bakić, Braće Radića 8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9EEB23F" w14:textId="77777777" w:rsidR="00B314A6" w:rsidRDefault="00C11BF1">
            <w:pPr>
              <w:jc w:val="center"/>
              <w:rPr>
                <w:rFonts w:ascii="Tahoma" w:hAnsi="Tahoma" w:cs="Tahoma"/>
                <w:color w:val="000000"/>
                <w:sz w:val="18"/>
                <w:szCs w:val="18"/>
              </w:rPr>
            </w:pPr>
            <w:r>
              <w:rPr>
                <w:rFonts w:ascii="Tahoma" w:hAnsi="Tahoma" w:cs="Tahoma"/>
                <w:color w:val="000000"/>
                <w:sz w:val="18"/>
                <w:szCs w:val="18"/>
              </w:rPr>
              <w:t>(1969)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39214F" w14:textId="77777777" w:rsidR="00B314A6" w:rsidRDefault="00C11BF1">
            <w:pPr>
              <w:jc w:val="right"/>
              <w:rPr>
                <w:rFonts w:ascii="Tahoma" w:hAnsi="Tahoma" w:cs="Tahoma"/>
                <w:color w:val="000000"/>
                <w:sz w:val="18"/>
                <w:szCs w:val="18"/>
              </w:rPr>
            </w:pPr>
            <w:r>
              <w:rPr>
                <w:rFonts w:ascii="Tahoma" w:hAnsi="Tahoma" w:cs="Tahoma"/>
                <w:color w:val="000000"/>
                <w:sz w:val="18"/>
                <w:szCs w:val="18"/>
              </w:rPr>
              <w:t>221,00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BBFA872"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ADE199" w14:textId="77777777" w:rsidR="00B314A6" w:rsidRDefault="00C11BF1">
            <w:pPr>
              <w:jc w:val="right"/>
              <w:rPr>
                <w:rFonts w:ascii="Tahoma" w:hAnsi="Tahoma" w:cs="Tahoma"/>
                <w:color w:val="000000"/>
                <w:sz w:val="18"/>
                <w:szCs w:val="18"/>
              </w:rPr>
            </w:pPr>
            <w:r>
              <w:rPr>
                <w:rFonts w:ascii="Tahoma" w:hAnsi="Tahoma" w:cs="Tahoma"/>
                <w:color w:val="000000"/>
                <w:sz w:val="18"/>
                <w:szCs w:val="18"/>
              </w:rPr>
              <w:t>Bakić</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73B48FA8" w14:textId="77777777" w:rsidR="00B314A6" w:rsidRDefault="00C11BF1">
            <w:pPr>
              <w:jc w:val="right"/>
              <w:rPr>
                <w:rFonts w:ascii="Tahoma" w:hAnsi="Tahoma" w:cs="Tahoma"/>
                <w:color w:val="000000"/>
                <w:sz w:val="18"/>
                <w:szCs w:val="18"/>
              </w:rPr>
            </w:pPr>
            <w:r>
              <w:rPr>
                <w:rFonts w:ascii="Tahoma" w:hAnsi="Tahoma" w:cs="Tahoma"/>
                <w:color w:val="000000"/>
                <w:sz w:val="18"/>
                <w:szCs w:val="18"/>
              </w:rPr>
              <w:t>864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F82181" w14:textId="77777777" w:rsidR="00B314A6" w:rsidRDefault="00C11BF1">
            <w:pPr>
              <w:jc w:val="right"/>
              <w:rPr>
                <w:rFonts w:ascii="Tahoma" w:hAnsi="Tahoma" w:cs="Tahoma"/>
                <w:color w:val="000000"/>
                <w:sz w:val="18"/>
                <w:szCs w:val="18"/>
              </w:rPr>
            </w:pPr>
            <w:r>
              <w:rPr>
                <w:rFonts w:ascii="Tahoma" w:hAnsi="Tahoma" w:cs="Tahoma"/>
                <w:color w:val="000000"/>
                <w:sz w:val="18"/>
                <w:szCs w:val="18"/>
              </w:rPr>
              <w:t>2</w:t>
            </w:r>
          </w:p>
        </w:tc>
      </w:tr>
      <w:tr w:rsidR="00B314A6" w14:paraId="6A8908FF"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43E33033" w14:textId="77777777" w:rsidR="00B314A6" w:rsidRDefault="00C11BF1">
            <w:pPr>
              <w:jc w:val="center"/>
              <w:rPr>
                <w:rFonts w:ascii="Tahoma" w:hAnsi="Tahoma" w:cs="Tahoma"/>
                <w:color w:val="000000"/>
                <w:sz w:val="18"/>
                <w:szCs w:val="18"/>
              </w:rPr>
            </w:pPr>
            <w:r>
              <w:rPr>
                <w:rFonts w:ascii="Tahoma" w:hAnsi="Tahoma" w:cs="Tahoma"/>
                <w:color w:val="000000"/>
                <w:sz w:val="18"/>
                <w:szCs w:val="18"/>
              </w:rPr>
              <w:t>3.</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7DBCF029" w14:textId="77777777" w:rsidR="00B314A6" w:rsidRDefault="00C11BF1">
            <w:pPr>
              <w:rPr>
                <w:rFonts w:ascii="Tahoma" w:hAnsi="Tahoma" w:cs="Tahoma"/>
                <w:color w:val="000000"/>
                <w:sz w:val="18"/>
                <w:szCs w:val="18"/>
              </w:rPr>
            </w:pPr>
            <w:r>
              <w:rPr>
                <w:rFonts w:ascii="Tahoma" w:hAnsi="Tahoma" w:cs="Tahoma"/>
                <w:color w:val="000000"/>
                <w:sz w:val="18"/>
                <w:szCs w:val="18"/>
              </w:rPr>
              <w:t>Mjesni dom Bistrica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565AB7" w14:textId="77777777" w:rsidR="00B314A6" w:rsidRDefault="00C11BF1">
            <w:pPr>
              <w:rPr>
                <w:rFonts w:ascii="Tahoma" w:hAnsi="Tahoma" w:cs="Tahoma"/>
                <w:color w:val="000000"/>
                <w:sz w:val="18"/>
                <w:szCs w:val="18"/>
              </w:rPr>
            </w:pPr>
            <w:r>
              <w:rPr>
                <w:rFonts w:ascii="Tahoma" w:hAnsi="Tahoma" w:cs="Tahoma"/>
                <w:color w:val="000000"/>
                <w:sz w:val="18"/>
                <w:szCs w:val="18"/>
              </w:rPr>
              <w:t>Bistrica, Bistrica 45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0FE30835" w14:textId="77777777" w:rsidR="00B314A6" w:rsidRDefault="00C11BF1">
            <w:pPr>
              <w:jc w:val="center"/>
              <w:rPr>
                <w:rFonts w:ascii="Tahoma" w:hAnsi="Tahoma" w:cs="Tahoma"/>
                <w:color w:val="000000"/>
                <w:sz w:val="18"/>
                <w:szCs w:val="18"/>
              </w:rPr>
            </w:pPr>
            <w:r>
              <w:rPr>
                <w:rFonts w:ascii="Tahoma" w:hAnsi="Tahoma" w:cs="Tahoma"/>
                <w:color w:val="000000"/>
                <w:sz w:val="18"/>
                <w:szCs w:val="18"/>
              </w:rPr>
              <w:t>(2578)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BE980C" w14:textId="77777777" w:rsidR="00B314A6" w:rsidRDefault="00C11BF1">
            <w:pPr>
              <w:jc w:val="right"/>
              <w:rPr>
                <w:rFonts w:ascii="Tahoma" w:hAnsi="Tahoma" w:cs="Tahoma"/>
                <w:color w:val="000000"/>
                <w:sz w:val="18"/>
                <w:szCs w:val="18"/>
              </w:rPr>
            </w:pPr>
            <w:r>
              <w:rPr>
                <w:rFonts w:ascii="Tahoma" w:hAnsi="Tahoma" w:cs="Tahoma"/>
                <w:color w:val="000000"/>
                <w:sz w:val="18"/>
                <w:szCs w:val="18"/>
              </w:rPr>
              <w:t>122,43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11DBC015"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649030" w14:textId="77777777" w:rsidR="00B314A6" w:rsidRDefault="00C11BF1">
            <w:pPr>
              <w:jc w:val="right"/>
              <w:rPr>
                <w:rFonts w:ascii="Tahoma" w:hAnsi="Tahoma" w:cs="Tahoma"/>
                <w:color w:val="000000"/>
                <w:sz w:val="18"/>
                <w:szCs w:val="18"/>
              </w:rPr>
            </w:pPr>
            <w:r>
              <w:rPr>
                <w:rFonts w:ascii="Tahoma" w:hAnsi="Tahoma" w:cs="Tahoma"/>
                <w:color w:val="000000"/>
                <w:sz w:val="18"/>
                <w:szCs w:val="18"/>
              </w:rPr>
              <w:t>Bistrica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4AFC61DF" w14:textId="77777777" w:rsidR="00B314A6" w:rsidRDefault="00C11BF1">
            <w:pPr>
              <w:jc w:val="right"/>
              <w:rPr>
                <w:rFonts w:ascii="Tahoma" w:hAnsi="Tahoma" w:cs="Tahoma"/>
                <w:color w:val="000000"/>
                <w:sz w:val="18"/>
                <w:szCs w:val="18"/>
              </w:rPr>
            </w:pPr>
            <w:r>
              <w:rPr>
                <w:rFonts w:ascii="Tahoma" w:hAnsi="Tahoma" w:cs="Tahoma"/>
                <w:color w:val="000000"/>
                <w:sz w:val="18"/>
                <w:szCs w:val="18"/>
              </w:rPr>
              <w:t>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437915" w14:textId="77777777" w:rsidR="00B314A6" w:rsidRDefault="00C11BF1">
            <w:pPr>
              <w:jc w:val="right"/>
              <w:rPr>
                <w:rFonts w:ascii="Tahoma" w:hAnsi="Tahoma" w:cs="Tahoma"/>
                <w:color w:val="000000"/>
                <w:sz w:val="18"/>
                <w:szCs w:val="18"/>
              </w:rPr>
            </w:pPr>
            <w:r>
              <w:rPr>
                <w:rFonts w:ascii="Tahoma" w:hAnsi="Tahoma" w:cs="Tahoma"/>
                <w:color w:val="000000"/>
                <w:sz w:val="18"/>
                <w:szCs w:val="18"/>
              </w:rPr>
              <w:t>325</w:t>
            </w:r>
          </w:p>
        </w:tc>
      </w:tr>
      <w:tr w:rsidR="00B314A6" w14:paraId="7312BBBC"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262B0DD5" w14:textId="77777777" w:rsidR="00B314A6" w:rsidRDefault="00C11BF1">
            <w:pPr>
              <w:jc w:val="center"/>
              <w:rPr>
                <w:rFonts w:ascii="Tahoma" w:hAnsi="Tahoma" w:cs="Tahoma"/>
                <w:color w:val="000000"/>
                <w:sz w:val="18"/>
                <w:szCs w:val="18"/>
              </w:rPr>
            </w:pPr>
            <w:r>
              <w:rPr>
                <w:rFonts w:ascii="Tahoma" w:hAnsi="Tahoma" w:cs="Tahoma"/>
                <w:color w:val="000000"/>
                <w:sz w:val="18"/>
                <w:szCs w:val="18"/>
              </w:rPr>
              <w:t>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CBE6D22" w14:textId="77777777" w:rsidR="00B314A6" w:rsidRDefault="00C11BF1">
            <w:pPr>
              <w:rPr>
                <w:rFonts w:ascii="Tahoma" w:hAnsi="Tahoma" w:cs="Tahoma"/>
                <w:color w:val="000000"/>
                <w:sz w:val="18"/>
                <w:szCs w:val="18"/>
              </w:rPr>
            </w:pPr>
            <w:r>
              <w:rPr>
                <w:rFonts w:ascii="Tahoma" w:hAnsi="Tahoma" w:cs="Tahoma"/>
                <w:color w:val="000000"/>
                <w:sz w:val="18"/>
                <w:szCs w:val="18"/>
              </w:rPr>
              <w:t>Mjesni dom Donji Meljani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6D9981" w14:textId="77777777" w:rsidR="00B314A6" w:rsidRDefault="00C11BF1">
            <w:pPr>
              <w:rPr>
                <w:rFonts w:ascii="Tahoma" w:hAnsi="Tahoma" w:cs="Tahoma"/>
                <w:color w:val="000000"/>
                <w:sz w:val="18"/>
                <w:szCs w:val="18"/>
              </w:rPr>
            </w:pPr>
            <w:r>
              <w:rPr>
                <w:rFonts w:ascii="Tahoma" w:hAnsi="Tahoma" w:cs="Tahoma"/>
                <w:color w:val="000000"/>
                <w:sz w:val="18"/>
                <w:szCs w:val="18"/>
              </w:rPr>
              <w:t>Donji Meljani, D.Meljani 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7A6AFC5" w14:textId="77777777" w:rsidR="00B314A6" w:rsidRDefault="00C11BF1">
            <w:pPr>
              <w:jc w:val="center"/>
              <w:rPr>
                <w:rFonts w:ascii="Tahoma" w:hAnsi="Tahoma" w:cs="Tahoma"/>
                <w:color w:val="000000"/>
                <w:sz w:val="18"/>
                <w:szCs w:val="18"/>
              </w:rPr>
            </w:pPr>
            <w:r>
              <w:rPr>
                <w:rFonts w:ascii="Tahoma" w:hAnsi="Tahoma" w:cs="Tahoma"/>
                <w:color w:val="000000"/>
                <w:sz w:val="18"/>
                <w:szCs w:val="18"/>
              </w:rPr>
              <w:t>(2122)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B20477" w14:textId="77777777" w:rsidR="00B314A6" w:rsidRDefault="00C11BF1">
            <w:pPr>
              <w:jc w:val="right"/>
              <w:rPr>
                <w:rFonts w:ascii="Tahoma" w:hAnsi="Tahoma" w:cs="Tahoma"/>
                <w:color w:val="000000"/>
                <w:sz w:val="18"/>
                <w:szCs w:val="18"/>
              </w:rPr>
            </w:pPr>
            <w:r>
              <w:rPr>
                <w:rFonts w:ascii="Tahoma" w:hAnsi="Tahoma" w:cs="Tahoma"/>
                <w:color w:val="000000"/>
                <w:sz w:val="18"/>
                <w:szCs w:val="18"/>
              </w:rPr>
              <w:t>701,15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8621249"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 + 1.kat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4582F" w14:textId="77777777" w:rsidR="00B314A6" w:rsidRDefault="00C11BF1">
            <w:pPr>
              <w:jc w:val="right"/>
              <w:rPr>
                <w:rFonts w:ascii="Tahoma" w:hAnsi="Tahoma" w:cs="Tahoma"/>
                <w:color w:val="000000"/>
                <w:sz w:val="18"/>
                <w:szCs w:val="18"/>
              </w:rPr>
            </w:pPr>
            <w:r>
              <w:rPr>
                <w:rFonts w:ascii="Tahoma" w:hAnsi="Tahoma" w:cs="Tahoma"/>
                <w:color w:val="000000"/>
                <w:sz w:val="18"/>
                <w:szCs w:val="18"/>
              </w:rPr>
              <w:t>Donji Meljani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1597B880" w14:textId="77777777" w:rsidR="00B314A6" w:rsidRDefault="00C11BF1">
            <w:pPr>
              <w:jc w:val="right"/>
              <w:rPr>
                <w:rFonts w:ascii="Tahoma" w:hAnsi="Tahoma" w:cs="Tahoma"/>
                <w:color w:val="000000"/>
                <w:sz w:val="18"/>
                <w:szCs w:val="18"/>
              </w:rPr>
            </w:pPr>
            <w:r>
              <w:rPr>
                <w:rFonts w:ascii="Tahoma" w:hAnsi="Tahoma" w:cs="Tahoma"/>
                <w:color w:val="000000"/>
                <w:sz w:val="18"/>
                <w:szCs w:val="18"/>
              </w:rPr>
              <w:t>493/5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8DCD87" w14:textId="77777777" w:rsidR="00B314A6" w:rsidRDefault="00C11BF1">
            <w:pPr>
              <w:jc w:val="right"/>
              <w:rPr>
                <w:rFonts w:ascii="Tahoma" w:hAnsi="Tahoma" w:cs="Tahoma"/>
                <w:color w:val="000000"/>
                <w:sz w:val="18"/>
                <w:szCs w:val="18"/>
              </w:rPr>
            </w:pPr>
            <w:r>
              <w:rPr>
                <w:rFonts w:ascii="Tahoma" w:hAnsi="Tahoma" w:cs="Tahoma"/>
                <w:color w:val="000000"/>
                <w:sz w:val="18"/>
                <w:szCs w:val="18"/>
              </w:rPr>
              <w:t>872</w:t>
            </w:r>
          </w:p>
        </w:tc>
      </w:tr>
      <w:tr w:rsidR="00B314A6" w14:paraId="53CA46D1"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30B919B4" w14:textId="77777777" w:rsidR="00B314A6" w:rsidRDefault="00C11BF1">
            <w:pPr>
              <w:jc w:val="center"/>
              <w:rPr>
                <w:rFonts w:ascii="Tahoma" w:hAnsi="Tahoma" w:cs="Tahoma"/>
                <w:color w:val="000000"/>
                <w:sz w:val="18"/>
                <w:szCs w:val="18"/>
              </w:rPr>
            </w:pPr>
            <w:r>
              <w:rPr>
                <w:rFonts w:ascii="Tahoma" w:hAnsi="Tahoma" w:cs="Tahoma"/>
                <w:color w:val="000000"/>
                <w:sz w:val="18"/>
                <w:szCs w:val="18"/>
              </w:rPr>
              <w:t>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81BD25A" w14:textId="77777777" w:rsidR="00B314A6" w:rsidRDefault="00C11BF1">
            <w:pPr>
              <w:rPr>
                <w:rFonts w:ascii="Tahoma" w:hAnsi="Tahoma" w:cs="Tahoma"/>
                <w:color w:val="000000"/>
                <w:sz w:val="18"/>
                <w:szCs w:val="18"/>
              </w:rPr>
            </w:pPr>
            <w:r>
              <w:rPr>
                <w:rFonts w:ascii="Tahoma" w:hAnsi="Tahoma" w:cs="Tahoma"/>
                <w:color w:val="000000"/>
                <w:sz w:val="18"/>
                <w:szCs w:val="18"/>
              </w:rPr>
              <w:t>Mjesni dom Golenić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6196DE" w14:textId="77777777" w:rsidR="00B314A6" w:rsidRDefault="00C11BF1">
            <w:pPr>
              <w:rPr>
                <w:rFonts w:ascii="Tahoma" w:hAnsi="Tahoma" w:cs="Tahoma"/>
                <w:color w:val="000000"/>
                <w:sz w:val="18"/>
                <w:szCs w:val="18"/>
              </w:rPr>
            </w:pPr>
            <w:r>
              <w:rPr>
                <w:rFonts w:ascii="Tahoma" w:hAnsi="Tahoma" w:cs="Tahoma"/>
                <w:color w:val="000000"/>
                <w:sz w:val="18"/>
                <w:szCs w:val="18"/>
              </w:rPr>
              <w:t>Golenić,</w:t>
            </w:r>
          </w:p>
          <w:p w14:paraId="30E5AA20" w14:textId="77777777" w:rsidR="00B314A6" w:rsidRDefault="00C11BF1">
            <w:pPr>
              <w:rPr>
                <w:rFonts w:ascii="Tahoma" w:hAnsi="Tahoma" w:cs="Tahoma"/>
                <w:color w:val="000000"/>
                <w:sz w:val="18"/>
                <w:szCs w:val="18"/>
              </w:rPr>
            </w:pPr>
            <w:r>
              <w:rPr>
                <w:rFonts w:ascii="Tahoma" w:hAnsi="Tahoma" w:cs="Tahoma"/>
                <w:color w:val="000000"/>
                <w:sz w:val="18"/>
                <w:szCs w:val="18"/>
              </w:rPr>
              <w:t>Golenić 38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5BC619E" w14:textId="77777777" w:rsidR="00B314A6" w:rsidRDefault="00C11BF1">
            <w:pPr>
              <w:jc w:val="center"/>
              <w:rPr>
                <w:rFonts w:ascii="Tahoma" w:hAnsi="Tahoma" w:cs="Tahoma"/>
                <w:color w:val="000000"/>
                <w:sz w:val="18"/>
                <w:szCs w:val="18"/>
              </w:rPr>
            </w:pPr>
            <w:r>
              <w:rPr>
                <w:rFonts w:ascii="Tahoma" w:hAnsi="Tahoma" w:cs="Tahoma"/>
                <w:color w:val="000000"/>
                <w:sz w:val="18"/>
                <w:szCs w:val="18"/>
              </w:rPr>
              <w:t>(2580)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9DBFD" w14:textId="77777777" w:rsidR="00B314A6" w:rsidRDefault="00C11BF1">
            <w:pPr>
              <w:jc w:val="right"/>
              <w:rPr>
                <w:rFonts w:ascii="Tahoma" w:hAnsi="Tahoma" w:cs="Tahoma"/>
                <w:color w:val="000000"/>
                <w:sz w:val="18"/>
                <w:szCs w:val="18"/>
              </w:rPr>
            </w:pPr>
            <w:r>
              <w:rPr>
                <w:rFonts w:ascii="Tahoma" w:hAnsi="Tahoma" w:cs="Tahoma"/>
                <w:color w:val="000000"/>
                <w:sz w:val="18"/>
                <w:szCs w:val="18"/>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4A7960D6"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4C91C" w14:textId="77777777" w:rsidR="00B314A6" w:rsidRDefault="00C11BF1">
            <w:pPr>
              <w:jc w:val="right"/>
              <w:rPr>
                <w:rFonts w:ascii="Tahoma" w:hAnsi="Tahoma" w:cs="Tahoma"/>
                <w:color w:val="000000"/>
                <w:sz w:val="18"/>
                <w:szCs w:val="18"/>
              </w:rPr>
            </w:pPr>
            <w:proofErr w:type="spellStart"/>
            <w:r>
              <w:rPr>
                <w:rFonts w:ascii="Tahoma" w:hAnsi="Tahoma" w:cs="Tahoma"/>
                <w:color w:val="000000"/>
                <w:sz w:val="18"/>
                <w:szCs w:val="18"/>
              </w:rPr>
              <w:t>Bokane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5A240911" w14:textId="77777777" w:rsidR="00B314A6" w:rsidRDefault="00C11BF1">
            <w:pPr>
              <w:jc w:val="right"/>
              <w:rPr>
                <w:rFonts w:ascii="Tahoma" w:hAnsi="Tahoma" w:cs="Tahoma"/>
                <w:color w:val="000000"/>
                <w:sz w:val="18"/>
                <w:szCs w:val="18"/>
              </w:rPr>
            </w:pPr>
            <w:r>
              <w:rPr>
                <w:rFonts w:ascii="Tahoma" w:hAnsi="Tahoma" w:cs="Tahoma"/>
                <w:color w:val="000000"/>
                <w:sz w:val="18"/>
                <w:szCs w:val="18"/>
              </w:rPr>
              <w:t>825/1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7CBF79" w14:textId="77777777" w:rsidR="00B314A6" w:rsidRDefault="00C11BF1">
            <w:pPr>
              <w:jc w:val="right"/>
              <w:rPr>
                <w:rFonts w:ascii="Tahoma" w:hAnsi="Tahoma" w:cs="Tahoma"/>
                <w:color w:val="000000"/>
                <w:sz w:val="18"/>
                <w:szCs w:val="18"/>
              </w:rPr>
            </w:pPr>
            <w:r>
              <w:rPr>
                <w:rFonts w:ascii="Tahoma" w:hAnsi="Tahoma" w:cs="Tahoma"/>
                <w:color w:val="000000"/>
                <w:sz w:val="18"/>
                <w:szCs w:val="18"/>
              </w:rPr>
              <w:t>181</w:t>
            </w:r>
          </w:p>
        </w:tc>
      </w:tr>
      <w:tr w:rsidR="00B314A6" w14:paraId="6F936E69"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120BB32B" w14:textId="77777777" w:rsidR="00B314A6" w:rsidRDefault="00C11BF1">
            <w:pPr>
              <w:jc w:val="center"/>
              <w:rPr>
                <w:rFonts w:ascii="Tahoma" w:hAnsi="Tahoma" w:cs="Tahoma"/>
                <w:color w:val="000000"/>
                <w:sz w:val="18"/>
                <w:szCs w:val="18"/>
              </w:rPr>
            </w:pPr>
            <w:r>
              <w:rPr>
                <w:rFonts w:ascii="Tahoma" w:hAnsi="Tahoma" w:cs="Tahoma"/>
                <w:color w:val="000000"/>
                <w:sz w:val="18"/>
                <w:szCs w:val="18"/>
              </w:rPr>
              <w:t>6.</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5E53A08" w14:textId="77777777" w:rsidR="00B314A6" w:rsidRDefault="00C11BF1">
            <w:pPr>
              <w:rPr>
                <w:rFonts w:ascii="Tahoma" w:hAnsi="Tahoma" w:cs="Tahoma"/>
                <w:color w:val="000000"/>
                <w:sz w:val="18"/>
                <w:szCs w:val="18"/>
              </w:rPr>
            </w:pPr>
            <w:r>
              <w:rPr>
                <w:rFonts w:ascii="Tahoma" w:hAnsi="Tahoma" w:cs="Tahoma"/>
                <w:color w:val="000000"/>
                <w:sz w:val="18"/>
                <w:szCs w:val="18"/>
              </w:rPr>
              <w:t>Mjesni dom Gornji Miholjac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F034B4"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G. Miholjac, Petra Zrinskog 8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0B22912B" w14:textId="77777777" w:rsidR="00B314A6" w:rsidRDefault="00C11BF1">
            <w:pPr>
              <w:jc w:val="center"/>
              <w:rPr>
                <w:rFonts w:ascii="Tahoma" w:hAnsi="Tahoma" w:cs="Tahoma"/>
                <w:color w:val="000000"/>
                <w:sz w:val="18"/>
                <w:szCs w:val="18"/>
              </w:rPr>
            </w:pPr>
            <w:r>
              <w:rPr>
                <w:rFonts w:ascii="Tahoma" w:hAnsi="Tahoma" w:cs="Tahoma"/>
                <w:color w:val="000000"/>
                <w:sz w:val="18"/>
                <w:szCs w:val="18"/>
              </w:rPr>
              <w:t>(0628)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27E5CE" w14:textId="77777777" w:rsidR="00B314A6" w:rsidRDefault="00C11BF1">
            <w:pPr>
              <w:jc w:val="right"/>
              <w:rPr>
                <w:rFonts w:ascii="Tahoma" w:hAnsi="Tahoma" w:cs="Tahoma"/>
                <w:color w:val="000000"/>
                <w:sz w:val="18"/>
                <w:szCs w:val="18"/>
              </w:rPr>
            </w:pPr>
            <w:r>
              <w:rPr>
                <w:rFonts w:ascii="Tahoma" w:hAnsi="Tahoma" w:cs="Tahoma"/>
                <w:color w:val="000000"/>
                <w:sz w:val="18"/>
                <w:szCs w:val="18"/>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DA7D8BE"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 + 1.kat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32C0BF" w14:textId="77777777" w:rsidR="00B314A6" w:rsidRDefault="00C11BF1">
            <w:pPr>
              <w:jc w:val="right"/>
              <w:rPr>
                <w:rFonts w:ascii="Tahoma" w:hAnsi="Tahoma" w:cs="Tahoma"/>
                <w:color w:val="000000"/>
                <w:sz w:val="18"/>
                <w:szCs w:val="18"/>
              </w:rPr>
            </w:pPr>
            <w:r>
              <w:rPr>
                <w:rFonts w:ascii="Tahoma" w:hAnsi="Tahoma" w:cs="Tahoma"/>
                <w:color w:val="000000"/>
                <w:sz w:val="18"/>
                <w:szCs w:val="18"/>
              </w:rPr>
              <w:t>Gornji Miholjac</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1519436B" w14:textId="77777777" w:rsidR="00B314A6" w:rsidRDefault="00C11BF1">
            <w:pPr>
              <w:jc w:val="right"/>
              <w:rPr>
                <w:rFonts w:ascii="Tahoma" w:hAnsi="Tahoma" w:cs="Tahoma"/>
                <w:color w:val="000000"/>
                <w:sz w:val="18"/>
                <w:szCs w:val="18"/>
              </w:rPr>
            </w:pPr>
            <w:r>
              <w:rPr>
                <w:rFonts w:ascii="Tahoma" w:hAnsi="Tahoma" w:cs="Tahoma"/>
                <w:color w:val="000000"/>
                <w:sz w:val="18"/>
                <w:szCs w:val="18"/>
              </w:rPr>
              <w:t>137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3C263C" w14:textId="77777777" w:rsidR="00B314A6" w:rsidRDefault="00C11BF1">
            <w:pPr>
              <w:jc w:val="right"/>
              <w:rPr>
                <w:rFonts w:ascii="Tahoma" w:hAnsi="Tahoma" w:cs="Tahoma"/>
                <w:color w:val="000000"/>
                <w:sz w:val="18"/>
                <w:szCs w:val="18"/>
              </w:rPr>
            </w:pPr>
            <w:r>
              <w:rPr>
                <w:rFonts w:ascii="Tahoma" w:hAnsi="Tahoma" w:cs="Tahoma"/>
                <w:color w:val="000000"/>
                <w:sz w:val="18"/>
                <w:szCs w:val="18"/>
              </w:rPr>
              <w:t>1495A</w:t>
            </w:r>
          </w:p>
        </w:tc>
      </w:tr>
      <w:tr w:rsidR="00B314A6" w14:paraId="61BD9BF6"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05FFAF34" w14:textId="77777777" w:rsidR="00B314A6" w:rsidRDefault="00C11BF1">
            <w:pPr>
              <w:jc w:val="center"/>
              <w:rPr>
                <w:rFonts w:ascii="Tahoma" w:hAnsi="Tahoma" w:cs="Tahoma"/>
                <w:color w:val="000000"/>
                <w:sz w:val="18"/>
                <w:szCs w:val="18"/>
              </w:rPr>
            </w:pPr>
            <w:r>
              <w:rPr>
                <w:rFonts w:ascii="Tahoma" w:hAnsi="Tahoma" w:cs="Tahoma"/>
                <w:color w:val="000000"/>
                <w:sz w:val="18"/>
                <w:szCs w:val="18"/>
              </w:rPr>
              <w:t>7.</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3CF11783" w14:textId="77777777" w:rsidR="00B314A6" w:rsidRDefault="00C11BF1">
            <w:pPr>
              <w:rPr>
                <w:rFonts w:ascii="Tahoma" w:hAnsi="Tahoma" w:cs="Tahoma"/>
                <w:color w:val="000000"/>
                <w:sz w:val="18"/>
                <w:szCs w:val="18"/>
              </w:rPr>
            </w:pPr>
            <w:r>
              <w:rPr>
                <w:rFonts w:ascii="Tahoma" w:hAnsi="Tahoma" w:cs="Tahoma"/>
                <w:color w:val="000000"/>
                <w:sz w:val="18"/>
                <w:szCs w:val="18"/>
              </w:rPr>
              <w:t>Mjesni dom Ivanbrijeg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1FCA38" w14:textId="77777777" w:rsidR="00B314A6" w:rsidRDefault="00C11BF1">
            <w:pPr>
              <w:rPr>
                <w:rFonts w:ascii="Tahoma" w:hAnsi="Tahoma" w:cs="Tahoma"/>
                <w:color w:val="000000"/>
                <w:sz w:val="18"/>
                <w:szCs w:val="18"/>
              </w:rPr>
            </w:pPr>
            <w:r>
              <w:rPr>
                <w:rFonts w:ascii="Tahoma" w:hAnsi="Tahoma" w:cs="Tahoma"/>
                <w:color w:val="000000"/>
                <w:sz w:val="18"/>
                <w:szCs w:val="18"/>
              </w:rPr>
              <w:t>Ivanbrijeg,  Ivanbrijeg 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69D80B6" w14:textId="77777777" w:rsidR="00B314A6" w:rsidRDefault="00C11BF1">
            <w:pPr>
              <w:jc w:val="center"/>
              <w:rPr>
                <w:rFonts w:ascii="Tahoma" w:hAnsi="Tahoma" w:cs="Tahoma"/>
                <w:color w:val="000000"/>
                <w:sz w:val="18"/>
                <w:szCs w:val="18"/>
              </w:rPr>
            </w:pPr>
            <w:r>
              <w:rPr>
                <w:rFonts w:ascii="Tahoma" w:hAnsi="Tahoma" w:cs="Tahoma"/>
                <w:color w:val="000000"/>
                <w:sz w:val="18"/>
                <w:szCs w:val="18"/>
              </w:rPr>
              <w:t>(1970)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5FB311" w14:textId="77777777" w:rsidR="00B314A6" w:rsidRDefault="00C11BF1">
            <w:pPr>
              <w:jc w:val="right"/>
              <w:rPr>
                <w:rFonts w:ascii="Tahoma" w:hAnsi="Tahoma" w:cs="Tahoma"/>
                <w:color w:val="000000"/>
                <w:sz w:val="18"/>
                <w:szCs w:val="18"/>
              </w:rPr>
            </w:pPr>
            <w:r>
              <w:rPr>
                <w:rFonts w:ascii="Tahoma" w:hAnsi="Tahoma" w:cs="Tahoma"/>
                <w:color w:val="000000"/>
                <w:sz w:val="18"/>
                <w:szCs w:val="18"/>
              </w:rPr>
              <w:t>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29654AB3"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F7F5C" w14:textId="77777777" w:rsidR="00B314A6" w:rsidRDefault="00C11BF1">
            <w:pPr>
              <w:jc w:val="right"/>
              <w:rPr>
                <w:rFonts w:ascii="Tahoma" w:hAnsi="Tahoma" w:cs="Tahoma"/>
                <w:color w:val="000000"/>
                <w:sz w:val="18"/>
                <w:szCs w:val="18"/>
              </w:rPr>
            </w:pPr>
            <w:r>
              <w:rPr>
                <w:rFonts w:ascii="Tahoma" w:hAnsi="Tahoma" w:cs="Tahoma"/>
                <w:color w:val="000000"/>
                <w:sz w:val="18"/>
                <w:szCs w:val="18"/>
              </w:rPr>
              <w:t>Ivanbrijeg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57F5A717" w14:textId="77777777" w:rsidR="00B314A6" w:rsidRDefault="00C11BF1">
            <w:pPr>
              <w:jc w:val="right"/>
              <w:rPr>
                <w:rFonts w:ascii="Tahoma" w:hAnsi="Tahoma" w:cs="Tahoma"/>
                <w:color w:val="000000"/>
                <w:sz w:val="18"/>
                <w:szCs w:val="18"/>
              </w:rPr>
            </w:pPr>
            <w:r>
              <w:rPr>
                <w:rFonts w:ascii="Tahoma" w:hAnsi="Tahoma" w:cs="Tahoma"/>
                <w:color w:val="000000"/>
                <w:sz w:val="18"/>
                <w:szCs w:val="18"/>
              </w:rPr>
              <w:t>147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17FFD1" w14:textId="77777777" w:rsidR="00B314A6" w:rsidRDefault="00C11BF1">
            <w:pPr>
              <w:jc w:val="right"/>
              <w:rPr>
                <w:rFonts w:ascii="Tahoma" w:hAnsi="Tahoma" w:cs="Tahoma"/>
                <w:color w:val="000000"/>
                <w:sz w:val="18"/>
                <w:szCs w:val="18"/>
              </w:rPr>
            </w:pPr>
            <w:r>
              <w:rPr>
                <w:rFonts w:ascii="Tahoma" w:hAnsi="Tahoma" w:cs="Tahoma"/>
                <w:color w:val="000000"/>
                <w:sz w:val="18"/>
                <w:szCs w:val="18"/>
              </w:rPr>
              <w:t>131</w:t>
            </w:r>
          </w:p>
        </w:tc>
      </w:tr>
      <w:tr w:rsidR="00B314A6" w14:paraId="2D264AEF"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42151E8F" w14:textId="77777777" w:rsidR="00B314A6" w:rsidRDefault="00C11BF1">
            <w:pPr>
              <w:jc w:val="center"/>
              <w:rPr>
                <w:rFonts w:ascii="Tahoma" w:hAnsi="Tahoma" w:cs="Tahoma"/>
                <w:color w:val="000000"/>
                <w:sz w:val="18"/>
                <w:szCs w:val="18"/>
              </w:rPr>
            </w:pPr>
            <w:r>
              <w:rPr>
                <w:rFonts w:ascii="Tahoma" w:hAnsi="Tahoma" w:cs="Tahoma"/>
                <w:color w:val="000000"/>
                <w:sz w:val="18"/>
                <w:szCs w:val="18"/>
              </w:rPr>
              <w:t>8.</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3F4226E5" w14:textId="77777777" w:rsidR="00B314A6" w:rsidRDefault="00C11BF1">
            <w:pPr>
              <w:rPr>
                <w:rFonts w:ascii="Tahoma" w:hAnsi="Tahoma" w:cs="Tahoma"/>
                <w:color w:val="000000"/>
                <w:sz w:val="18"/>
                <w:szCs w:val="18"/>
              </w:rPr>
            </w:pPr>
            <w:r>
              <w:rPr>
                <w:rFonts w:ascii="Tahoma" w:hAnsi="Tahoma" w:cs="Tahoma"/>
                <w:color w:val="000000"/>
                <w:sz w:val="18"/>
                <w:szCs w:val="18"/>
              </w:rPr>
              <w:t>Mjesni dom Kozice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DAFBF3" w14:textId="77777777" w:rsidR="00B314A6" w:rsidRDefault="00C11BF1">
            <w:pPr>
              <w:rPr>
                <w:rFonts w:ascii="Tahoma" w:hAnsi="Tahoma" w:cs="Tahoma"/>
                <w:color w:val="000000"/>
                <w:sz w:val="18"/>
                <w:szCs w:val="18"/>
              </w:rPr>
            </w:pPr>
            <w:r>
              <w:rPr>
                <w:rFonts w:ascii="Tahoma" w:hAnsi="Tahoma" w:cs="Tahoma"/>
                <w:color w:val="000000"/>
                <w:sz w:val="18"/>
                <w:szCs w:val="18"/>
              </w:rPr>
              <w:t>Kozice,  Kozice 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7009489" w14:textId="77777777" w:rsidR="00B314A6" w:rsidRDefault="00C11BF1">
            <w:pPr>
              <w:jc w:val="center"/>
              <w:rPr>
                <w:rFonts w:ascii="Tahoma" w:hAnsi="Tahoma" w:cs="Tahoma"/>
                <w:color w:val="000000"/>
                <w:sz w:val="18"/>
                <w:szCs w:val="18"/>
              </w:rPr>
            </w:pPr>
            <w:r>
              <w:rPr>
                <w:rFonts w:ascii="Tahoma" w:hAnsi="Tahoma" w:cs="Tahoma"/>
                <w:color w:val="000000"/>
                <w:sz w:val="18"/>
                <w:szCs w:val="18"/>
              </w:rPr>
              <w:t>(0630)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F1DE4" w14:textId="77777777" w:rsidR="00B314A6" w:rsidRDefault="00C11BF1">
            <w:pPr>
              <w:jc w:val="right"/>
              <w:rPr>
                <w:rFonts w:ascii="Tahoma" w:hAnsi="Tahoma" w:cs="Tahoma"/>
                <w:color w:val="000000"/>
                <w:sz w:val="18"/>
                <w:szCs w:val="18"/>
              </w:rPr>
            </w:pPr>
            <w:r>
              <w:rPr>
                <w:rFonts w:ascii="Tahoma" w:hAnsi="Tahoma" w:cs="Tahoma"/>
                <w:color w:val="000000"/>
                <w:sz w:val="18"/>
                <w:szCs w:val="18"/>
              </w:rPr>
              <w:t>244,00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123A90AB"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CCA59E" w14:textId="77777777" w:rsidR="00B314A6" w:rsidRDefault="00C11BF1">
            <w:pPr>
              <w:jc w:val="right"/>
              <w:rPr>
                <w:rFonts w:ascii="Tahoma" w:hAnsi="Tahoma" w:cs="Tahoma"/>
                <w:color w:val="000000"/>
                <w:sz w:val="18"/>
                <w:szCs w:val="18"/>
              </w:rPr>
            </w:pPr>
            <w:r>
              <w:rPr>
                <w:rFonts w:ascii="Tahoma" w:hAnsi="Tahoma" w:cs="Tahoma"/>
                <w:color w:val="000000"/>
                <w:sz w:val="18"/>
                <w:szCs w:val="18"/>
              </w:rPr>
              <w:t>Kozice</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24FA92C4" w14:textId="77777777" w:rsidR="00B314A6" w:rsidRDefault="00C11BF1">
            <w:pPr>
              <w:jc w:val="right"/>
              <w:rPr>
                <w:rFonts w:ascii="Tahoma" w:hAnsi="Tahoma" w:cs="Tahoma"/>
                <w:color w:val="000000"/>
                <w:sz w:val="18"/>
                <w:szCs w:val="18"/>
              </w:rPr>
            </w:pPr>
            <w:r>
              <w:rPr>
                <w:rFonts w:ascii="Tahoma" w:hAnsi="Tahoma" w:cs="Tahoma"/>
                <w:color w:val="000000"/>
                <w:sz w:val="18"/>
                <w:szCs w:val="18"/>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DD2020" w14:textId="77777777" w:rsidR="00B314A6" w:rsidRDefault="00C11BF1">
            <w:pPr>
              <w:jc w:val="right"/>
              <w:rPr>
                <w:rFonts w:ascii="Tahoma" w:hAnsi="Tahoma" w:cs="Tahoma"/>
                <w:color w:val="000000"/>
                <w:sz w:val="18"/>
                <w:szCs w:val="18"/>
              </w:rPr>
            </w:pPr>
            <w:r>
              <w:rPr>
                <w:rFonts w:ascii="Tahoma" w:hAnsi="Tahoma" w:cs="Tahoma"/>
                <w:color w:val="000000"/>
                <w:sz w:val="18"/>
                <w:szCs w:val="18"/>
              </w:rPr>
              <w:t>596</w:t>
            </w:r>
          </w:p>
        </w:tc>
      </w:tr>
      <w:tr w:rsidR="00B314A6" w14:paraId="32921F18"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31158E76" w14:textId="77777777" w:rsidR="00B314A6" w:rsidRDefault="00C11BF1">
            <w:pPr>
              <w:jc w:val="center"/>
              <w:rPr>
                <w:rFonts w:ascii="Tahoma" w:hAnsi="Tahoma" w:cs="Tahoma"/>
                <w:color w:val="000000"/>
                <w:sz w:val="18"/>
                <w:szCs w:val="18"/>
              </w:rPr>
            </w:pPr>
            <w:r>
              <w:rPr>
                <w:rFonts w:ascii="Tahoma" w:hAnsi="Tahoma" w:cs="Tahoma"/>
                <w:color w:val="000000"/>
                <w:sz w:val="18"/>
                <w:szCs w:val="18"/>
              </w:rPr>
              <w:t>9.</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3072454" w14:textId="77777777" w:rsidR="00B314A6" w:rsidRDefault="00C11BF1">
            <w:pPr>
              <w:rPr>
                <w:rFonts w:ascii="Tahoma" w:hAnsi="Tahoma" w:cs="Tahoma"/>
                <w:color w:val="000000"/>
                <w:sz w:val="18"/>
                <w:szCs w:val="18"/>
              </w:rPr>
            </w:pPr>
            <w:r>
              <w:rPr>
                <w:rFonts w:ascii="Tahoma" w:hAnsi="Tahoma" w:cs="Tahoma"/>
                <w:color w:val="000000"/>
                <w:sz w:val="18"/>
                <w:szCs w:val="18"/>
              </w:rPr>
              <w:t>Mjesni dom Lukavac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096DB9" w14:textId="77777777" w:rsidR="00B314A6" w:rsidRDefault="00C11BF1">
            <w:pPr>
              <w:rPr>
                <w:rFonts w:ascii="Tahoma" w:hAnsi="Tahoma" w:cs="Tahoma"/>
                <w:color w:val="000000"/>
                <w:sz w:val="18"/>
                <w:szCs w:val="18"/>
              </w:rPr>
            </w:pPr>
            <w:r>
              <w:rPr>
                <w:rFonts w:ascii="Tahoma" w:hAnsi="Tahoma" w:cs="Tahoma"/>
                <w:color w:val="000000"/>
                <w:sz w:val="18"/>
                <w:szCs w:val="18"/>
              </w:rPr>
              <w:t>Lukavac, Lukavac 37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8C34FC9" w14:textId="77777777" w:rsidR="00B314A6" w:rsidRDefault="00C11BF1">
            <w:pPr>
              <w:jc w:val="center"/>
              <w:rPr>
                <w:rFonts w:ascii="Tahoma" w:hAnsi="Tahoma" w:cs="Tahoma"/>
                <w:color w:val="000000"/>
                <w:sz w:val="18"/>
                <w:szCs w:val="18"/>
              </w:rPr>
            </w:pPr>
            <w:r>
              <w:rPr>
                <w:rFonts w:ascii="Tahoma" w:hAnsi="Tahoma" w:cs="Tahoma"/>
                <w:color w:val="000000"/>
                <w:sz w:val="18"/>
                <w:szCs w:val="18"/>
              </w:rPr>
              <w:t>(3102)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D8BC57" w14:textId="77777777" w:rsidR="00B314A6" w:rsidRDefault="00C11BF1">
            <w:pPr>
              <w:jc w:val="right"/>
              <w:rPr>
                <w:rFonts w:ascii="Tahoma" w:hAnsi="Tahoma" w:cs="Tahoma"/>
                <w:color w:val="000000"/>
                <w:sz w:val="18"/>
                <w:szCs w:val="18"/>
              </w:rPr>
            </w:pPr>
            <w:r>
              <w:rPr>
                <w:rFonts w:ascii="Tahoma" w:hAnsi="Tahoma" w:cs="Tahoma"/>
                <w:color w:val="000000"/>
                <w:sz w:val="18"/>
                <w:szCs w:val="18"/>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0BE4C25"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BE88F" w14:textId="77777777" w:rsidR="00B314A6" w:rsidRDefault="00C11BF1">
            <w:pPr>
              <w:jc w:val="right"/>
              <w:rPr>
                <w:rFonts w:ascii="Tahoma" w:hAnsi="Tahoma" w:cs="Tahoma"/>
                <w:color w:val="000000"/>
                <w:sz w:val="18"/>
                <w:szCs w:val="18"/>
              </w:rPr>
            </w:pPr>
            <w:r>
              <w:rPr>
                <w:rFonts w:ascii="Tahoma" w:hAnsi="Tahoma" w:cs="Tahoma"/>
                <w:color w:val="000000"/>
                <w:sz w:val="18"/>
                <w:szCs w:val="18"/>
              </w:rPr>
              <w:t>Lukavac</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1F956382" w14:textId="77777777" w:rsidR="00B314A6" w:rsidRDefault="00C11BF1">
            <w:pPr>
              <w:jc w:val="right"/>
              <w:rPr>
                <w:rFonts w:ascii="Tahoma" w:hAnsi="Tahoma" w:cs="Tahoma"/>
                <w:color w:val="000000"/>
                <w:sz w:val="18"/>
                <w:szCs w:val="18"/>
              </w:rPr>
            </w:pPr>
            <w:r>
              <w:rPr>
                <w:rFonts w:ascii="Tahoma" w:hAnsi="Tahoma" w:cs="Tahoma"/>
                <w:color w:val="000000"/>
                <w:sz w:val="18"/>
                <w:szCs w:val="18"/>
              </w:rPr>
              <w:t>143/2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17367D" w14:textId="77777777" w:rsidR="00B314A6" w:rsidRDefault="00C11BF1">
            <w:pPr>
              <w:jc w:val="right"/>
              <w:rPr>
                <w:rFonts w:ascii="Tahoma" w:hAnsi="Tahoma" w:cs="Tahoma"/>
                <w:color w:val="000000"/>
                <w:sz w:val="18"/>
                <w:szCs w:val="18"/>
              </w:rPr>
            </w:pPr>
            <w:r>
              <w:rPr>
                <w:rFonts w:ascii="Tahoma" w:hAnsi="Tahoma" w:cs="Tahoma"/>
                <w:color w:val="000000"/>
                <w:sz w:val="18"/>
                <w:szCs w:val="18"/>
              </w:rPr>
              <w:t>272</w:t>
            </w:r>
          </w:p>
        </w:tc>
      </w:tr>
      <w:tr w:rsidR="00B314A6" w14:paraId="5E4B896F" w14:textId="77777777" w:rsidTr="00F44626">
        <w:trPr>
          <w:trHeight w:val="289"/>
        </w:trPr>
        <w:tc>
          <w:tcPr>
            <w:tcW w:w="516" w:type="dxa"/>
            <w:tcBorders>
              <w:top w:val="single" w:sz="4" w:space="0" w:color="000000"/>
              <w:left w:val="single" w:sz="4" w:space="0" w:color="000000"/>
              <w:bottom w:val="nil"/>
              <w:right w:val="single" w:sz="4" w:space="0" w:color="000000"/>
            </w:tcBorders>
            <w:shd w:val="clear" w:color="auto" w:fill="auto"/>
            <w:noWrap/>
          </w:tcPr>
          <w:p w14:paraId="2ABFB2B6" w14:textId="77777777" w:rsidR="00B314A6" w:rsidRDefault="00C11BF1">
            <w:pPr>
              <w:jc w:val="center"/>
              <w:rPr>
                <w:rFonts w:ascii="Tahoma" w:hAnsi="Tahoma" w:cs="Tahoma"/>
                <w:color w:val="000000"/>
                <w:sz w:val="18"/>
                <w:szCs w:val="18"/>
              </w:rPr>
            </w:pPr>
            <w:r>
              <w:rPr>
                <w:rFonts w:ascii="Tahoma" w:hAnsi="Tahoma" w:cs="Tahoma"/>
                <w:color w:val="000000"/>
                <w:sz w:val="18"/>
                <w:szCs w:val="18"/>
              </w:rPr>
              <w:t>10.</w:t>
            </w:r>
          </w:p>
        </w:tc>
        <w:tc>
          <w:tcPr>
            <w:tcW w:w="1469" w:type="dxa"/>
            <w:tcBorders>
              <w:top w:val="single" w:sz="4" w:space="0" w:color="000000"/>
              <w:left w:val="single" w:sz="4" w:space="0" w:color="000000"/>
              <w:bottom w:val="nil"/>
              <w:right w:val="single" w:sz="4" w:space="0" w:color="000000"/>
            </w:tcBorders>
            <w:shd w:val="clear" w:color="auto" w:fill="auto"/>
          </w:tcPr>
          <w:p w14:paraId="1737C58A" w14:textId="77777777" w:rsidR="00B314A6" w:rsidRDefault="00C11BF1">
            <w:pPr>
              <w:rPr>
                <w:rFonts w:ascii="Tahoma" w:hAnsi="Tahoma" w:cs="Tahoma"/>
                <w:color w:val="000000"/>
                <w:sz w:val="18"/>
                <w:szCs w:val="18"/>
              </w:rPr>
            </w:pPr>
            <w:r>
              <w:rPr>
                <w:rFonts w:ascii="Tahoma" w:hAnsi="Tahoma" w:cs="Tahoma"/>
                <w:color w:val="000000"/>
                <w:sz w:val="18"/>
                <w:szCs w:val="18"/>
              </w:rPr>
              <w:t>Mjesni dom Markovo</w:t>
            </w:r>
          </w:p>
        </w:tc>
        <w:tc>
          <w:tcPr>
            <w:tcW w:w="1276" w:type="dxa"/>
            <w:tcBorders>
              <w:top w:val="single" w:sz="4" w:space="0" w:color="000000"/>
              <w:left w:val="single" w:sz="4" w:space="0" w:color="000000"/>
              <w:bottom w:val="nil"/>
              <w:right w:val="single" w:sz="4" w:space="0" w:color="000000"/>
            </w:tcBorders>
            <w:shd w:val="clear" w:color="auto" w:fill="auto"/>
          </w:tcPr>
          <w:p w14:paraId="51A1F54E"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Markovo, Bana Jelačića 4 </w:t>
            </w:r>
          </w:p>
        </w:tc>
        <w:tc>
          <w:tcPr>
            <w:tcW w:w="850" w:type="dxa"/>
            <w:tcBorders>
              <w:top w:val="single" w:sz="4" w:space="0" w:color="000000"/>
              <w:left w:val="single" w:sz="4" w:space="0" w:color="000000"/>
              <w:bottom w:val="nil"/>
              <w:right w:val="single" w:sz="4" w:space="0" w:color="000000"/>
            </w:tcBorders>
            <w:shd w:val="clear" w:color="auto" w:fill="auto"/>
            <w:noWrap/>
          </w:tcPr>
          <w:p w14:paraId="4D4C97B0" w14:textId="77777777" w:rsidR="00B314A6" w:rsidRDefault="00C11BF1">
            <w:pPr>
              <w:pStyle w:val="Brezrazmikov1"/>
              <w:jc w:val="center"/>
              <w:rPr>
                <w:rFonts w:ascii="Tahoma" w:hAnsi="Tahoma" w:cs="Tahoma"/>
                <w:sz w:val="18"/>
                <w:szCs w:val="18"/>
              </w:rPr>
            </w:pPr>
            <w:r>
              <w:rPr>
                <w:rFonts w:ascii="Tahoma" w:hAnsi="Tahoma" w:cs="Tahoma"/>
                <w:sz w:val="18"/>
                <w:szCs w:val="18"/>
              </w:rPr>
              <w:t>(1971)</w:t>
            </w:r>
          </w:p>
        </w:tc>
        <w:tc>
          <w:tcPr>
            <w:tcW w:w="1134" w:type="dxa"/>
            <w:tcBorders>
              <w:top w:val="single" w:sz="4" w:space="0" w:color="000000"/>
              <w:left w:val="single" w:sz="4" w:space="0" w:color="000000"/>
              <w:bottom w:val="nil"/>
              <w:right w:val="single" w:sz="4" w:space="0" w:color="000000"/>
            </w:tcBorders>
            <w:shd w:val="clear" w:color="auto" w:fill="auto"/>
          </w:tcPr>
          <w:p w14:paraId="0E64196D" w14:textId="77777777" w:rsidR="00B314A6" w:rsidRDefault="00C11BF1">
            <w:pPr>
              <w:jc w:val="right"/>
              <w:rPr>
                <w:rFonts w:ascii="Tahoma" w:hAnsi="Tahoma" w:cs="Tahoma"/>
                <w:color w:val="000000"/>
                <w:sz w:val="18"/>
                <w:szCs w:val="18"/>
              </w:rPr>
            </w:pPr>
            <w:r>
              <w:rPr>
                <w:rFonts w:ascii="Tahoma" w:hAnsi="Tahoma" w:cs="Tahoma"/>
                <w:color w:val="000000"/>
                <w:sz w:val="18"/>
                <w:szCs w:val="18"/>
              </w:rPr>
              <w:t>84,00</w:t>
            </w:r>
          </w:p>
        </w:tc>
        <w:tc>
          <w:tcPr>
            <w:tcW w:w="1134" w:type="dxa"/>
            <w:tcBorders>
              <w:top w:val="single" w:sz="4" w:space="0" w:color="000000"/>
              <w:left w:val="single" w:sz="4" w:space="0" w:color="000000"/>
              <w:bottom w:val="nil"/>
              <w:right w:val="single" w:sz="4" w:space="0" w:color="000000"/>
            </w:tcBorders>
            <w:shd w:val="clear" w:color="auto" w:fill="auto"/>
            <w:noWrap/>
          </w:tcPr>
          <w:p w14:paraId="31301FF3"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nil"/>
              <w:right w:val="single" w:sz="4" w:space="0" w:color="000000"/>
            </w:tcBorders>
            <w:shd w:val="clear" w:color="auto" w:fill="auto"/>
          </w:tcPr>
          <w:p w14:paraId="1E466D58" w14:textId="77777777" w:rsidR="00B314A6" w:rsidRDefault="00C11BF1">
            <w:pPr>
              <w:jc w:val="right"/>
              <w:rPr>
                <w:rFonts w:ascii="Tahoma" w:hAnsi="Tahoma" w:cs="Tahoma"/>
                <w:color w:val="000000"/>
                <w:sz w:val="18"/>
                <w:szCs w:val="18"/>
              </w:rPr>
            </w:pPr>
            <w:r>
              <w:rPr>
                <w:rFonts w:ascii="Tahoma" w:hAnsi="Tahoma" w:cs="Tahoma"/>
                <w:color w:val="000000"/>
                <w:sz w:val="18"/>
                <w:szCs w:val="18"/>
              </w:rPr>
              <w:t>Medinci</w:t>
            </w:r>
          </w:p>
        </w:tc>
        <w:tc>
          <w:tcPr>
            <w:tcW w:w="851" w:type="dxa"/>
            <w:tcBorders>
              <w:top w:val="single" w:sz="4" w:space="0" w:color="000000"/>
              <w:left w:val="single" w:sz="4" w:space="0" w:color="000000"/>
              <w:bottom w:val="nil"/>
              <w:right w:val="single" w:sz="4" w:space="0" w:color="000000"/>
            </w:tcBorders>
            <w:shd w:val="clear" w:color="auto" w:fill="auto"/>
            <w:noWrap/>
          </w:tcPr>
          <w:p w14:paraId="0EDD8810" w14:textId="77777777" w:rsidR="00B314A6" w:rsidRDefault="00C11BF1">
            <w:pPr>
              <w:jc w:val="right"/>
              <w:rPr>
                <w:rFonts w:ascii="Tahoma" w:hAnsi="Tahoma" w:cs="Tahoma"/>
                <w:color w:val="000000"/>
                <w:sz w:val="18"/>
                <w:szCs w:val="18"/>
              </w:rPr>
            </w:pPr>
            <w:r>
              <w:rPr>
                <w:rFonts w:ascii="Tahoma" w:hAnsi="Tahoma" w:cs="Tahoma"/>
                <w:color w:val="000000"/>
                <w:sz w:val="18"/>
                <w:szCs w:val="18"/>
              </w:rPr>
              <w:t>785</w:t>
            </w:r>
          </w:p>
        </w:tc>
        <w:tc>
          <w:tcPr>
            <w:tcW w:w="850" w:type="dxa"/>
            <w:tcBorders>
              <w:top w:val="single" w:sz="4" w:space="0" w:color="000000"/>
              <w:left w:val="single" w:sz="4" w:space="0" w:color="000000"/>
              <w:bottom w:val="nil"/>
              <w:right w:val="single" w:sz="4" w:space="0" w:color="000000"/>
            </w:tcBorders>
            <w:shd w:val="clear" w:color="auto" w:fill="auto"/>
          </w:tcPr>
          <w:p w14:paraId="63B97F0A" w14:textId="77777777" w:rsidR="00B314A6" w:rsidRDefault="00C11BF1">
            <w:pPr>
              <w:jc w:val="right"/>
              <w:rPr>
                <w:rFonts w:ascii="Tahoma" w:hAnsi="Tahoma" w:cs="Tahoma"/>
                <w:color w:val="000000"/>
                <w:sz w:val="18"/>
                <w:szCs w:val="18"/>
              </w:rPr>
            </w:pPr>
            <w:r>
              <w:rPr>
                <w:rFonts w:ascii="Tahoma" w:hAnsi="Tahoma" w:cs="Tahoma"/>
                <w:color w:val="000000"/>
                <w:sz w:val="18"/>
                <w:szCs w:val="18"/>
              </w:rPr>
              <w:t>336</w:t>
            </w:r>
          </w:p>
        </w:tc>
      </w:tr>
      <w:tr w:rsidR="00B314A6" w14:paraId="0391C36C"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12E44942" w14:textId="77777777" w:rsidR="00B314A6" w:rsidRDefault="00C11BF1">
            <w:pPr>
              <w:jc w:val="center"/>
              <w:rPr>
                <w:rFonts w:ascii="Tahoma" w:hAnsi="Tahoma" w:cs="Tahoma"/>
                <w:color w:val="000000"/>
                <w:sz w:val="18"/>
                <w:szCs w:val="18"/>
              </w:rPr>
            </w:pPr>
            <w:r>
              <w:rPr>
                <w:rFonts w:ascii="Tahoma" w:hAnsi="Tahoma" w:cs="Tahoma"/>
                <w:color w:val="000000"/>
                <w:sz w:val="18"/>
                <w:szCs w:val="18"/>
              </w:rPr>
              <w:t>11.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ADB2BF6" w14:textId="77777777" w:rsidR="00B314A6" w:rsidRDefault="00C11BF1">
            <w:pPr>
              <w:rPr>
                <w:rFonts w:ascii="Tahoma" w:hAnsi="Tahoma" w:cs="Tahoma"/>
                <w:color w:val="000000"/>
                <w:sz w:val="18"/>
                <w:szCs w:val="18"/>
              </w:rPr>
            </w:pPr>
            <w:r>
              <w:rPr>
                <w:rFonts w:ascii="Tahoma" w:hAnsi="Tahoma" w:cs="Tahoma"/>
                <w:color w:val="000000"/>
                <w:sz w:val="18"/>
                <w:szCs w:val="18"/>
              </w:rPr>
              <w:t>Mjesni dom Medinci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32650B"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Medinci, Dravska 2a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195B2752" w14:textId="77777777" w:rsidR="00B314A6" w:rsidRDefault="00C11BF1">
            <w:pPr>
              <w:jc w:val="center"/>
              <w:rPr>
                <w:rFonts w:ascii="Tahoma" w:hAnsi="Tahoma" w:cs="Tahoma"/>
                <w:color w:val="000000"/>
                <w:sz w:val="18"/>
                <w:szCs w:val="18"/>
              </w:rPr>
            </w:pPr>
            <w:r>
              <w:rPr>
                <w:rFonts w:ascii="Tahoma" w:hAnsi="Tahoma" w:cs="Tahoma"/>
                <w:color w:val="000000"/>
                <w:sz w:val="18"/>
                <w:szCs w:val="18"/>
              </w:rPr>
              <w:t>(1972)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0043D6" w14:textId="77777777" w:rsidR="00B314A6" w:rsidRDefault="00C11BF1">
            <w:pPr>
              <w:jc w:val="right"/>
              <w:rPr>
                <w:rFonts w:ascii="Tahoma" w:hAnsi="Tahoma" w:cs="Tahoma"/>
                <w:color w:val="000000"/>
                <w:sz w:val="18"/>
                <w:szCs w:val="18"/>
              </w:rPr>
            </w:pPr>
            <w:r>
              <w:rPr>
                <w:rFonts w:ascii="Tahoma" w:hAnsi="Tahoma" w:cs="Tahoma"/>
                <w:color w:val="000000"/>
                <w:sz w:val="18"/>
                <w:szCs w:val="18"/>
              </w:rPr>
              <w:t>69,00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A375AC8"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29607" w14:textId="77777777" w:rsidR="00B314A6" w:rsidRDefault="00C11BF1">
            <w:pPr>
              <w:jc w:val="right"/>
              <w:rPr>
                <w:rFonts w:ascii="Tahoma" w:hAnsi="Tahoma" w:cs="Tahoma"/>
                <w:color w:val="000000"/>
                <w:sz w:val="18"/>
                <w:szCs w:val="18"/>
              </w:rPr>
            </w:pPr>
            <w:r>
              <w:rPr>
                <w:rFonts w:ascii="Tahoma" w:hAnsi="Tahoma" w:cs="Tahoma"/>
                <w:color w:val="000000"/>
                <w:sz w:val="18"/>
                <w:szCs w:val="18"/>
              </w:rPr>
              <w:t>Medinci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50626F9F" w14:textId="77777777" w:rsidR="00B314A6" w:rsidRDefault="00C11BF1">
            <w:pPr>
              <w:jc w:val="right"/>
              <w:rPr>
                <w:rFonts w:ascii="Tahoma" w:hAnsi="Tahoma" w:cs="Tahoma"/>
                <w:color w:val="000000"/>
                <w:sz w:val="18"/>
                <w:szCs w:val="18"/>
              </w:rPr>
            </w:pPr>
            <w:r>
              <w:rPr>
                <w:rFonts w:ascii="Tahoma" w:hAnsi="Tahoma" w:cs="Tahoma"/>
                <w:color w:val="000000"/>
                <w:sz w:val="18"/>
                <w:szCs w:val="18"/>
              </w:rPr>
              <w:t>1570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6101DF" w14:textId="77777777" w:rsidR="00B314A6" w:rsidRDefault="00C11BF1">
            <w:pPr>
              <w:jc w:val="right"/>
              <w:rPr>
                <w:rFonts w:ascii="Tahoma" w:hAnsi="Tahoma" w:cs="Tahoma"/>
                <w:color w:val="000000"/>
                <w:sz w:val="18"/>
                <w:szCs w:val="18"/>
              </w:rPr>
            </w:pPr>
            <w:r>
              <w:rPr>
                <w:rFonts w:ascii="Tahoma" w:hAnsi="Tahoma" w:cs="Tahoma"/>
                <w:color w:val="000000"/>
                <w:sz w:val="18"/>
                <w:szCs w:val="18"/>
              </w:rPr>
              <w:t>1</w:t>
            </w:r>
          </w:p>
        </w:tc>
      </w:tr>
      <w:tr w:rsidR="00B314A6" w14:paraId="3348E1EF" w14:textId="77777777" w:rsidTr="00F44626">
        <w:trPr>
          <w:trHeight w:val="72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0A02C002" w14:textId="77777777" w:rsidR="00B314A6" w:rsidRDefault="00C11BF1">
            <w:pPr>
              <w:jc w:val="center"/>
              <w:rPr>
                <w:rFonts w:ascii="Tahoma" w:hAnsi="Tahoma" w:cs="Tahoma"/>
                <w:color w:val="000000"/>
                <w:sz w:val="18"/>
                <w:szCs w:val="18"/>
              </w:rPr>
            </w:pPr>
            <w:r>
              <w:rPr>
                <w:rFonts w:ascii="Tahoma" w:hAnsi="Tahoma" w:cs="Tahoma"/>
                <w:color w:val="000000"/>
                <w:sz w:val="18"/>
                <w:szCs w:val="18"/>
              </w:rPr>
              <w:t>12.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68CC1ED" w14:textId="77777777" w:rsidR="00B314A6" w:rsidRDefault="00C11BF1">
            <w:pPr>
              <w:rPr>
                <w:rFonts w:ascii="Tahoma" w:hAnsi="Tahoma" w:cs="Tahoma"/>
                <w:color w:val="000000"/>
                <w:sz w:val="18"/>
                <w:szCs w:val="18"/>
              </w:rPr>
            </w:pPr>
            <w:r>
              <w:rPr>
                <w:rFonts w:ascii="Tahoma" w:hAnsi="Tahoma" w:cs="Tahoma"/>
                <w:color w:val="000000"/>
                <w:sz w:val="18"/>
                <w:szCs w:val="18"/>
              </w:rPr>
              <w:t>Mjesni dom Novi Senkovac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F87998"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N. Senkovac, Varaždinska ulica 62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75D5D30" w14:textId="77777777" w:rsidR="00B314A6" w:rsidRDefault="00C11BF1">
            <w:pPr>
              <w:jc w:val="center"/>
              <w:rPr>
                <w:rFonts w:ascii="Tahoma" w:hAnsi="Tahoma" w:cs="Tahoma"/>
                <w:color w:val="000000"/>
                <w:sz w:val="18"/>
                <w:szCs w:val="18"/>
              </w:rPr>
            </w:pPr>
            <w:r>
              <w:rPr>
                <w:rFonts w:ascii="Tahoma" w:hAnsi="Tahoma" w:cs="Tahoma"/>
                <w:color w:val="000000"/>
                <w:sz w:val="18"/>
                <w:szCs w:val="18"/>
              </w:rPr>
              <w:t>(2563)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CCD148" w14:textId="77777777" w:rsidR="00B314A6" w:rsidRDefault="00C11BF1">
            <w:pPr>
              <w:jc w:val="right"/>
              <w:rPr>
                <w:rFonts w:ascii="Tahoma" w:hAnsi="Tahoma" w:cs="Tahoma"/>
                <w:color w:val="000000"/>
                <w:sz w:val="18"/>
                <w:szCs w:val="18"/>
              </w:rPr>
            </w:pPr>
            <w:r>
              <w:rPr>
                <w:rFonts w:ascii="Tahoma" w:hAnsi="Tahoma" w:cs="Tahoma"/>
                <w:color w:val="000000"/>
                <w:sz w:val="18"/>
                <w:szCs w:val="18"/>
              </w:rPr>
              <w:t>127,00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11272BE" w14:textId="77777777" w:rsidR="00F44626" w:rsidRDefault="00F44626">
            <w:pPr>
              <w:jc w:val="right"/>
              <w:rPr>
                <w:rFonts w:ascii="Tahoma" w:hAnsi="Tahoma" w:cs="Tahoma"/>
                <w:color w:val="000000"/>
                <w:sz w:val="18"/>
                <w:szCs w:val="18"/>
              </w:rPr>
            </w:pPr>
            <w:r>
              <w:rPr>
                <w:rFonts w:ascii="Tahoma" w:hAnsi="Tahoma" w:cs="Tahoma"/>
                <w:color w:val="000000"/>
                <w:sz w:val="18"/>
                <w:szCs w:val="18"/>
              </w:rPr>
              <w:t>prizemlje +</w:t>
            </w:r>
          </w:p>
          <w:p w14:paraId="53858A1A" w14:textId="3FBA0175" w:rsidR="00B314A6" w:rsidRDefault="00F44626" w:rsidP="00F44626">
            <w:pPr>
              <w:rPr>
                <w:rFonts w:ascii="Tahoma" w:hAnsi="Tahoma" w:cs="Tahoma"/>
                <w:color w:val="000000"/>
                <w:sz w:val="18"/>
                <w:szCs w:val="18"/>
              </w:rPr>
            </w:pPr>
            <w:r>
              <w:rPr>
                <w:rFonts w:ascii="Tahoma" w:hAnsi="Tahoma" w:cs="Tahoma"/>
                <w:color w:val="000000"/>
                <w:sz w:val="18"/>
                <w:szCs w:val="18"/>
              </w:rPr>
              <w:t>potkrovlj</w:t>
            </w:r>
            <w:r w:rsidR="00C11BF1">
              <w:rPr>
                <w:rFonts w:ascii="Tahoma" w:hAnsi="Tahoma" w:cs="Tahoma"/>
                <w:color w:val="000000"/>
                <w:sz w:val="18"/>
                <w:szCs w:val="18"/>
              </w:rPr>
              <w: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FE435" w14:textId="77777777" w:rsidR="00B314A6" w:rsidRDefault="00C11BF1">
            <w:pPr>
              <w:jc w:val="right"/>
              <w:rPr>
                <w:rFonts w:ascii="Tahoma" w:hAnsi="Tahoma" w:cs="Tahoma"/>
                <w:color w:val="000000"/>
                <w:sz w:val="18"/>
                <w:szCs w:val="18"/>
              </w:rPr>
            </w:pPr>
            <w:r>
              <w:rPr>
                <w:rFonts w:ascii="Tahoma" w:hAnsi="Tahoma" w:cs="Tahoma"/>
                <w:color w:val="000000"/>
                <w:sz w:val="18"/>
                <w:szCs w:val="18"/>
              </w:rPr>
              <w:t>Medinci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0DB29A27" w14:textId="77777777" w:rsidR="00B314A6" w:rsidRDefault="00C11BF1">
            <w:pPr>
              <w:jc w:val="right"/>
              <w:rPr>
                <w:rFonts w:ascii="Tahoma" w:hAnsi="Tahoma" w:cs="Tahoma"/>
                <w:color w:val="000000"/>
                <w:sz w:val="18"/>
                <w:szCs w:val="18"/>
              </w:rPr>
            </w:pPr>
            <w:r>
              <w:rPr>
                <w:rFonts w:ascii="Tahoma" w:hAnsi="Tahoma" w:cs="Tahoma"/>
                <w:color w:val="000000"/>
                <w:sz w:val="18"/>
                <w:szCs w:val="18"/>
              </w:rPr>
              <w:t>1098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D075EE" w14:textId="77777777" w:rsidR="00B314A6" w:rsidRDefault="00C11BF1">
            <w:pPr>
              <w:jc w:val="right"/>
              <w:rPr>
                <w:rFonts w:ascii="Tahoma" w:hAnsi="Tahoma" w:cs="Tahoma"/>
                <w:color w:val="000000"/>
                <w:sz w:val="18"/>
                <w:szCs w:val="18"/>
              </w:rPr>
            </w:pPr>
            <w:r>
              <w:rPr>
                <w:rFonts w:ascii="Tahoma" w:hAnsi="Tahoma" w:cs="Tahoma"/>
                <w:color w:val="000000"/>
                <w:sz w:val="18"/>
                <w:szCs w:val="18"/>
              </w:rPr>
              <w:t>1</w:t>
            </w:r>
          </w:p>
        </w:tc>
      </w:tr>
      <w:tr w:rsidR="00B314A6" w14:paraId="691E90BA" w14:textId="77777777" w:rsidTr="00F44626">
        <w:trPr>
          <w:trHeight w:val="288"/>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0E1069B1" w14:textId="6BC8D55D" w:rsidR="00B314A6" w:rsidRDefault="00C11BF1">
            <w:pPr>
              <w:jc w:val="center"/>
              <w:rPr>
                <w:rFonts w:ascii="Tahoma" w:hAnsi="Tahoma" w:cs="Tahoma"/>
                <w:color w:val="000000"/>
                <w:sz w:val="18"/>
                <w:szCs w:val="18"/>
              </w:rPr>
            </w:pPr>
            <w:r>
              <w:rPr>
                <w:rFonts w:ascii="Tahoma" w:hAnsi="Tahoma" w:cs="Tahoma"/>
                <w:color w:val="000000"/>
                <w:sz w:val="18"/>
                <w:szCs w:val="18"/>
              </w:rPr>
              <w:t>13.</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6B352F1" w14:textId="77777777" w:rsidR="00B314A6" w:rsidRDefault="00C11BF1">
            <w:pPr>
              <w:rPr>
                <w:rFonts w:ascii="Tahoma" w:hAnsi="Tahoma" w:cs="Tahoma"/>
                <w:color w:val="000000"/>
                <w:sz w:val="18"/>
                <w:szCs w:val="18"/>
              </w:rPr>
            </w:pPr>
            <w:r>
              <w:rPr>
                <w:rFonts w:ascii="Tahoma" w:hAnsi="Tahoma" w:cs="Tahoma"/>
                <w:color w:val="000000"/>
                <w:sz w:val="18"/>
                <w:szCs w:val="18"/>
              </w:rPr>
              <w:t>Mjesni dom Radosavci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819E66" w14:textId="77777777" w:rsidR="00B314A6" w:rsidRDefault="00C11BF1">
            <w:pPr>
              <w:rPr>
                <w:rFonts w:ascii="Tahoma" w:hAnsi="Tahoma" w:cs="Tahoma"/>
                <w:color w:val="000000"/>
                <w:sz w:val="18"/>
                <w:szCs w:val="18"/>
              </w:rPr>
            </w:pPr>
            <w:r>
              <w:rPr>
                <w:rFonts w:ascii="Tahoma" w:hAnsi="Tahoma" w:cs="Tahoma"/>
                <w:color w:val="000000"/>
                <w:sz w:val="18"/>
                <w:szCs w:val="18"/>
              </w:rPr>
              <w:t>Radosavci,</w:t>
            </w:r>
          </w:p>
          <w:p w14:paraId="2FA68765" w14:textId="77777777" w:rsidR="00B314A6" w:rsidRDefault="00C11BF1">
            <w:pPr>
              <w:rPr>
                <w:rFonts w:ascii="Tahoma" w:hAnsi="Tahoma" w:cs="Tahoma"/>
                <w:color w:val="000000"/>
                <w:sz w:val="18"/>
                <w:szCs w:val="18"/>
              </w:rPr>
            </w:pPr>
            <w:r>
              <w:rPr>
                <w:rFonts w:ascii="Tahoma" w:hAnsi="Tahoma" w:cs="Tahoma"/>
                <w:color w:val="000000"/>
                <w:sz w:val="18"/>
                <w:szCs w:val="18"/>
              </w:rPr>
              <w:t>Radosavci 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22A50D74" w14:textId="77777777" w:rsidR="00B314A6" w:rsidRDefault="00C11BF1">
            <w:pPr>
              <w:jc w:val="center"/>
              <w:rPr>
                <w:rFonts w:ascii="Tahoma" w:hAnsi="Tahoma" w:cs="Tahoma"/>
                <w:color w:val="000000"/>
                <w:sz w:val="18"/>
                <w:szCs w:val="18"/>
              </w:rPr>
            </w:pPr>
            <w:r>
              <w:rPr>
                <w:rFonts w:ascii="Tahoma" w:hAnsi="Tahoma" w:cs="Tahoma"/>
                <w:color w:val="000000"/>
                <w:sz w:val="18"/>
                <w:szCs w:val="18"/>
              </w:rPr>
              <w:t>(3103)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01D3DD" w14:textId="77777777" w:rsidR="00B314A6" w:rsidRDefault="00C11BF1">
            <w:pPr>
              <w:jc w:val="right"/>
              <w:rPr>
                <w:rFonts w:ascii="Tahoma" w:hAnsi="Tahoma" w:cs="Tahoma"/>
                <w:color w:val="000000"/>
                <w:sz w:val="18"/>
                <w:szCs w:val="18"/>
              </w:rPr>
            </w:pPr>
            <w:r>
              <w:rPr>
                <w:rFonts w:ascii="Tahoma" w:hAnsi="Tahoma" w:cs="Tahoma"/>
                <w:color w:val="000000"/>
                <w:sz w:val="18"/>
                <w:szCs w:val="18"/>
              </w:rPr>
              <w:t>138,00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2E298C05"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ED6147" w14:textId="77777777" w:rsidR="00B314A6" w:rsidRDefault="00C11BF1">
            <w:pPr>
              <w:jc w:val="right"/>
              <w:rPr>
                <w:rFonts w:ascii="Tahoma" w:hAnsi="Tahoma" w:cs="Tahoma"/>
                <w:color w:val="000000"/>
                <w:sz w:val="18"/>
                <w:szCs w:val="18"/>
              </w:rPr>
            </w:pPr>
            <w:r>
              <w:rPr>
                <w:rFonts w:ascii="Tahoma" w:hAnsi="Tahoma" w:cs="Tahoma"/>
                <w:color w:val="000000"/>
                <w:sz w:val="18"/>
                <w:szCs w:val="18"/>
              </w:rPr>
              <w:t>Radosavci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4FB9A2E1" w14:textId="77777777" w:rsidR="00B314A6" w:rsidRDefault="00C11BF1">
            <w:pPr>
              <w:jc w:val="right"/>
              <w:rPr>
                <w:rFonts w:ascii="Tahoma" w:hAnsi="Tahoma" w:cs="Tahoma"/>
                <w:color w:val="000000"/>
                <w:sz w:val="18"/>
                <w:szCs w:val="18"/>
              </w:rPr>
            </w:pPr>
            <w:r>
              <w:rPr>
                <w:rFonts w:ascii="Tahoma" w:hAnsi="Tahoma" w:cs="Tahoma"/>
                <w:color w:val="000000"/>
                <w:sz w:val="18"/>
                <w:szCs w:val="18"/>
              </w:rPr>
              <w:t>38/2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A7386" w14:textId="77777777" w:rsidR="00B314A6" w:rsidRDefault="00C11BF1">
            <w:pPr>
              <w:jc w:val="right"/>
              <w:rPr>
                <w:rFonts w:ascii="Tahoma" w:hAnsi="Tahoma" w:cs="Tahoma"/>
                <w:color w:val="000000"/>
                <w:sz w:val="18"/>
                <w:szCs w:val="18"/>
              </w:rPr>
            </w:pPr>
            <w:r>
              <w:rPr>
                <w:rFonts w:ascii="Tahoma" w:hAnsi="Tahoma" w:cs="Tahoma"/>
                <w:color w:val="000000"/>
                <w:sz w:val="18"/>
                <w:szCs w:val="18"/>
              </w:rPr>
              <w:t>170</w:t>
            </w:r>
          </w:p>
        </w:tc>
      </w:tr>
      <w:tr w:rsidR="00B314A6" w14:paraId="7CE8B8F1"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54A3207C" w14:textId="77777777" w:rsidR="00B314A6" w:rsidRDefault="00C11BF1">
            <w:pPr>
              <w:jc w:val="center"/>
              <w:rPr>
                <w:rFonts w:ascii="Tahoma" w:hAnsi="Tahoma" w:cs="Tahoma"/>
                <w:color w:val="000000"/>
                <w:sz w:val="18"/>
                <w:szCs w:val="18"/>
              </w:rPr>
            </w:pPr>
            <w:r>
              <w:rPr>
                <w:rFonts w:ascii="Tahoma" w:hAnsi="Tahoma" w:cs="Tahoma"/>
                <w:color w:val="000000"/>
                <w:sz w:val="18"/>
                <w:szCs w:val="18"/>
              </w:rPr>
              <w:t>14.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1222AFD" w14:textId="77777777" w:rsidR="00B314A6" w:rsidRDefault="00C11BF1">
            <w:pPr>
              <w:rPr>
                <w:rFonts w:ascii="Tahoma" w:hAnsi="Tahoma" w:cs="Tahoma"/>
                <w:color w:val="000000"/>
                <w:sz w:val="18"/>
                <w:szCs w:val="18"/>
              </w:rPr>
            </w:pPr>
            <w:r>
              <w:rPr>
                <w:rFonts w:ascii="Tahoma" w:hAnsi="Tahoma" w:cs="Tahoma"/>
                <w:color w:val="000000"/>
                <w:sz w:val="18"/>
                <w:szCs w:val="18"/>
              </w:rPr>
              <w:t>Mjesni dom Sladojevački Lug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D7DBA3" w14:textId="77777777" w:rsidR="00B314A6" w:rsidRDefault="00C11BF1">
            <w:pPr>
              <w:rPr>
                <w:rFonts w:ascii="Tahoma" w:hAnsi="Tahoma" w:cs="Tahoma"/>
                <w:color w:val="000000"/>
                <w:sz w:val="18"/>
                <w:szCs w:val="18"/>
              </w:rPr>
            </w:pPr>
            <w:r>
              <w:rPr>
                <w:rFonts w:ascii="Tahoma" w:hAnsi="Tahoma" w:cs="Tahoma"/>
                <w:color w:val="000000"/>
                <w:sz w:val="18"/>
                <w:szCs w:val="18"/>
              </w:rPr>
              <w:t>Sladojevački lug,</w:t>
            </w:r>
            <w:r>
              <w:t xml:space="preserve"> </w:t>
            </w:r>
            <w:r>
              <w:rPr>
                <w:rFonts w:ascii="Tahoma" w:hAnsi="Tahoma" w:cs="Tahoma"/>
                <w:color w:val="000000"/>
                <w:sz w:val="18"/>
                <w:szCs w:val="18"/>
              </w:rPr>
              <w:t>Sladojevački lug 26a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0211F11B" w14:textId="77777777" w:rsidR="00B314A6" w:rsidRDefault="00C11BF1">
            <w:pPr>
              <w:jc w:val="center"/>
              <w:rPr>
                <w:rFonts w:ascii="Tahoma" w:hAnsi="Tahoma" w:cs="Tahoma"/>
                <w:color w:val="000000"/>
                <w:sz w:val="18"/>
                <w:szCs w:val="18"/>
              </w:rPr>
            </w:pPr>
            <w:r>
              <w:rPr>
                <w:rFonts w:ascii="Tahoma" w:hAnsi="Tahoma" w:cs="Tahoma"/>
                <w:color w:val="000000"/>
                <w:sz w:val="18"/>
                <w:szCs w:val="18"/>
              </w:rPr>
              <w:t>(2066)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B5A13" w14:textId="77777777" w:rsidR="00B314A6" w:rsidRDefault="00C11BF1">
            <w:pPr>
              <w:jc w:val="right"/>
              <w:rPr>
                <w:rFonts w:ascii="Tahoma" w:hAnsi="Tahoma" w:cs="Tahoma"/>
                <w:color w:val="000000"/>
                <w:sz w:val="18"/>
                <w:szCs w:val="18"/>
              </w:rPr>
            </w:pPr>
            <w:r>
              <w:rPr>
                <w:rFonts w:ascii="Tahoma" w:hAnsi="Tahoma" w:cs="Tahoma"/>
                <w:color w:val="000000"/>
                <w:sz w:val="18"/>
                <w:szCs w:val="18"/>
              </w:rPr>
              <w:t>253,00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1C9B4666"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E88A12" w14:textId="77777777" w:rsidR="00B314A6" w:rsidRDefault="00C11BF1">
            <w:pPr>
              <w:jc w:val="right"/>
              <w:rPr>
                <w:rFonts w:ascii="Tahoma" w:hAnsi="Tahoma" w:cs="Tahoma"/>
                <w:color w:val="000000"/>
                <w:sz w:val="18"/>
                <w:szCs w:val="18"/>
              </w:rPr>
            </w:pPr>
            <w:r>
              <w:rPr>
                <w:rFonts w:ascii="Tahoma" w:hAnsi="Tahoma" w:cs="Tahoma"/>
                <w:color w:val="000000"/>
                <w:sz w:val="18"/>
                <w:szCs w:val="18"/>
              </w:rPr>
              <w:t>Sladojevci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730582A8" w14:textId="77777777" w:rsidR="00B314A6" w:rsidRDefault="00C11BF1">
            <w:pPr>
              <w:jc w:val="right"/>
              <w:rPr>
                <w:rFonts w:ascii="Tahoma" w:hAnsi="Tahoma" w:cs="Tahoma"/>
                <w:color w:val="000000"/>
                <w:sz w:val="18"/>
                <w:szCs w:val="18"/>
              </w:rPr>
            </w:pPr>
            <w:r>
              <w:rPr>
                <w:rFonts w:ascii="Tahoma" w:hAnsi="Tahoma" w:cs="Tahoma"/>
                <w:color w:val="000000"/>
                <w:sz w:val="18"/>
                <w:szCs w:val="18"/>
              </w:rPr>
              <w:t>266/1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724C5F" w14:textId="77777777" w:rsidR="00B314A6" w:rsidRDefault="00C11BF1">
            <w:pPr>
              <w:jc w:val="right"/>
              <w:rPr>
                <w:rFonts w:ascii="Tahoma" w:hAnsi="Tahoma" w:cs="Tahoma"/>
                <w:color w:val="000000"/>
                <w:sz w:val="18"/>
                <w:szCs w:val="18"/>
              </w:rPr>
            </w:pPr>
            <w:r>
              <w:rPr>
                <w:rFonts w:ascii="Tahoma" w:hAnsi="Tahoma" w:cs="Tahoma"/>
                <w:color w:val="000000"/>
                <w:sz w:val="18"/>
                <w:szCs w:val="18"/>
              </w:rPr>
              <w:t>2</w:t>
            </w:r>
          </w:p>
        </w:tc>
      </w:tr>
      <w:tr w:rsidR="00B314A6" w14:paraId="1DC0071B" w14:textId="77777777" w:rsidTr="00F44626">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070BECFE" w14:textId="77777777" w:rsidR="00B314A6" w:rsidRDefault="00C11BF1">
            <w:pPr>
              <w:jc w:val="center"/>
              <w:rPr>
                <w:rFonts w:ascii="Tahoma" w:hAnsi="Tahoma" w:cs="Tahoma"/>
                <w:color w:val="000000"/>
                <w:sz w:val="18"/>
                <w:szCs w:val="18"/>
              </w:rPr>
            </w:pPr>
            <w:r>
              <w:rPr>
                <w:rFonts w:ascii="Tahoma" w:hAnsi="Tahoma" w:cs="Tahoma"/>
                <w:color w:val="000000"/>
                <w:sz w:val="18"/>
                <w:szCs w:val="18"/>
              </w:rPr>
              <w:t>15.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F8F6E10" w14:textId="77777777" w:rsidR="00B314A6" w:rsidRDefault="00C11BF1">
            <w:pPr>
              <w:rPr>
                <w:rFonts w:ascii="Tahoma" w:hAnsi="Tahoma" w:cs="Tahoma"/>
                <w:color w:val="000000"/>
                <w:sz w:val="18"/>
                <w:szCs w:val="18"/>
              </w:rPr>
            </w:pPr>
            <w:r>
              <w:rPr>
                <w:rFonts w:ascii="Tahoma" w:hAnsi="Tahoma" w:cs="Tahoma"/>
                <w:color w:val="000000"/>
                <w:sz w:val="18"/>
                <w:szCs w:val="18"/>
              </w:rPr>
              <w:t>Mjesni dom Sladojevci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7E58F1"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Sladojevci, Braće Radića 106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626FC94" w14:textId="77777777" w:rsidR="00B314A6" w:rsidRDefault="00C11BF1">
            <w:pPr>
              <w:jc w:val="center"/>
              <w:rPr>
                <w:rFonts w:ascii="Tahoma" w:hAnsi="Tahoma" w:cs="Tahoma"/>
                <w:color w:val="000000"/>
                <w:sz w:val="18"/>
                <w:szCs w:val="18"/>
              </w:rPr>
            </w:pPr>
            <w:r>
              <w:rPr>
                <w:rFonts w:ascii="Tahoma" w:hAnsi="Tahoma" w:cs="Tahoma"/>
                <w:color w:val="000000"/>
                <w:sz w:val="18"/>
                <w:szCs w:val="18"/>
              </w:rPr>
              <w:t>(1973)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B48A50" w14:textId="77777777" w:rsidR="00B314A6" w:rsidRDefault="00C11BF1">
            <w:pPr>
              <w:jc w:val="right"/>
              <w:rPr>
                <w:rFonts w:ascii="Tahoma" w:hAnsi="Tahoma" w:cs="Tahoma"/>
                <w:color w:val="000000"/>
                <w:sz w:val="18"/>
                <w:szCs w:val="18"/>
              </w:rPr>
            </w:pPr>
            <w:r>
              <w:rPr>
                <w:rFonts w:ascii="Tahoma" w:hAnsi="Tahoma" w:cs="Tahoma"/>
                <w:color w:val="000000"/>
                <w:sz w:val="18"/>
                <w:szCs w:val="18"/>
              </w:rPr>
              <w:t>82,00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92B0305"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1F9621" w14:textId="77777777" w:rsidR="00B314A6" w:rsidRDefault="00C11BF1">
            <w:pPr>
              <w:jc w:val="right"/>
              <w:rPr>
                <w:rFonts w:ascii="Tahoma" w:hAnsi="Tahoma" w:cs="Tahoma"/>
                <w:color w:val="000000"/>
                <w:sz w:val="18"/>
                <w:szCs w:val="18"/>
              </w:rPr>
            </w:pPr>
            <w:r>
              <w:rPr>
                <w:rFonts w:ascii="Tahoma" w:hAnsi="Tahoma" w:cs="Tahoma"/>
                <w:color w:val="000000"/>
                <w:sz w:val="18"/>
                <w:szCs w:val="18"/>
              </w:rPr>
              <w:t>Sladojevci</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20CF5C7D" w14:textId="77777777" w:rsidR="00B314A6" w:rsidRDefault="00C11BF1">
            <w:pPr>
              <w:jc w:val="right"/>
              <w:rPr>
                <w:rFonts w:ascii="Tahoma" w:hAnsi="Tahoma" w:cs="Tahoma"/>
                <w:color w:val="000000"/>
                <w:sz w:val="18"/>
                <w:szCs w:val="18"/>
              </w:rPr>
            </w:pPr>
            <w:r>
              <w:rPr>
                <w:rFonts w:ascii="Tahoma" w:hAnsi="Tahoma" w:cs="Tahoma"/>
                <w:color w:val="000000"/>
                <w:sz w:val="18"/>
                <w:szCs w:val="18"/>
              </w:rPr>
              <w:t>512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1BDB7C" w14:textId="77777777" w:rsidR="00B314A6" w:rsidRDefault="00C11BF1">
            <w:pPr>
              <w:jc w:val="right"/>
              <w:rPr>
                <w:rFonts w:ascii="Tahoma" w:hAnsi="Tahoma" w:cs="Tahoma"/>
                <w:color w:val="000000"/>
                <w:sz w:val="18"/>
                <w:szCs w:val="18"/>
              </w:rPr>
            </w:pPr>
            <w:r>
              <w:rPr>
                <w:rFonts w:ascii="Tahoma" w:hAnsi="Tahoma" w:cs="Tahoma"/>
                <w:color w:val="000000"/>
                <w:sz w:val="18"/>
                <w:szCs w:val="18"/>
              </w:rPr>
              <w:t>2</w:t>
            </w:r>
          </w:p>
        </w:tc>
      </w:tr>
      <w:tr w:rsidR="00B314A6" w14:paraId="161B1397" w14:textId="77777777" w:rsidTr="00F44626">
        <w:trPr>
          <w:trHeight w:val="720"/>
        </w:trPr>
        <w:tc>
          <w:tcPr>
            <w:tcW w:w="516" w:type="dxa"/>
            <w:tcBorders>
              <w:top w:val="single" w:sz="4" w:space="0" w:color="000000"/>
              <w:left w:val="single" w:sz="4" w:space="0" w:color="000000"/>
              <w:bottom w:val="single" w:sz="4" w:space="0" w:color="000000"/>
              <w:right w:val="single" w:sz="4" w:space="0" w:color="000000"/>
            </w:tcBorders>
            <w:shd w:val="clear" w:color="auto" w:fill="auto"/>
            <w:noWrap/>
          </w:tcPr>
          <w:p w14:paraId="6ADD4F3A" w14:textId="77777777" w:rsidR="00B314A6" w:rsidRDefault="00C11BF1">
            <w:pPr>
              <w:jc w:val="center"/>
              <w:rPr>
                <w:rFonts w:ascii="Tahoma" w:hAnsi="Tahoma" w:cs="Tahoma"/>
                <w:color w:val="000000"/>
                <w:sz w:val="18"/>
                <w:szCs w:val="18"/>
              </w:rPr>
            </w:pPr>
            <w:r>
              <w:rPr>
                <w:rFonts w:ascii="Tahoma" w:hAnsi="Tahoma" w:cs="Tahoma"/>
                <w:color w:val="000000"/>
                <w:sz w:val="18"/>
                <w:szCs w:val="18"/>
              </w:rPr>
              <w:t>16.</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7355BA8" w14:textId="77777777" w:rsidR="00B314A6" w:rsidRDefault="00C11BF1">
            <w:pPr>
              <w:rPr>
                <w:rFonts w:ascii="Tahoma" w:hAnsi="Tahoma" w:cs="Tahoma"/>
                <w:color w:val="000000"/>
                <w:sz w:val="18"/>
                <w:szCs w:val="18"/>
              </w:rPr>
            </w:pPr>
            <w:r>
              <w:rPr>
                <w:rFonts w:ascii="Tahoma" w:hAnsi="Tahoma" w:cs="Tahoma"/>
                <w:color w:val="000000"/>
                <w:sz w:val="18"/>
                <w:szCs w:val="18"/>
              </w:rPr>
              <w:t>Mjesni dom V. Nazora, Slatina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0A11F9"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Slatina, Vladimira Nazora 224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E606468" w14:textId="77777777" w:rsidR="00B314A6" w:rsidRDefault="00C11BF1">
            <w:pPr>
              <w:jc w:val="center"/>
              <w:rPr>
                <w:rFonts w:ascii="Tahoma" w:hAnsi="Tahoma" w:cs="Tahoma"/>
                <w:color w:val="000000"/>
                <w:sz w:val="18"/>
                <w:szCs w:val="18"/>
              </w:rPr>
            </w:pPr>
            <w:r>
              <w:rPr>
                <w:rFonts w:ascii="Tahoma" w:hAnsi="Tahoma" w:cs="Tahoma"/>
                <w:color w:val="000000"/>
                <w:sz w:val="18"/>
                <w:szCs w:val="18"/>
              </w:rPr>
              <w:t>(0841)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F8D9A6" w14:textId="77777777" w:rsidR="00B314A6" w:rsidRDefault="00C11BF1">
            <w:pPr>
              <w:jc w:val="right"/>
              <w:rPr>
                <w:rFonts w:ascii="Tahoma" w:hAnsi="Tahoma" w:cs="Tahoma"/>
                <w:color w:val="000000"/>
                <w:sz w:val="18"/>
                <w:szCs w:val="18"/>
              </w:rPr>
            </w:pPr>
            <w:r>
              <w:rPr>
                <w:rFonts w:ascii="Tahoma" w:hAnsi="Tahoma" w:cs="Tahoma"/>
                <w:color w:val="000000"/>
                <w:sz w:val="18"/>
                <w:szCs w:val="18"/>
              </w:rPr>
              <w:t>237,00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FC29668" w14:textId="77777777" w:rsidR="00B314A6" w:rsidRDefault="00C11BF1">
            <w:pPr>
              <w:jc w:val="right"/>
              <w:rPr>
                <w:rFonts w:ascii="Tahoma" w:hAnsi="Tahoma" w:cs="Tahoma"/>
                <w:color w:val="000000"/>
                <w:sz w:val="18"/>
                <w:szCs w:val="18"/>
              </w:rPr>
            </w:pPr>
            <w:r>
              <w:rPr>
                <w:rFonts w:ascii="Tahoma" w:hAnsi="Tahoma" w:cs="Tahoma"/>
                <w:color w:val="000000"/>
                <w:sz w:val="18"/>
                <w:szCs w:val="18"/>
              </w:rPr>
              <w:t>prizemlje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112391" w14:textId="77777777" w:rsidR="00B314A6" w:rsidRDefault="00C11BF1">
            <w:pPr>
              <w:jc w:val="right"/>
              <w:rPr>
                <w:rFonts w:ascii="Tahoma" w:hAnsi="Tahoma" w:cs="Tahoma"/>
                <w:color w:val="000000"/>
                <w:sz w:val="18"/>
                <w:szCs w:val="18"/>
              </w:rPr>
            </w:pPr>
            <w:r>
              <w:rPr>
                <w:rFonts w:ascii="Tahoma" w:hAnsi="Tahoma" w:cs="Tahoma"/>
                <w:color w:val="000000"/>
                <w:sz w:val="18"/>
                <w:szCs w:val="18"/>
              </w:rPr>
              <w:t>Podravska Slatina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178E6166" w14:textId="77777777" w:rsidR="00B314A6" w:rsidRDefault="00C11BF1">
            <w:pPr>
              <w:jc w:val="right"/>
              <w:rPr>
                <w:rFonts w:ascii="Tahoma" w:hAnsi="Tahoma" w:cs="Tahoma"/>
                <w:color w:val="000000"/>
                <w:sz w:val="18"/>
                <w:szCs w:val="18"/>
              </w:rPr>
            </w:pPr>
            <w:r>
              <w:rPr>
                <w:rFonts w:ascii="Tahoma" w:hAnsi="Tahoma" w:cs="Tahoma"/>
                <w:color w:val="000000"/>
                <w:sz w:val="18"/>
                <w:szCs w:val="18"/>
              </w:rPr>
              <w:t>1713/1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3B32DD" w14:textId="77777777" w:rsidR="00B314A6" w:rsidRDefault="00C11BF1">
            <w:pPr>
              <w:jc w:val="right"/>
              <w:rPr>
                <w:rFonts w:ascii="Tahoma" w:hAnsi="Tahoma" w:cs="Tahoma"/>
                <w:color w:val="000000"/>
                <w:sz w:val="18"/>
                <w:szCs w:val="18"/>
              </w:rPr>
            </w:pPr>
            <w:r>
              <w:rPr>
                <w:rFonts w:ascii="Tahoma" w:hAnsi="Tahoma" w:cs="Tahoma"/>
                <w:color w:val="000000"/>
                <w:sz w:val="18"/>
                <w:szCs w:val="18"/>
              </w:rPr>
              <w:t>4801</w:t>
            </w:r>
          </w:p>
        </w:tc>
      </w:tr>
    </w:tbl>
    <w:p w14:paraId="27CB5063" w14:textId="77777777" w:rsidR="00B314A6" w:rsidRDefault="00B314A6">
      <w:pPr>
        <w:spacing w:line="276" w:lineRule="auto"/>
        <w:jc w:val="both"/>
        <w:rPr>
          <w:sz w:val="24"/>
          <w:szCs w:val="24"/>
        </w:rPr>
      </w:pPr>
    </w:p>
    <w:p w14:paraId="3DD7B936" w14:textId="1CAD7B1E" w:rsidR="00B314A6" w:rsidRDefault="00C11BF1">
      <w:pPr>
        <w:spacing w:line="276" w:lineRule="auto"/>
        <w:jc w:val="both"/>
        <w:rPr>
          <w:sz w:val="24"/>
          <w:szCs w:val="24"/>
        </w:rPr>
      </w:pPr>
      <w:r>
        <w:rPr>
          <w:sz w:val="24"/>
          <w:szCs w:val="24"/>
        </w:rPr>
        <w:tab/>
        <w:t xml:space="preserve">Mjesni (društveni) domovi ulaze u imovinu klasifikacijske grupe B, odnosno u imovinu koja omogućava određene aktivnosti koje JLS podupire iz društvenih, političkih, socijalnih ili drugih razloga. Ovi domovi daju se, u cijelosti ili u određenom svom dijelu, na neodređeno vrijeme, bez naknade, na korištenje mjesnim odborima na čijem se području nalaze, u svrhu obavljanja djelatnosti mjesne samouprave. Vijeće mjesnog odbora dužno je upravljati korištenjem mjesnog doma pažnjom dobrog gospodara, a u suprotnom odgovara za </w:t>
      </w:r>
      <w:r w:rsidR="00A13C27">
        <w:rPr>
          <w:sz w:val="24"/>
          <w:szCs w:val="24"/>
        </w:rPr>
        <w:t xml:space="preserve">nastalu </w:t>
      </w:r>
      <w:r>
        <w:rPr>
          <w:sz w:val="24"/>
          <w:szCs w:val="24"/>
        </w:rPr>
        <w:t xml:space="preserve">štetu. </w:t>
      </w:r>
      <w:r w:rsidR="00A13C27">
        <w:rPr>
          <w:sz w:val="24"/>
          <w:szCs w:val="24"/>
        </w:rPr>
        <w:t xml:space="preserve"> </w:t>
      </w:r>
      <w:r>
        <w:rPr>
          <w:sz w:val="24"/>
          <w:szCs w:val="24"/>
        </w:rPr>
        <w:t>Pravilnik o upravljanju mjesnim domovima donosi gradonačelnik.</w:t>
      </w:r>
    </w:p>
    <w:p w14:paraId="6552D53C" w14:textId="77777777" w:rsidR="00B314A6" w:rsidRPr="008625AC" w:rsidRDefault="00C11BF1">
      <w:pPr>
        <w:spacing w:line="276" w:lineRule="auto"/>
        <w:jc w:val="both"/>
        <w:rPr>
          <w:sz w:val="24"/>
          <w:szCs w:val="24"/>
        </w:rPr>
      </w:pPr>
      <w:r w:rsidRPr="008625AC">
        <w:rPr>
          <w:sz w:val="24"/>
          <w:szCs w:val="24"/>
        </w:rPr>
        <w:lastRenderedPageBreak/>
        <w:t>Vatrogasni dom:</w:t>
      </w:r>
    </w:p>
    <w:p w14:paraId="35CB58C8" w14:textId="77777777" w:rsidR="00B314A6" w:rsidRDefault="00B314A6">
      <w:pPr>
        <w:spacing w:line="276" w:lineRule="auto"/>
        <w:jc w:val="both"/>
        <w:rPr>
          <w:rFonts w:ascii="Tahoma" w:hAnsi="Tahoma" w:cs="Tahoma"/>
          <w:sz w:val="24"/>
          <w:szCs w:val="24"/>
        </w:rPr>
      </w:pPr>
    </w:p>
    <w:tbl>
      <w:tblPr>
        <w:tblStyle w:val="Reetkatablice"/>
        <w:tblW w:w="0" w:type="auto"/>
        <w:tblLayout w:type="fixed"/>
        <w:tblLook w:val="04A0" w:firstRow="1" w:lastRow="0" w:firstColumn="1" w:lastColumn="0" w:noHBand="0" w:noVBand="1"/>
      </w:tblPr>
      <w:tblGrid>
        <w:gridCol w:w="467"/>
        <w:gridCol w:w="1567"/>
        <w:gridCol w:w="1080"/>
        <w:gridCol w:w="850"/>
        <w:gridCol w:w="1077"/>
        <w:gridCol w:w="1002"/>
        <w:gridCol w:w="1026"/>
        <w:gridCol w:w="996"/>
        <w:gridCol w:w="997"/>
      </w:tblGrid>
      <w:tr w:rsidR="00B314A6" w14:paraId="03778F29" w14:textId="77777777">
        <w:tc>
          <w:tcPr>
            <w:tcW w:w="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19BF68"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R. </w:t>
            </w:r>
          </w:p>
          <w:p w14:paraId="57D0CEF3"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567" w:type="dxa"/>
            <w:tcBorders>
              <w:top w:val="single" w:sz="4" w:space="0" w:color="000000"/>
              <w:left w:val="nil"/>
              <w:bottom w:val="single" w:sz="4" w:space="0" w:color="000000"/>
              <w:right w:val="single" w:sz="4" w:space="0" w:color="000000"/>
            </w:tcBorders>
            <w:shd w:val="clear" w:color="auto" w:fill="F2F2F2" w:themeFill="background1" w:themeFillShade="F2"/>
          </w:tcPr>
          <w:p w14:paraId="00A015C6"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Naziv jedinice imovine</w:t>
            </w:r>
          </w:p>
        </w:tc>
        <w:tc>
          <w:tcPr>
            <w:tcW w:w="1080" w:type="dxa"/>
            <w:tcBorders>
              <w:top w:val="single" w:sz="4" w:space="0" w:color="000000"/>
              <w:left w:val="nil"/>
              <w:bottom w:val="single" w:sz="4" w:space="0" w:color="000000"/>
              <w:right w:val="single" w:sz="4" w:space="0" w:color="000000"/>
            </w:tcBorders>
            <w:shd w:val="clear" w:color="auto" w:fill="F2F2F2" w:themeFill="background1" w:themeFillShade="F2"/>
          </w:tcPr>
          <w:p w14:paraId="18700A13"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Adresa</w:t>
            </w:r>
          </w:p>
        </w:tc>
        <w:tc>
          <w:tcPr>
            <w:tcW w:w="850" w:type="dxa"/>
            <w:tcBorders>
              <w:top w:val="single" w:sz="4" w:space="0" w:color="000000"/>
              <w:left w:val="nil"/>
              <w:bottom w:val="single" w:sz="4" w:space="0" w:color="000000"/>
              <w:right w:val="single" w:sz="4" w:space="0" w:color="000000"/>
            </w:tcBorders>
            <w:shd w:val="clear" w:color="auto" w:fill="F2F2F2" w:themeFill="background1" w:themeFillShade="F2"/>
          </w:tcPr>
          <w:p w14:paraId="1D3F36C6"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Inv. br.</w:t>
            </w:r>
          </w:p>
        </w:tc>
        <w:tc>
          <w:tcPr>
            <w:tcW w:w="1077" w:type="dxa"/>
            <w:tcBorders>
              <w:top w:val="single" w:sz="4" w:space="0" w:color="000000"/>
              <w:left w:val="nil"/>
              <w:bottom w:val="single" w:sz="4" w:space="0" w:color="000000"/>
              <w:right w:val="single" w:sz="4" w:space="0" w:color="000000"/>
            </w:tcBorders>
            <w:shd w:val="clear" w:color="auto" w:fill="F2F2F2" w:themeFill="background1" w:themeFillShade="F2"/>
          </w:tcPr>
          <w:p w14:paraId="1D250DEE"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Površina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 (m2)</w:t>
            </w:r>
          </w:p>
        </w:tc>
        <w:tc>
          <w:tcPr>
            <w:tcW w:w="1002" w:type="dxa"/>
            <w:tcBorders>
              <w:top w:val="single" w:sz="4" w:space="0" w:color="000000"/>
              <w:left w:val="nil"/>
              <w:bottom w:val="single" w:sz="4" w:space="0" w:color="000000"/>
              <w:right w:val="single" w:sz="4" w:space="0" w:color="000000"/>
            </w:tcBorders>
            <w:shd w:val="clear" w:color="auto" w:fill="F2F2F2" w:themeFill="background1" w:themeFillShade="F2"/>
          </w:tcPr>
          <w:p w14:paraId="319423F0"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Površina zgrade (m2)</w:t>
            </w:r>
          </w:p>
        </w:tc>
        <w:tc>
          <w:tcPr>
            <w:tcW w:w="1026" w:type="dxa"/>
            <w:tcBorders>
              <w:top w:val="single" w:sz="4" w:space="0" w:color="000000"/>
              <w:left w:val="nil"/>
              <w:bottom w:val="single" w:sz="4" w:space="0" w:color="000000"/>
              <w:right w:val="single" w:sz="4" w:space="0" w:color="000000"/>
            </w:tcBorders>
            <w:shd w:val="clear" w:color="auto" w:fill="F2F2F2" w:themeFill="background1" w:themeFillShade="F2"/>
          </w:tcPr>
          <w:p w14:paraId="1B33806D"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Kat. općina</w:t>
            </w:r>
          </w:p>
        </w:tc>
        <w:tc>
          <w:tcPr>
            <w:tcW w:w="996" w:type="dxa"/>
            <w:tcBorders>
              <w:top w:val="single" w:sz="4" w:space="0" w:color="000000"/>
              <w:left w:val="nil"/>
              <w:bottom w:val="single" w:sz="4" w:space="0" w:color="000000"/>
              <w:right w:val="single" w:sz="4" w:space="0" w:color="000000"/>
            </w:tcBorders>
            <w:shd w:val="clear" w:color="auto" w:fill="F2F2F2" w:themeFill="background1" w:themeFillShade="F2"/>
          </w:tcPr>
          <w:p w14:paraId="21D28358"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Broj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997" w:type="dxa"/>
            <w:tcBorders>
              <w:top w:val="single" w:sz="4" w:space="0" w:color="000000"/>
              <w:left w:val="nil"/>
              <w:bottom w:val="single" w:sz="4" w:space="0" w:color="000000"/>
              <w:right w:val="single" w:sz="4" w:space="0" w:color="000000"/>
            </w:tcBorders>
            <w:shd w:val="clear" w:color="auto" w:fill="F2F2F2" w:themeFill="background1" w:themeFillShade="F2"/>
          </w:tcPr>
          <w:p w14:paraId="24058978"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Broj zk.ul.</w:t>
            </w:r>
          </w:p>
        </w:tc>
      </w:tr>
      <w:tr w:rsidR="00B314A6" w14:paraId="105D9BF7" w14:textId="77777777">
        <w:tc>
          <w:tcPr>
            <w:tcW w:w="467" w:type="dxa"/>
          </w:tcPr>
          <w:p w14:paraId="1CBBC976"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1567" w:type="dxa"/>
          </w:tcPr>
          <w:p w14:paraId="6B2C807B" w14:textId="77777777" w:rsidR="00B314A6" w:rsidRDefault="00C11BF1">
            <w:pPr>
              <w:spacing w:line="276" w:lineRule="auto"/>
              <w:jc w:val="both"/>
              <w:rPr>
                <w:rFonts w:ascii="Tahoma" w:hAnsi="Tahoma" w:cs="Tahoma"/>
                <w:sz w:val="24"/>
                <w:szCs w:val="24"/>
              </w:rPr>
            </w:pPr>
            <w:r>
              <w:rPr>
                <w:rFonts w:ascii="Tahoma" w:hAnsi="Tahoma" w:cs="Tahoma"/>
                <w:color w:val="000000"/>
                <w:sz w:val="18"/>
                <w:szCs w:val="18"/>
              </w:rPr>
              <w:t>Vatrogasni dom u Slatini</w:t>
            </w:r>
          </w:p>
        </w:tc>
        <w:tc>
          <w:tcPr>
            <w:tcW w:w="1080" w:type="dxa"/>
          </w:tcPr>
          <w:p w14:paraId="2549D141" w14:textId="77777777" w:rsidR="00B314A6" w:rsidRDefault="00C11BF1">
            <w:pPr>
              <w:spacing w:line="276" w:lineRule="auto"/>
              <w:jc w:val="both"/>
              <w:rPr>
                <w:rFonts w:ascii="Tahoma" w:hAnsi="Tahoma" w:cs="Tahoma"/>
                <w:sz w:val="24"/>
                <w:szCs w:val="24"/>
              </w:rPr>
            </w:pPr>
            <w:r>
              <w:rPr>
                <w:rFonts w:ascii="Tahoma" w:hAnsi="Tahoma" w:cs="Tahoma"/>
                <w:color w:val="000000"/>
                <w:sz w:val="18"/>
                <w:szCs w:val="18"/>
              </w:rPr>
              <w:t>Ante Kovačića 2</w:t>
            </w:r>
          </w:p>
        </w:tc>
        <w:tc>
          <w:tcPr>
            <w:tcW w:w="850" w:type="dxa"/>
          </w:tcPr>
          <w:p w14:paraId="1BED6F53"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(2938)</w:t>
            </w:r>
          </w:p>
        </w:tc>
        <w:tc>
          <w:tcPr>
            <w:tcW w:w="1077" w:type="dxa"/>
          </w:tcPr>
          <w:p w14:paraId="7ED48C47"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1.522,00</w:t>
            </w:r>
          </w:p>
        </w:tc>
        <w:tc>
          <w:tcPr>
            <w:tcW w:w="1002" w:type="dxa"/>
          </w:tcPr>
          <w:p w14:paraId="3B168AC9"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470,00</w:t>
            </w:r>
          </w:p>
        </w:tc>
        <w:tc>
          <w:tcPr>
            <w:tcW w:w="1026" w:type="dxa"/>
          </w:tcPr>
          <w:p w14:paraId="6AD718C2"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Podravska Slatina</w:t>
            </w:r>
          </w:p>
        </w:tc>
        <w:tc>
          <w:tcPr>
            <w:tcW w:w="996" w:type="dxa"/>
          </w:tcPr>
          <w:p w14:paraId="58DDBF37"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3452</w:t>
            </w:r>
          </w:p>
        </w:tc>
        <w:tc>
          <w:tcPr>
            <w:tcW w:w="997" w:type="dxa"/>
          </w:tcPr>
          <w:p w14:paraId="4DFD7AD2" w14:textId="77777777" w:rsidR="00B314A6" w:rsidRDefault="00C11BF1">
            <w:pPr>
              <w:spacing w:line="276" w:lineRule="auto"/>
              <w:jc w:val="center"/>
              <w:rPr>
                <w:rFonts w:ascii="Tahoma" w:hAnsi="Tahoma" w:cs="Tahoma"/>
                <w:sz w:val="24"/>
                <w:szCs w:val="24"/>
              </w:rPr>
            </w:pPr>
            <w:r>
              <w:rPr>
                <w:rFonts w:ascii="Tahoma" w:hAnsi="Tahoma" w:cs="Tahoma"/>
                <w:color w:val="000000"/>
                <w:sz w:val="18"/>
                <w:szCs w:val="18"/>
              </w:rPr>
              <w:t>4748</w:t>
            </w:r>
          </w:p>
        </w:tc>
      </w:tr>
    </w:tbl>
    <w:p w14:paraId="723505C1" w14:textId="77777777" w:rsidR="00B314A6" w:rsidRDefault="00B314A6">
      <w:pPr>
        <w:spacing w:line="276" w:lineRule="auto"/>
        <w:jc w:val="both"/>
        <w:rPr>
          <w:rFonts w:ascii="Tahoma" w:hAnsi="Tahoma" w:cs="Tahoma"/>
          <w:sz w:val="24"/>
          <w:szCs w:val="24"/>
        </w:rPr>
      </w:pPr>
    </w:p>
    <w:p w14:paraId="772AB1B3" w14:textId="548A6F7E" w:rsidR="00B314A6" w:rsidRDefault="00C11BF1">
      <w:pPr>
        <w:spacing w:line="276" w:lineRule="auto"/>
        <w:jc w:val="both"/>
        <w:rPr>
          <w:color w:val="FF0000"/>
          <w:sz w:val="24"/>
          <w:szCs w:val="24"/>
        </w:rPr>
      </w:pPr>
      <w:r>
        <w:rPr>
          <w:sz w:val="24"/>
          <w:szCs w:val="24"/>
        </w:rPr>
        <w:tab/>
        <w:t xml:space="preserve">Vatrogasni dom ulazi u imovinu klasifikacijske grupe A, odnosno u imovinu koja je neophodna za funkcioniranje Grada. </w:t>
      </w:r>
      <w:r w:rsidR="001D5841">
        <w:rPr>
          <w:sz w:val="24"/>
          <w:szCs w:val="24"/>
        </w:rPr>
        <w:t xml:space="preserve"> </w:t>
      </w:r>
      <w:r w:rsidRPr="001D5841">
        <w:rPr>
          <w:sz w:val="24"/>
          <w:szCs w:val="24"/>
        </w:rPr>
        <w:t>U kompleksu Vatrogasni dom nalaze se tri zgrade: upravna zgrada JVP-a i vatrogasna garaža te zgrada dvorane s pr</w:t>
      </w:r>
      <w:r w:rsidR="001D5841" w:rsidRPr="001D5841">
        <w:rPr>
          <w:sz w:val="24"/>
          <w:szCs w:val="24"/>
        </w:rPr>
        <w:t>a</w:t>
      </w:r>
      <w:r w:rsidRPr="001D5841">
        <w:rPr>
          <w:sz w:val="24"/>
          <w:szCs w:val="24"/>
        </w:rPr>
        <w:t>tećim prostorijama</w:t>
      </w:r>
      <w:r w:rsidRPr="00B17460">
        <w:rPr>
          <w:sz w:val="24"/>
          <w:szCs w:val="24"/>
        </w:rPr>
        <w:t>.</w:t>
      </w:r>
    </w:p>
    <w:p w14:paraId="3BF01225" w14:textId="77777777" w:rsidR="00B314A6" w:rsidRDefault="00B314A6">
      <w:pPr>
        <w:spacing w:line="276" w:lineRule="auto"/>
        <w:jc w:val="both"/>
        <w:rPr>
          <w:sz w:val="24"/>
          <w:szCs w:val="24"/>
        </w:rPr>
      </w:pPr>
    </w:p>
    <w:p w14:paraId="03F4E17F" w14:textId="77777777" w:rsidR="00B314A6" w:rsidRDefault="00C11BF1">
      <w:pPr>
        <w:spacing w:line="276" w:lineRule="auto"/>
        <w:jc w:val="both"/>
        <w:rPr>
          <w:sz w:val="24"/>
          <w:szCs w:val="24"/>
          <w:u w:val="single"/>
        </w:rPr>
      </w:pPr>
      <w:r w:rsidRPr="00397D92">
        <w:rPr>
          <w:sz w:val="24"/>
          <w:szCs w:val="24"/>
        </w:rPr>
        <w:t>Odgojno-obrazovne zgrade</w:t>
      </w:r>
      <w:r w:rsidRPr="00247B1F">
        <w:rPr>
          <w:sz w:val="24"/>
          <w:szCs w:val="24"/>
        </w:rPr>
        <w:t>:</w:t>
      </w:r>
    </w:p>
    <w:p w14:paraId="647B869F" w14:textId="77777777" w:rsidR="00B314A6" w:rsidRDefault="00B314A6">
      <w:pPr>
        <w:spacing w:line="276" w:lineRule="auto"/>
        <w:jc w:val="both"/>
        <w:rPr>
          <w:rFonts w:ascii="Tahoma" w:hAnsi="Tahoma" w:cs="Tahoma"/>
          <w:sz w:val="24"/>
          <w:szCs w:val="24"/>
        </w:rPr>
      </w:pPr>
    </w:p>
    <w:tbl>
      <w:tblPr>
        <w:tblW w:w="9067" w:type="dxa"/>
        <w:tblLayout w:type="fixed"/>
        <w:tblLook w:val="04A0" w:firstRow="1" w:lastRow="0" w:firstColumn="1" w:lastColumn="0" w:noHBand="0" w:noVBand="1"/>
      </w:tblPr>
      <w:tblGrid>
        <w:gridCol w:w="472"/>
        <w:gridCol w:w="1508"/>
        <w:gridCol w:w="1417"/>
        <w:gridCol w:w="851"/>
        <w:gridCol w:w="1134"/>
        <w:gridCol w:w="1134"/>
        <w:gridCol w:w="1134"/>
        <w:gridCol w:w="709"/>
        <w:gridCol w:w="708"/>
      </w:tblGrid>
      <w:tr w:rsidR="00B314A6" w14:paraId="25B88DCC" w14:textId="77777777">
        <w:trPr>
          <w:trHeight w:val="288"/>
        </w:trPr>
        <w:tc>
          <w:tcPr>
            <w:tcW w:w="4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8788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R.</w:t>
            </w:r>
          </w:p>
          <w:p w14:paraId="7E6482B2"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tcPr>
          <w:p w14:paraId="70F6D49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Naziv jedinice imovine</w:t>
            </w:r>
          </w:p>
        </w:tc>
        <w:tc>
          <w:tcPr>
            <w:tcW w:w="1417" w:type="dxa"/>
            <w:tcBorders>
              <w:top w:val="single" w:sz="4" w:space="0" w:color="000000"/>
              <w:left w:val="nil"/>
              <w:bottom w:val="single" w:sz="4" w:space="0" w:color="000000"/>
              <w:right w:val="single" w:sz="4" w:space="0" w:color="000000"/>
            </w:tcBorders>
            <w:shd w:val="clear" w:color="auto" w:fill="F2F2F2" w:themeFill="background1" w:themeFillShade="F2"/>
            <w:noWrap/>
          </w:tcPr>
          <w:p w14:paraId="484643F3"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Adresa</w:t>
            </w:r>
          </w:p>
        </w:tc>
        <w:tc>
          <w:tcPr>
            <w:tcW w:w="851" w:type="dxa"/>
            <w:tcBorders>
              <w:top w:val="single" w:sz="4" w:space="0" w:color="000000"/>
              <w:left w:val="nil"/>
              <w:bottom w:val="single" w:sz="4" w:space="0" w:color="000000"/>
              <w:right w:val="single" w:sz="4" w:space="0" w:color="000000"/>
            </w:tcBorders>
            <w:shd w:val="clear" w:color="auto" w:fill="F2F2F2" w:themeFill="background1" w:themeFillShade="F2"/>
          </w:tcPr>
          <w:p w14:paraId="4AA9A9CD"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Inv.</w:t>
            </w:r>
          </w:p>
          <w:p w14:paraId="69E40638"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tcPr>
          <w:p w14:paraId="6BCF8FFF"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Površina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 (m2)</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tcPr>
          <w:p w14:paraId="14D41AEE" w14:textId="77777777" w:rsidR="00B314A6" w:rsidRDefault="00C11BF1">
            <w:pPr>
              <w:jc w:val="center"/>
              <w:rPr>
                <w:rFonts w:ascii="Tahoma" w:hAnsi="Tahoma" w:cs="Tahoma"/>
                <w:b/>
                <w:sz w:val="18"/>
                <w:szCs w:val="18"/>
              </w:rPr>
            </w:pPr>
            <w:r>
              <w:rPr>
                <w:rFonts w:ascii="Tahoma" w:hAnsi="Tahoma" w:cs="Tahoma"/>
                <w:b/>
                <w:sz w:val="18"/>
                <w:szCs w:val="18"/>
              </w:rPr>
              <w:t>Površina zgrade (m2)</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tcPr>
          <w:p w14:paraId="2819E884"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Kat. općina</w:t>
            </w:r>
          </w:p>
        </w:tc>
        <w:tc>
          <w:tcPr>
            <w:tcW w:w="709" w:type="dxa"/>
            <w:tcBorders>
              <w:top w:val="single" w:sz="4" w:space="0" w:color="000000"/>
              <w:left w:val="nil"/>
              <w:bottom w:val="single" w:sz="4" w:space="0" w:color="000000"/>
              <w:right w:val="single" w:sz="4" w:space="0" w:color="000000"/>
            </w:tcBorders>
            <w:shd w:val="clear" w:color="auto" w:fill="F2F2F2" w:themeFill="background1" w:themeFillShade="F2"/>
          </w:tcPr>
          <w:p w14:paraId="04F9D172"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 xml:space="preserve">Broj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708" w:type="dxa"/>
            <w:tcBorders>
              <w:top w:val="single" w:sz="4" w:space="0" w:color="000000"/>
              <w:left w:val="nil"/>
              <w:bottom w:val="single" w:sz="4" w:space="0" w:color="000000"/>
              <w:right w:val="single" w:sz="4" w:space="0" w:color="000000"/>
            </w:tcBorders>
            <w:shd w:val="clear" w:color="auto" w:fill="F2F2F2" w:themeFill="background1" w:themeFillShade="F2"/>
          </w:tcPr>
          <w:p w14:paraId="7EE4AC72"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Broj zk.ul.</w:t>
            </w:r>
          </w:p>
        </w:tc>
      </w:tr>
      <w:tr w:rsidR="00B314A6" w14:paraId="1E8653B0" w14:textId="77777777">
        <w:trPr>
          <w:trHeight w:val="288"/>
        </w:trPr>
        <w:tc>
          <w:tcPr>
            <w:tcW w:w="472" w:type="dxa"/>
            <w:tcBorders>
              <w:top w:val="nil"/>
              <w:left w:val="single" w:sz="4" w:space="0" w:color="000000"/>
              <w:bottom w:val="single" w:sz="4" w:space="0" w:color="000000"/>
              <w:right w:val="single" w:sz="4" w:space="0" w:color="000000"/>
            </w:tcBorders>
          </w:tcPr>
          <w:p w14:paraId="342492AB" w14:textId="77777777" w:rsidR="00B314A6" w:rsidRDefault="00C11BF1">
            <w:pPr>
              <w:rPr>
                <w:rFonts w:ascii="Tahoma" w:hAnsi="Tahoma" w:cs="Tahoma"/>
                <w:color w:val="000000"/>
                <w:sz w:val="18"/>
                <w:szCs w:val="18"/>
              </w:rPr>
            </w:pPr>
            <w:r>
              <w:rPr>
                <w:rFonts w:ascii="Tahoma" w:hAnsi="Tahoma" w:cs="Tahoma"/>
                <w:color w:val="000000"/>
                <w:sz w:val="18"/>
                <w:szCs w:val="18"/>
              </w:rPr>
              <w:t>1.</w:t>
            </w:r>
          </w:p>
        </w:tc>
        <w:tc>
          <w:tcPr>
            <w:tcW w:w="1508" w:type="dxa"/>
            <w:tcBorders>
              <w:top w:val="nil"/>
              <w:left w:val="single" w:sz="4" w:space="0" w:color="000000"/>
              <w:bottom w:val="single" w:sz="4" w:space="0" w:color="000000"/>
              <w:right w:val="single" w:sz="4" w:space="0" w:color="000000"/>
            </w:tcBorders>
            <w:shd w:val="clear" w:color="auto" w:fill="auto"/>
            <w:noWrap/>
          </w:tcPr>
          <w:p w14:paraId="7A1B6F80" w14:textId="77777777" w:rsidR="00B314A6" w:rsidRDefault="00C11BF1">
            <w:pPr>
              <w:rPr>
                <w:rFonts w:ascii="Tahoma" w:hAnsi="Tahoma" w:cs="Tahoma"/>
                <w:color w:val="000000"/>
                <w:sz w:val="18"/>
                <w:szCs w:val="18"/>
              </w:rPr>
            </w:pPr>
            <w:r>
              <w:rPr>
                <w:rFonts w:ascii="Tahoma" w:hAnsi="Tahoma" w:cs="Tahoma"/>
                <w:color w:val="000000"/>
                <w:sz w:val="18"/>
                <w:szCs w:val="18"/>
              </w:rPr>
              <w:t>Zgrada Dječje jaslice</w:t>
            </w:r>
          </w:p>
        </w:tc>
        <w:tc>
          <w:tcPr>
            <w:tcW w:w="1417" w:type="dxa"/>
            <w:tcBorders>
              <w:top w:val="nil"/>
              <w:left w:val="single" w:sz="4" w:space="0" w:color="000000"/>
              <w:bottom w:val="single" w:sz="4" w:space="0" w:color="000000"/>
              <w:right w:val="single" w:sz="4" w:space="0" w:color="000000"/>
            </w:tcBorders>
            <w:shd w:val="clear" w:color="auto" w:fill="auto"/>
            <w:noWrap/>
          </w:tcPr>
          <w:p w14:paraId="09918959" w14:textId="77777777" w:rsidR="00B314A6" w:rsidRDefault="00C11BF1">
            <w:pPr>
              <w:rPr>
                <w:rFonts w:ascii="Tahoma" w:hAnsi="Tahoma" w:cs="Tahoma"/>
                <w:color w:val="000000"/>
                <w:sz w:val="18"/>
                <w:szCs w:val="18"/>
              </w:rPr>
            </w:pPr>
            <w:r>
              <w:rPr>
                <w:rFonts w:ascii="Tahoma" w:hAnsi="Tahoma" w:cs="Tahoma"/>
                <w:color w:val="000000"/>
                <w:sz w:val="18"/>
                <w:szCs w:val="18"/>
              </w:rPr>
              <w:t>Slatina, Bana Jelačića 25</w:t>
            </w:r>
          </w:p>
        </w:tc>
        <w:tc>
          <w:tcPr>
            <w:tcW w:w="851" w:type="dxa"/>
            <w:tcBorders>
              <w:top w:val="nil"/>
              <w:left w:val="single" w:sz="4" w:space="0" w:color="000000"/>
              <w:bottom w:val="single" w:sz="4" w:space="0" w:color="000000"/>
              <w:right w:val="single" w:sz="4" w:space="0" w:color="000000"/>
            </w:tcBorders>
          </w:tcPr>
          <w:p w14:paraId="2F4EDAF3" w14:textId="77777777" w:rsidR="00B314A6" w:rsidRDefault="00C11BF1">
            <w:pPr>
              <w:rPr>
                <w:rFonts w:ascii="Tahoma" w:hAnsi="Tahoma" w:cs="Tahoma"/>
                <w:color w:val="000000"/>
                <w:sz w:val="18"/>
                <w:szCs w:val="18"/>
              </w:rPr>
            </w:pPr>
            <w:r>
              <w:rPr>
                <w:rFonts w:ascii="Tahoma" w:hAnsi="Tahoma" w:cs="Tahoma"/>
                <w:color w:val="000000"/>
                <w:sz w:val="18"/>
                <w:szCs w:val="18"/>
              </w:rPr>
              <w:t>(2058)</w:t>
            </w:r>
          </w:p>
        </w:tc>
        <w:tc>
          <w:tcPr>
            <w:tcW w:w="1134" w:type="dxa"/>
            <w:tcBorders>
              <w:top w:val="nil"/>
              <w:left w:val="single" w:sz="4" w:space="0" w:color="000000"/>
              <w:bottom w:val="single" w:sz="4" w:space="0" w:color="000000"/>
              <w:right w:val="single" w:sz="4" w:space="0" w:color="000000"/>
            </w:tcBorders>
          </w:tcPr>
          <w:p w14:paraId="7F3257EB" w14:textId="77777777" w:rsidR="00B314A6" w:rsidRDefault="00C11BF1">
            <w:pPr>
              <w:jc w:val="right"/>
              <w:rPr>
                <w:rFonts w:ascii="Tahoma" w:hAnsi="Tahoma" w:cs="Tahoma"/>
                <w:sz w:val="18"/>
                <w:szCs w:val="18"/>
              </w:rPr>
            </w:pPr>
            <w:r>
              <w:rPr>
                <w:rFonts w:ascii="Tahoma" w:hAnsi="Tahoma" w:cs="Tahoma"/>
                <w:sz w:val="18"/>
                <w:szCs w:val="18"/>
              </w:rPr>
              <w:t>973,00</w:t>
            </w:r>
          </w:p>
        </w:tc>
        <w:tc>
          <w:tcPr>
            <w:tcW w:w="1134" w:type="dxa"/>
            <w:tcBorders>
              <w:top w:val="nil"/>
              <w:left w:val="single" w:sz="4" w:space="0" w:color="000000"/>
              <w:bottom w:val="single" w:sz="4" w:space="0" w:color="000000"/>
              <w:right w:val="single" w:sz="4" w:space="0" w:color="000000"/>
            </w:tcBorders>
          </w:tcPr>
          <w:p w14:paraId="4963C2B0" w14:textId="77777777" w:rsidR="00B314A6" w:rsidRDefault="00C11BF1">
            <w:pPr>
              <w:jc w:val="right"/>
              <w:rPr>
                <w:rFonts w:ascii="Tahoma" w:hAnsi="Tahoma" w:cs="Tahoma"/>
                <w:sz w:val="18"/>
                <w:szCs w:val="18"/>
              </w:rPr>
            </w:pPr>
            <w:r>
              <w:rPr>
                <w:rFonts w:ascii="Tahoma" w:hAnsi="Tahoma" w:cs="Tahoma"/>
                <w:sz w:val="18"/>
                <w:szCs w:val="18"/>
              </w:rPr>
              <w:t>449,77</w:t>
            </w:r>
          </w:p>
        </w:tc>
        <w:tc>
          <w:tcPr>
            <w:tcW w:w="1134" w:type="dxa"/>
            <w:tcBorders>
              <w:top w:val="nil"/>
              <w:left w:val="single" w:sz="4" w:space="0" w:color="000000"/>
              <w:bottom w:val="single" w:sz="4" w:space="0" w:color="000000"/>
              <w:right w:val="single" w:sz="4" w:space="0" w:color="000000"/>
            </w:tcBorders>
          </w:tcPr>
          <w:p w14:paraId="1330BE92" w14:textId="77777777" w:rsidR="00B314A6" w:rsidRDefault="00C11BF1">
            <w:pPr>
              <w:jc w:val="right"/>
              <w:rPr>
                <w:rFonts w:ascii="Tahoma" w:hAnsi="Tahoma" w:cs="Tahoma"/>
                <w:sz w:val="18"/>
                <w:szCs w:val="18"/>
              </w:rPr>
            </w:pPr>
            <w:r>
              <w:rPr>
                <w:rFonts w:ascii="Tahoma" w:hAnsi="Tahoma" w:cs="Tahoma"/>
                <w:sz w:val="18"/>
                <w:szCs w:val="18"/>
              </w:rPr>
              <w:t>Podravska Slatina</w:t>
            </w:r>
          </w:p>
        </w:tc>
        <w:tc>
          <w:tcPr>
            <w:tcW w:w="709" w:type="dxa"/>
            <w:tcBorders>
              <w:top w:val="nil"/>
              <w:left w:val="single" w:sz="4" w:space="0" w:color="000000"/>
              <w:bottom w:val="single" w:sz="4" w:space="0" w:color="000000"/>
              <w:right w:val="single" w:sz="4" w:space="0" w:color="000000"/>
            </w:tcBorders>
          </w:tcPr>
          <w:p w14:paraId="500B9857" w14:textId="77777777" w:rsidR="00B314A6" w:rsidRDefault="00C11BF1">
            <w:pPr>
              <w:jc w:val="right"/>
              <w:rPr>
                <w:rFonts w:ascii="Tahoma" w:hAnsi="Tahoma" w:cs="Tahoma"/>
                <w:sz w:val="18"/>
                <w:szCs w:val="18"/>
              </w:rPr>
            </w:pPr>
            <w:r>
              <w:rPr>
                <w:rFonts w:ascii="Tahoma" w:hAnsi="Tahoma" w:cs="Tahoma"/>
                <w:sz w:val="18"/>
                <w:szCs w:val="18"/>
              </w:rPr>
              <w:t>3616</w:t>
            </w:r>
          </w:p>
        </w:tc>
        <w:tc>
          <w:tcPr>
            <w:tcW w:w="708" w:type="dxa"/>
            <w:tcBorders>
              <w:top w:val="nil"/>
              <w:left w:val="single" w:sz="4" w:space="0" w:color="000000"/>
              <w:bottom w:val="single" w:sz="4" w:space="0" w:color="000000"/>
              <w:right w:val="single" w:sz="4" w:space="0" w:color="000000"/>
            </w:tcBorders>
          </w:tcPr>
          <w:p w14:paraId="67E02F60" w14:textId="77777777" w:rsidR="00B314A6" w:rsidRDefault="00C11BF1">
            <w:pPr>
              <w:jc w:val="right"/>
              <w:rPr>
                <w:rFonts w:ascii="Tahoma" w:hAnsi="Tahoma" w:cs="Tahoma"/>
                <w:sz w:val="18"/>
                <w:szCs w:val="18"/>
              </w:rPr>
            </w:pPr>
            <w:r>
              <w:rPr>
                <w:rFonts w:ascii="Tahoma" w:hAnsi="Tahoma" w:cs="Tahoma"/>
                <w:sz w:val="18"/>
                <w:szCs w:val="18"/>
              </w:rPr>
              <w:t>4302</w:t>
            </w:r>
          </w:p>
        </w:tc>
      </w:tr>
      <w:tr w:rsidR="00B314A6" w14:paraId="2B081BC6" w14:textId="77777777">
        <w:trPr>
          <w:trHeight w:val="288"/>
        </w:trPr>
        <w:tc>
          <w:tcPr>
            <w:tcW w:w="472" w:type="dxa"/>
            <w:tcBorders>
              <w:top w:val="single" w:sz="4" w:space="0" w:color="000000"/>
              <w:left w:val="single" w:sz="4" w:space="0" w:color="000000"/>
              <w:bottom w:val="single" w:sz="4" w:space="0" w:color="000000"/>
              <w:right w:val="single" w:sz="4" w:space="0" w:color="000000"/>
            </w:tcBorders>
          </w:tcPr>
          <w:p w14:paraId="22454A4D" w14:textId="77777777" w:rsidR="00B314A6" w:rsidRDefault="00C11BF1">
            <w:pPr>
              <w:rPr>
                <w:rFonts w:ascii="Tahoma" w:hAnsi="Tahoma" w:cs="Tahoma"/>
                <w:color w:val="000000"/>
                <w:sz w:val="18"/>
                <w:szCs w:val="18"/>
              </w:rPr>
            </w:pPr>
            <w:r>
              <w:rPr>
                <w:rFonts w:ascii="Tahoma" w:hAnsi="Tahoma" w:cs="Tahoma"/>
                <w:color w:val="000000"/>
                <w:sz w:val="18"/>
                <w:szCs w:val="18"/>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Pr>
          <w:p w14:paraId="57402AC3" w14:textId="77777777" w:rsidR="00B314A6" w:rsidRDefault="00C11BF1">
            <w:pPr>
              <w:rPr>
                <w:rFonts w:ascii="Tahoma" w:hAnsi="Tahoma" w:cs="Tahoma"/>
                <w:color w:val="000000"/>
                <w:sz w:val="18"/>
                <w:szCs w:val="18"/>
              </w:rPr>
            </w:pPr>
            <w:r>
              <w:rPr>
                <w:rFonts w:ascii="Tahoma" w:hAnsi="Tahoma" w:cs="Tahoma"/>
                <w:color w:val="000000"/>
                <w:sz w:val="18"/>
                <w:szCs w:val="18"/>
              </w:rPr>
              <w:t xml:space="preserve">Zgrada Dječji vrtić Zeko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53B55CEC" w14:textId="77777777" w:rsidR="00B314A6" w:rsidRDefault="00C11BF1">
            <w:pPr>
              <w:rPr>
                <w:rFonts w:ascii="Tahoma" w:hAnsi="Tahoma" w:cs="Tahoma"/>
                <w:color w:val="000000"/>
                <w:sz w:val="18"/>
                <w:szCs w:val="18"/>
              </w:rPr>
            </w:pPr>
            <w:r>
              <w:rPr>
                <w:rFonts w:ascii="Tahoma" w:hAnsi="Tahoma" w:cs="Tahoma"/>
                <w:color w:val="000000"/>
                <w:sz w:val="18"/>
                <w:szCs w:val="18"/>
              </w:rPr>
              <w:t>Slatina, Trg Zbora narodne garde 1</w:t>
            </w:r>
          </w:p>
        </w:tc>
        <w:tc>
          <w:tcPr>
            <w:tcW w:w="851" w:type="dxa"/>
            <w:tcBorders>
              <w:top w:val="single" w:sz="4" w:space="0" w:color="000000"/>
              <w:left w:val="single" w:sz="4" w:space="0" w:color="000000"/>
              <w:bottom w:val="single" w:sz="4" w:space="0" w:color="000000"/>
              <w:right w:val="single" w:sz="4" w:space="0" w:color="000000"/>
            </w:tcBorders>
          </w:tcPr>
          <w:p w14:paraId="6FBA9AA8" w14:textId="77777777" w:rsidR="00B314A6" w:rsidRDefault="00C11BF1">
            <w:pPr>
              <w:rPr>
                <w:rFonts w:ascii="Tahoma" w:hAnsi="Tahoma" w:cs="Tahoma"/>
                <w:color w:val="000000"/>
                <w:sz w:val="18"/>
                <w:szCs w:val="18"/>
              </w:rPr>
            </w:pPr>
            <w:r>
              <w:rPr>
                <w:rFonts w:ascii="Tahoma" w:hAnsi="Tahoma" w:cs="Tahoma"/>
                <w:color w:val="000000"/>
                <w:sz w:val="18"/>
                <w:szCs w:val="18"/>
              </w:rPr>
              <w:t>(2059)</w:t>
            </w:r>
          </w:p>
        </w:tc>
        <w:tc>
          <w:tcPr>
            <w:tcW w:w="1134" w:type="dxa"/>
            <w:tcBorders>
              <w:top w:val="single" w:sz="4" w:space="0" w:color="000000"/>
              <w:left w:val="single" w:sz="4" w:space="0" w:color="000000"/>
              <w:bottom w:val="single" w:sz="4" w:space="0" w:color="000000"/>
              <w:right w:val="single" w:sz="4" w:space="0" w:color="000000"/>
            </w:tcBorders>
          </w:tcPr>
          <w:p w14:paraId="64CBFF76" w14:textId="77777777" w:rsidR="00B314A6" w:rsidRDefault="00C11BF1">
            <w:pPr>
              <w:jc w:val="right"/>
              <w:rPr>
                <w:rFonts w:ascii="Tahoma" w:hAnsi="Tahoma" w:cs="Tahoma"/>
                <w:sz w:val="18"/>
                <w:szCs w:val="18"/>
              </w:rPr>
            </w:pPr>
            <w:r>
              <w:rPr>
                <w:rFonts w:ascii="Tahoma" w:hAnsi="Tahoma" w:cs="Tahoma"/>
                <w:sz w:val="18"/>
                <w:szCs w:val="18"/>
              </w:rPr>
              <w:t>5.171,00</w:t>
            </w:r>
          </w:p>
        </w:tc>
        <w:tc>
          <w:tcPr>
            <w:tcW w:w="1134" w:type="dxa"/>
            <w:tcBorders>
              <w:top w:val="single" w:sz="4" w:space="0" w:color="000000"/>
              <w:left w:val="single" w:sz="4" w:space="0" w:color="000000"/>
              <w:bottom w:val="single" w:sz="4" w:space="0" w:color="000000"/>
              <w:right w:val="single" w:sz="4" w:space="0" w:color="000000"/>
            </w:tcBorders>
          </w:tcPr>
          <w:p w14:paraId="01144962" w14:textId="77777777" w:rsidR="00B314A6" w:rsidRDefault="00C11BF1">
            <w:pPr>
              <w:jc w:val="right"/>
              <w:rPr>
                <w:rFonts w:ascii="Tahoma" w:hAnsi="Tahoma" w:cs="Tahoma"/>
                <w:sz w:val="18"/>
                <w:szCs w:val="18"/>
              </w:rPr>
            </w:pPr>
            <w:r>
              <w:rPr>
                <w:rFonts w:ascii="Tahoma" w:hAnsi="Tahoma" w:cs="Tahoma"/>
                <w:sz w:val="18"/>
                <w:szCs w:val="18"/>
              </w:rPr>
              <w:t>1.938,00</w:t>
            </w:r>
          </w:p>
        </w:tc>
        <w:tc>
          <w:tcPr>
            <w:tcW w:w="1134" w:type="dxa"/>
            <w:tcBorders>
              <w:top w:val="single" w:sz="4" w:space="0" w:color="000000"/>
              <w:left w:val="single" w:sz="4" w:space="0" w:color="000000"/>
              <w:bottom w:val="single" w:sz="4" w:space="0" w:color="000000"/>
              <w:right w:val="single" w:sz="4" w:space="0" w:color="000000"/>
            </w:tcBorders>
          </w:tcPr>
          <w:p w14:paraId="024FDD37" w14:textId="77777777" w:rsidR="00B314A6" w:rsidRDefault="00C11BF1">
            <w:pPr>
              <w:jc w:val="right"/>
              <w:rPr>
                <w:rFonts w:ascii="Tahoma" w:hAnsi="Tahoma" w:cs="Tahoma"/>
                <w:sz w:val="18"/>
                <w:szCs w:val="18"/>
              </w:rPr>
            </w:pPr>
            <w:r>
              <w:rPr>
                <w:rFonts w:ascii="Tahoma" w:hAnsi="Tahoma" w:cs="Tahoma"/>
                <w:sz w:val="18"/>
                <w:szCs w:val="18"/>
              </w:rPr>
              <w:t>Podravska Slatina</w:t>
            </w:r>
          </w:p>
        </w:tc>
        <w:tc>
          <w:tcPr>
            <w:tcW w:w="709" w:type="dxa"/>
            <w:tcBorders>
              <w:top w:val="single" w:sz="4" w:space="0" w:color="000000"/>
              <w:left w:val="single" w:sz="4" w:space="0" w:color="000000"/>
              <w:bottom w:val="single" w:sz="4" w:space="0" w:color="000000"/>
              <w:right w:val="single" w:sz="4" w:space="0" w:color="000000"/>
            </w:tcBorders>
          </w:tcPr>
          <w:p w14:paraId="4CE64BB1" w14:textId="77777777" w:rsidR="00B314A6" w:rsidRDefault="00C11BF1">
            <w:pPr>
              <w:jc w:val="right"/>
              <w:rPr>
                <w:rFonts w:ascii="Tahoma" w:hAnsi="Tahoma" w:cs="Tahoma"/>
                <w:sz w:val="18"/>
                <w:szCs w:val="18"/>
              </w:rPr>
            </w:pPr>
            <w:r>
              <w:rPr>
                <w:rFonts w:ascii="Tahoma" w:hAnsi="Tahoma" w:cs="Tahoma"/>
                <w:sz w:val="18"/>
                <w:szCs w:val="18"/>
              </w:rPr>
              <w:t>3613/1</w:t>
            </w:r>
          </w:p>
        </w:tc>
        <w:tc>
          <w:tcPr>
            <w:tcW w:w="708" w:type="dxa"/>
            <w:tcBorders>
              <w:top w:val="single" w:sz="4" w:space="0" w:color="000000"/>
              <w:left w:val="single" w:sz="4" w:space="0" w:color="000000"/>
              <w:bottom w:val="single" w:sz="4" w:space="0" w:color="000000"/>
              <w:right w:val="single" w:sz="4" w:space="0" w:color="000000"/>
            </w:tcBorders>
          </w:tcPr>
          <w:p w14:paraId="39F299EE" w14:textId="77777777" w:rsidR="00B314A6" w:rsidRDefault="00C11BF1">
            <w:pPr>
              <w:jc w:val="right"/>
              <w:rPr>
                <w:rFonts w:ascii="Tahoma" w:hAnsi="Tahoma" w:cs="Tahoma"/>
                <w:sz w:val="18"/>
                <w:szCs w:val="18"/>
              </w:rPr>
            </w:pPr>
            <w:r>
              <w:rPr>
                <w:rFonts w:ascii="Tahoma" w:hAnsi="Tahoma" w:cs="Tahoma"/>
                <w:sz w:val="18"/>
                <w:szCs w:val="18"/>
              </w:rPr>
              <w:t>4302</w:t>
            </w:r>
          </w:p>
        </w:tc>
      </w:tr>
    </w:tbl>
    <w:p w14:paraId="711E4C60" w14:textId="77777777" w:rsidR="00B314A6" w:rsidRDefault="00B314A6">
      <w:pPr>
        <w:spacing w:line="276" w:lineRule="auto"/>
        <w:jc w:val="both"/>
        <w:rPr>
          <w:sz w:val="24"/>
          <w:szCs w:val="24"/>
        </w:rPr>
      </w:pPr>
    </w:p>
    <w:p w14:paraId="3264E9B9" w14:textId="77777777" w:rsidR="00B314A6" w:rsidRPr="001D5841" w:rsidRDefault="00C11BF1">
      <w:pPr>
        <w:spacing w:line="276" w:lineRule="auto"/>
        <w:jc w:val="both"/>
        <w:rPr>
          <w:sz w:val="24"/>
          <w:szCs w:val="24"/>
        </w:rPr>
      </w:pPr>
      <w:r>
        <w:rPr>
          <w:sz w:val="24"/>
          <w:szCs w:val="24"/>
        </w:rPr>
        <w:tab/>
        <w:t xml:space="preserve">Odgojno-obrazovne zgrade ulaze u imovinu klasifikacijske grupe A, odnosno u imovinu koja je neophodna za funkcioniranje Grada. Ovim portfeljem Grad upravlja </w:t>
      </w:r>
      <w:r w:rsidRPr="001D5841">
        <w:rPr>
          <w:sz w:val="24"/>
          <w:szCs w:val="24"/>
        </w:rPr>
        <w:t>s redovitim ulaganjem u tekuće i investicijsko održavanje imovine u funkcionalno zadovoljavajućem stanju i sigurnom okruženju za djecu te sa stalnim ulaganjem u poboljšanje energetske učinkovitosti, povećanje prostora za boravak djece, opremu, uređenje vanjskih dječjih igrališta i druga poboljšanja.</w:t>
      </w:r>
    </w:p>
    <w:p w14:paraId="646738F1" w14:textId="77777777" w:rsidR="00B314A6" w:rsidRDefault="00C11BF1">
      <w:pPr>
        <w:spacing w:line="276" w:lineRule="auto"/>
        <w:jc w:val="both"/>
        <w:rPr>
          <w:sz w:val="24"/>
          <w:szCs w:val="24"/>
        </w:rPr>
      </w:pPr>
      <w:r>
        <w:rPr>
          <w:sz w:val="24"/>
          <w:szCs w:val="24"/>
        </w:rPr>
        <w:tab/>
        <w:t xml:space="preserve">Pored navedenih odgojno-obrazovnih zgrada, koje su u cijelosti odgojno-obrazovni objekti, Grad Slatina vlasnik je i sljedećih odgojno-obrazovnih prostora smještenih u određenim dijelovima drugih (višenamjenskih) poslovnih zgrada: </w:t>
      </w:r>
    </w:p>
    <w:p w14:paraId="6700747A" w14:textId="77777777" w:rsidR="00B314A6" w:rsidRDefault="00C11BF1">
      <w:pPr>
        <w:spacing w:line="276" w:lineRule="auto"/>
        <w:jc w:val="both"/>
        <w:rPr>
          <w:sz w:val="24"/>
          <w:szCs w:val="24"/>
        </w:rPr>
      </w:pPr>
      <w:r>
        <w:rPr>
          <w:sz w:val="24"/>
          <w:szCs w:val="24"/>
        </w:rPr>
        <w:t>- prostor koji u zakupu ima Glazbena škola Milko Kelemen u Hrvatskom domu (imovina klasifikacijske grupe A)</w:t>
      </w:r>
    </w:p>
    <w:p w14:paraId="178160FD" w14:textId="77777777" w:rsidR="00B314A6" w:rsidRDefault="00C11BF1">
      <w:pPr>
        <w:spacing w:line="276" w:lineRule="auto"/>
        <w:jc w:val="both"/>
        <w:rPr>
          <w:sz w:val="24"/>
          <w:szCs w:val="24"/>
        </w:rPr>
      </w:pPr>
      <w:r>
        <w:rPr>
          <w:sz w:val="24"/>
          <w:szCs w:val="24"/>
        </w:rPr>
        <w:t>- prostor u zgradi Pučkog otvorenog učilišta Slatina i Gradske knjižnice i čitaonice Slatina namijenjen održavanju obrazovnih programa odraslih za stjecanje stručne spreme, prekvalifikacija te raznih osposobljavanja i usavršavanja (imovina klasifikacijske grupe B).</w:t>
      </w:r>
    </w:p>
    <w:p w14:paraId="59727644" w14:textId="77777777" w:rsidR="00B314A6" w:rsidRDefault="00B314A6">
      <w:pPr>
        <w:tabs>
          <w:tab w:val="left" w:pos="2550"/>
        </w:tabs>
        <w:spacing w:line="276" w:lineRule="auto"/>
        <w:jc w:val="both"/>
        <w:rPr>
          <w:i/>
          <w:sz w:val="24"/>
          <w:szCs w:val="24"/>
        </w:rPr>
      </w:pPr>
    </w:p>
    <w:p w14:paraId="172FFCED" w14:textId="77777777" w:rsidR="00B314A6" w:rsidRPr="00AC7CE3" w:rsidRDefault="00C11BF1">
      <w:pPr>
        <w:tabs>
          <w:tab w:val="left" w:pos="2550"/>
        </w:tabs>
        <w:spacing w:line="276" w:lineRule="auto"/>
        <w:jc w:val="both"/>
        <w:rPr>
          <w:sz w:val="24"/>
          <w:szCs w:val="24"/>
        </w:rPr>
      </w:pPr>
      <w:r w:rsidRPr="00AC7CE3">
        <w:rPr>
          <w:sz w:val="24"/>
          <w:szCs w:val="24"/>
        </w:rPr>
        <w:t>Ostale zgrade:</w:t>
      </w:r>
    </w:p>
    <w:p w14:paraId="2706CAFE" w14:textId="77777777" w:rsidR="00B314A6" w:rsidRDefault="00B314A6">
      <w:pPr>
        <w:tabs>
          <w:tab w:val="left" w:pos="2550"/>
        </w:tabs>
        <w:spacing w:line="276" w:lineRule="auto"/>
        <w:jc w:val="both"/>
        <w:rPr>
          <w:sz w:val="24"/>
          <w:szCs w:val="24"/>
        </w:rPr>
      </w:pPr>
    </w:p>
    <w:tbl>
      <w:tblPr>
        <w:tblStyle w:val="Reetkatablice2"/>
        <w:tblW w:w="9492" w:type="dxa"/>
        <w:tblLayout w:type="fixed"/>
        <w:tblLook w:val="04A0" w:firstRow="1" w:lastRow="0" w:firstColumn="1" w:lastColumn="0" w:noHBand="0" w:noVBand="1"/>
      </w:tblPr>
      <w:tblGrid>
        <w:gridCol w:w="675"/>
        <w:gridCol w:w="1701"/>
        <w:gridCol w:w="1418"/>
        <w:gridCol w:w="851"/>
        <w:gridCol w:w="1020"/>
        <w:gridCol w:w="1134"/>
        <w:gridCol w:w="992"/>
        <w:gridCol w:w="993"/>
        <w:gridCol w:w="708"/>
      </w:tblGrid>
      <w:tr w:rsidR="00B314A6" w14:paraId="1D1CD46A" w14:textId="77777777">
        <w:tc>
          <w:tcPr>
            <w:tcW w:w="675" w:type="dxa"/>
            <w:shd w:val="clear" w:color="auto" w:fill="F2F2F2" w:themeFill="background1" w:themeFillShade="F2"/>
          </w:tcPr>
          <w:p w14:paraId="4AA64345"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Red.</w:t>
            </w:r>
          </w:p>
          <w:p w14:paraId="676F9577" w14:textId="77777777" w:rsidR="00B314A6" w:rsidRDefault="00C11BF1">
            <w:pPr>
              <w:jc w:val="center"/>
              <w:rPr>
                <w:rFonts w:ascii="Tahoma" w:hAnsi="Tahoma" w:cs="Tahoma"/>
                <w:b/>
                <w:bCs/>
                <w:color w:val="000000"/>
                <w:sz w:val="18"/>
                <w:szCs w:val="18"/>
              </w:rPr>
            </w:pPr>
            <w:r>
              <w:rPr>
                <w:rFonts w:ascii="Tahoma" w:hAnsi="Tahoma" w:cs="Tahoma"/>
                <w:b/>
                <w:bCs/>
                <w:color w:val="000000"/>
                <w:sz w:val="18"/>
                <w:szCs w:val="18"/>
              </w:rPr>
              <w:t>br.</w:t>
            </w:r>
          </w:p>
        </w:tc>
        <w:tc>
          <w:tcPr>
            <w:tcW w:w="1701" w:type="dxa"/>
            <w:shd w:val="clear" w:color="auto" w:fill="F2F2F2" w:themeFill="background1" w:themeFillShade="F2"/>
          </w:tcPr>
          <w:p w14:paraId="3EC5E98C"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Naziv</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jedinice</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imovine</w:t>
            </w:r>
            <w:proofErr w:type="spellEnd"/>
          </w:p>
        </w:tc>
        <w:tc>
          <w:tcPr>
            <w:tcW w:w="1418" w:type="dxa"/>
            <w:shd w:val="clear" w:color="auto" w:fill="F2F2F2" w:themeFill="background1" w:themeFillShade="F2"/>
          </w:tcPr>
          <w:p w14:paraId="499D683D"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Adresa</w:t>
            </w:r>
            <w:proofErr w:type="spellEnd"/>
          </w:p>
        </w:tc>
        <w:tc>
          <w:tcPr>
            <w:tcW w:w="851" w:type="dxa"/>
            <w:shd w:val="clear" w:color="auto" w:fill="F2F2F2" w:themeFill="background1" w:themeFillShade="F2"/>
          </w:tcPr>
          <w:p w14:paraId="36B4D7D5" w14:textId="77777777" w:rsidR="00B314A6" w:rsidRDefault="00C11BF1">
            <w:pPr>
              <w:spacing w:line="276" w:lineRule="auto"/>
              <w:jc w:val="center"/>
              <w:rPr>
                <w:rFonts w:ascii="Tahoma" w:hAnsi="Tahoma" w:cs="Tahoma"/>
                <w:i/>
                <w:sz w:val="18"/>
                <w:szCs w:val="18"/>
              </w:rPr>
            </w:pPr>
            <w:r>
              <w:rPr>
                <w:rFonts w:ascii="Tahoma" w:hAnsi="Tahoma" w:cs="Tahoma"/>
                <w:b/>
                <w:bCs/>
                <w:color w:val="000000"/>
                <w:sz w:val="18"/>
                <w:szCs w:val="18"/>
              </w:rPr>
              <w:t>Inv.br</w:t>
            </w:r>
          </w:p>
        </w:tc>
        <w:tc>
          <w:tcPr>
            <w:tcW w:w="1020" w:type="dxa"/>
            <w:shd w:val="clear" w:color="auto" w:fill="F2F2F2" w:themeFill="background1" w:themeFillShade="F2"/>
          </w:tcPr>
          <w:p w14:paraId="52C8E0E4"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Površ</w:t>
            </w:r>
            <w:proofErr w:type="spellEnd"/>
            <w:r>
              <w:rPr>
                <w:rFonts w:ascii="Tahoma" w:hAnsi="Tahoma" w:cs="Tahoma"/>
                <w:b/>
                <w:bCs/>
                <w:color w:val="000000"/>
                <w:sz w:val="18"/>
                <w:szCs w:val="18"/>
              </w:rPr>
              <w:t>.</w:t>
            </w:r>
          </w:p>
          <w:p w14:paraId="7F6874D9"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zgrade</w:t>
            </w:r>
            <w:proofErr w:type="spellEnd"/>
            <w:r>
              <w:rPr>
                <w:rFonts w:ascii="Tahoma" w:hAnsi="Tahoma" w:cs="Tahoma"/>
                <w:b/>
                <w:bCs/>
                <w:color w:val="000000"/>
                <w:sz w:val="18"/>
                <w:szCs w:val="18"/>
              </w:rPr>
              <w:t xml:space="preserve"> (m2)</w:t>
            </w:r>
          </w:p>
          <w:p w14:paraId="6557A9DB" w14:textId="77777777" w:rsidR="00B314A6" w:rsidRDefault="00B314A6">
            <w:pPr>
              <w:jc w:val="center"/>
              <w:rPr>
                <w:rFonts w:ascii="Tahoma" w:hAnsi="Tahoma" w:cs="Tahoma"/>
                <w:b/>
                <w:bCs/>
                <w:color w:val="000000"/>
                <w:sz w:val="18"/>
                <w:szCs w:val="18"/>
              </w:rPr>
            </w:pPr>
          </w:p>
        </w:tc>
        <w:tc>
          <w:tcPr>
            <w:tcW w:w="1134" w:type="dxa"/>
            <w:shd w:val="clear" w:color="auto" w:fill="F2F2F2" w:themeFill="background1" w:themeFillShade="F2"/>
          </w:tcPr>
          <w:p w14:paraId="6F1C2EAB" w14:textId="77777777" w:rsidR="00B314A6" w:rsidRDefault="00C11BF1">
            <w:pPr>
              <w:tabs>
                <w:tab w:val="left" w:pos="2550"/>
              </w:tabs>
              <w:spacing w:line="276" w:lineRule="auto"/>
              <w:jc w:val="center"/>
              <w:rPr>
                <w:rFonts w:ascii="Tahoma" w:hAnsi="Tahoma" w:cs="Tahoma"/>
                <w:b/>
                <w:bCs/>
                <w:color w:val="000000"/>
                <w:sz w:val="18"/>
                <w:szCs w:val="18"/>
              </w:rPr>
            </w:pPr>
            <w:proofErr w:type="spellStart"/>
            <w:r>
              <w:rPr>
                <w:rFonts w:ascii="Tahoma" w:hAnsi="Tahoma" w:cs="Tahoma"/>
                <w:b/>
                <w:bCs/>
                <w:color w:val="000000"/>
                <w:sz w:val="18"/>
                <w:szCs w:val="18"/>
              </w:rPr>
              <w:t>Površina</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p w14:paraId="2737367B" w14:textId="77777777" w:rsidR="00B314A6" w:rsidRDefault="00C11BF1">
            <w:pPr>
              <w:tabs>
                <w:tab w:val="left" w:pos="2550"/>
              </w:tabs>
              <w:spacing w:line="276" w:lineRule="auto"/>
              <w:jc w:val="center"/>
              <w:rPr>
                <w:rFonts w:ascii="Tahoma" w:hAnsi="Tahoma" w:cs="Tahoma"/>
                <w:i/>
                <w:sz w:val="18"/>
                <w:szCs w:val="18"/>
              </w:rPr>
            </w:pPr>
            <w:r>
              <w:rPr>
                <w:rFonts w:ascii="Tahoma" w:hAnsi="Tahoma" w:cs="Tahoma"/>
                <w:b/>
                <w:bCs/>
                <w:color w:val="000000"/>
                <w:sz w:val="18"/>
                <w:szCs w:val="18"/>
              </w:rPr>
              <w:t>(m2)</w:t>
            </w:r>
          </w:p>
        </w:tc>
        <w:tc>
          <w:tcPr>
            <w:tcW w:w="992" w:type="dxa"/>
            <w:shd w:val="clear" w:color="auto" w:fill="F2F2F2" w:themeFill="background1" w:themeFillShade="F2"/>
          </w:tcPr>
          <w:p w14:paraId="0C31D6F1" w14:textId="77777777" w:rsidR="00B314A6" w:rsidRDefault="00C11BF1">
            <w:pPr>
              <w:tabs>
                <w:tab w:val="left" w:pos="2550"/>
              </w:tabs>
              <w:spacing w:line="276" w:lineRule="auto"/>
              <w:jc w:val="center"/>
              <w:rPr>
                <w:rFonts w:ascii="Tahoma" w:hAnsi="Tahoma" w:cs="Tahoma"/>
                <w:b/>
                <w:bCs/>
                <w:color w:val="000000"/>
                <w:sz w:val="18"/>
                <w:szCs w:val="18"/>
              </w:rPr>
            </w:pPr>
            <w:r>
              <w:rPr>
                <w:rFonts w:ascii="Tahoma" w:hAnsi="Tahoma" w:cs="Tahoma"/>
                <w:b/>
                <w:bCs/>
                <w:color w:val="000000"/>
                <w:sz w:val="18"/>
                <w:szCs w:val="18"/>
              </w:rPr>
              <w:t xml:space="preserve">Kat. </w:t>
            </w:r>
            <w:proofErr w:type="spellStart"/>
            <w:r>
              <w:rPr>
                <w:rFonts w:ascii="Tahoma" w:hAnsi="Tahoma" w:cs="Tahoma"/>
                <w:b/>
                <w:bCs/>
                <w:color w:val="000000"/>
                <w:sz w:val="18"/>
                <w:szCs w:val="18"/>
              </w:rPr>
              <w:t>općina</w:t>
            </w:r>
            <w:proofErr w:type="spellEnd"/>
          </w:p>
        </w:tc>
        <w:tc>
          <w:tcPr>
            <w:tcW w:w="993" w:type="dxa"/>
            <w:shd w:val="clear" w:color="auto" w:fill="F2F2F2" w:themeFill="background1" w:themeFillShade="F2"/>
          </w:tcPr>
          <w:p w14:paraId="6F0F8F40" w14:textId="77777777" w:rsidR="00B314A6" w:rsidRDefault="00C11BF1">
            <w:pPr>
              <w:tabs>
                <w:tab w:val="left" w:pos="2550"/>
              </w:tabs>
              <w:spacing w:line="276" w:lineRule="auto"/>
              <w:jc w:val="center"/>
              <w:rPr>
                <w:rFonts w:ascii="Tahoma" w:hAnsi="Tahoma" w:cs="Tahoma"/>
                <w:b/>
                <w:bCs/>
                <w:color w:val="000000"/>
                <w:sz w:val="18"/>
                <w:szCs w:val="18"/>
              </w:rPr>
            </w:pPr>
            <w:r>
              <w:rPr>
                <w:rFonts w:ascii="Tahoma" w:hAnsi="Tahoma" w:cs="Tahoma"/>
                <w:b/>
                <w:bCs/>
                <w:color w:val="000000"/>
                <w:sz w:val="18"/>
                <w:szCs w:val="18"/>
              </w:rPr>
              <w:t>Broj</w:t>
            </w:r>
          </w:p>
          <w:p w14:paraId="42F770D4" w14:textId="77777777" w:rsidR="00B314A6" w:rsidRDefault="00C11BF1">
            <w:pPr>
              <w:tabs>
                <w:tab w:val="left" w:pos="2550"/>
              </w:tabs>
              <w:spacing w:line="276" w:lineRule="auto"/>
              <w:jc w:val="center"/>
              <w:rPr>
                <w:rFonts w:ascii="Tahoma" w:hAnsi="Tahoma" w:cs="Tahoma"/>
                <w:i/>
                <w:sz w:val="18"/>
                <w:szCs w:val="18"/>
              </w:rPr>
            </w:pPr>
            <w:r>
              <w:rPr>
                <w:rFonts w:ascii="Tahoma" w:hAnsi="Tahoma" w:cs="Tahoma"/>
                <w:b/>
                <w:bCs/>
                <w:color w:val="000000"/>
                <w:sz w:val="18"/>
                <w:szCs w:val="18"/>
              </w:rPr>
              <w:t xml:space="preserve">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708" w:type="dxa"/>
            <w:shd w:val="clear" w:color="auto" w:fill="F2F2F2" w:themeFill="background1" w:themeFillShade="F2"/>
          </w:tcPr>
          <w:p w14:paraId="29B0421E" w14:textId="77777777" w:rsidR="00B314A6" w:rsidRDefault="00C11BF1">
            <w:pPr>
              <w:spacing w:line="276" w:lineRule="auto"/>
              <w:jc w:val="center"/>
              <w:rPr>
                <w:rFonts w:ascii="Tahoma" w:hAnsi="Tahoma" w:cs="Tahoma"/>
                <w:b/>
                <w:sz w:val="18"/>
                <w:szCs w:val="18"/>
              </w:rPr>
            </w:pPr>
            <w:proofErr w:type="spellStart"/>
            <w:r>
              <w:rPr>
                <w:rFonts w:ascii="Tahoma" w:hAnsi="Tahoma" w:cs="Tahoma"/>
                <w:b/>
                <w:sz w:val="18"/>
                <w:szCs w:val="18"/>
              </w:rPr>
              <w:t>Zk</w:t>
            </w:r>
            <w:proofErr w:type="spellEnd"/>
            <w:r>
              <w:rPr>
                <w:rFonts w:ascii="Tahoma" w:hAnsi="Tahoma" w:cs="Tahoma"/>
                <w:b/>
                <w:sz w:val="18"/>
                <w:szCs w:val="18"/>
              </w:rPr>
              <w:t>.</w:t>
            </w:r>
          </w:p>
          <w:p w14:paraId="69E54F37" w14:textId="77777777" w:rsidR="00B314A6" w:rsidRDefault="00C11BF1">
            <w:pPr>
              <w:spacing w:line="276" w:lineRule="auto"/>
              <w:jc w:val="center"/>
              <w:rPr>
                <w:rFonts w:ascii="Tahoma" w:hAnsi="Tahoma" w:cs="Tahoma"/>
                <w:b/>
                <w:sz w:val="18"/>
                <w:szCs w:val="18"/>
              </w:rPr>
            </w:pPr>
            <w:r>
              <w:rPr>
                <w:rFonts w:ascii="Tahoma" w:hAnsi="Tahoma" w:cs="Tahoma"/>
                <w:b/>
                <w:sz w:val="18"/>
                <w:szCs w:val="18"/>
              </w:rPr>
              <w:t>ul.br.</w:t>
            </w:r>
          </w:p>
        </w:tc>
      </w:tr>
      <w:tr w:rsidR="00B314A6" w14:paraId="64091AD3" w14:textId="77777777">
        <w:trPr>
          <w:trHeight w:val="600"/>
        </w:trPr>
        <w:tc>
          <w:tcPr>
            <w:tcW w:w="675" w:type="dxa"/>
            <w:noWrap/>
          </w:tcPr>
          <w:p w14:paraId="760D9B67" w14:textId="77777777" w:rsidR="00B314A6" w:rsidRDefault="00C11BF1">
            <w:pPr>
              <w:jc w:val="center"/>
              <w:rPr>
                <w:rFonts w:ascii="Tahoma" w:hAnsi="Tahoma" w:cs="Tahoma"/>
                <w:color w:val="000000"/>
                <w:sz w:val="18"/>
                <w:szCs w:val="18"/>
              </w:rPr>
            </w:pPr>
            <w:r>
              <w:rPr>
                <w:rFonts w:ascii="Tahoma" w:hAnsi="Tahoma" w:cs="Tahoma"/>
                <w:color w:val="000000"/>
                <w:sz w:val="18"/>
                <w:szCs w:val="18"/>
              </w:rPr>
              <w:t>1.</w:t>
            </w:r>
          </w:p>
        </w:tc>
        <w:tc>
          <w:tcPr>
            <w:tcW w:w="1701" w:type="dxa"/>
          </w:tcPr>
          <w:p w14:paraId="030FC7C4"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Bivša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zgrada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Cestarije</w:t>
            </w:r>
            <w:proofErr w:type="spellEnd"/>
            <w:r>
              <w:rPr>
                <w:rFonts w:ascii="Tahoma" w:hAnsi="Tahoma" w:cs="Tahoma"/>
                <w:color w:val="000000"/>
                <w:sz w:val="18"/>
                <w:szCs w:val="18"/>
              </w:rPr>
              <w:t xml:space="preserve"> </w:t>
            </w:r>
          </w:p>
        </w:tc>
        <w:tc>
          <w:tcPr>
            <w:tcW w:w="1418" w:type="dxa"/>
          </w:tcPr>
          <w:p w14:paraId="0F6F5BBC" w14:textId="77777777" w:rsidR="00B314A6" w:rsidRDefault="00C11BF1">
            <w:pPr>
              <w:rPr>
                <w:rFonts w:ascii="Tahoma" w:hAnsi="Tahoma" w:cs="Tahoma"/>
                <w:color w:val="000000"/>
                <w:sz w:val="18"/>
                <w:szCs w:val="18"/>
              </w:rPr>
            </w:pPr>
            <w:proofErr w:type="spellStart"/>
            <w:r>
              <w:rPr>
                <w:rFonts w:ascii="Tahoma" w:hAnsi="Tahoma" w:cs="Tahoma"/>
                <w:sz w:val="18"/>
                <w:szCs w:val="18"/>
              </w:rPr>
              <w:t>Slatina</w:t>
            </w:r>
            <w:proofErr w:type="spellEnd"/>
            <w:r>
              <w:rPr>
                <w:rFonts w:ascii="Tahoma" w:hAnsi="Tahoma" w:cs="Tahoma"/>
                <w:sz w:val="18"/>
                <w:szCs w:val="18"/>
              </w:rPr>
              <w:t>,</w:t>
            </w:r>
            <w:r>
              <w:rPr>
                <w:rFonts w:ascii="Tahoma" w:hAnsi="Tahoma" w:cs="Tahoma"/>
                <w:color w:val="000000"/>
                <w:sz w:val="18"/>
                <w:szCs w:val="18"/>
              </w:rPr>
              <w:t xml:space="preserve"> </w:t>
            </w:r>
            <w:proofErr w:type="spellStart"/>
            <w:r>
              <w:rPr>
                <w:rFonts w:ascii="Tahoma" w:hAnsi="Tahoma" w:cs="Tahoma"/>
                <w:color w:val="000000"/>
                <w:sz w:val="18"/>
                <w:szCs w:val="18"/>
              </w:rPr>
              <w:t>Vladimira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Nazora</w:t>
            </w:r>
            <w:proofErr w:type="spellEnd"/>
            <w:r>
              <w:rPr>
                <w:rFonts w:ascii="Tahoma" w:hAnsi="Tahoma" w:cs="Tahoma"/>
                <w:color w:val="000000"/>
                <w:sz w:val="18"/>
                <w:szCs w:val="18"/>
              </w:rPr>
              <w:t xml:space="preserve"> 20</w:t>
            </w:r>
          </w:p>
        </w:tc>
        <w:tc>
          <w:tcPr>
            <w:tcW w:w="851" w:type="dxa"/>
            <w:noWrap/>
          </w:tcPr>
          <w:p w14:paraId="3E1EF13F" w14:textId="77777777" w:rsidR="00B314A6" w:rsidRDefault="00C11BF1">
            <w:pPr>
              <w:jc w:val="center"/>
              <w:rPr>
                <w:rFonts w:ascii="Tahoma" w:hAnsi="Tahoma" w:cs="Tahoma"/>
                <w:color w:val="000000"/>
                <w:sz w:val="18"/>
                <w:szCs w:val="18"/>
              </w:rPr>
            </w:pPr>
            <w:r>
              <w:rPr>
                <w:rFonts w:ascii="Tahoma" w:hAnsi="Tahoma" w:cs="Tahoma"/>
                <w:color w:val="000000"/>
                <w:sz w:val="18"/>
                <w:szCs w:val="18"/>
              </w:rPr>
              <w:t>(3193)</w:t>
            </w:r>
          </w:p>
        </w:tc>
        <w:tc>
          <w:tcPr>
            <w:tcW w:w="1020" w:type="dxa"/>
          </w:tcPr>
          <w:p w14:paraId="4419E656" w14:textId="77777777" w:rsidR="00B314A6" w:rsidRDefault="00C11BF1">
            <w:pPr>
              <w:jc w:val="right"/>
              <w:rPr>
                <w:rFonts w:ascii="Tahoma" w:hAnsi="Tahoma" w:cs="Tahoma"/>
                <w:color w:val="000000"/>
                <w:sz w:val="18"/>
                <w:szCs w:val="18"/>
              </w:rPr>
            </w:pPr>
            <w:r>
              <w:rPr>
                <w:rFonts w:ascii="Tahoma" w:hAnsi="Tahoma" w:cs="Tahoma"/>
                <w:color w:val="000000"/>
                <w:sz w:val="18"/>
                <w:szCs w:val="18"/>
              </w:rPr>
              <w:t>217,00</w:t>
            </w:r>
          </w:p>
        </w:tc>
        <w:tc>
          <w:tcPr>
            <w:tcW w:w="1134" w:type="dxa"/>
          </w:tcPr>
          <w:p w14:paraId="30A65306" w14:textId="77777777" w:rsidR="00B314A6" w:rsidRDefault="00C11BF1">
            <w:pPr>
              <w:jc w:val="right"/>
              <w:rPr>
                <w:rFonts w:ascii="Tahoma" w:hAnsi="Tahoma" w:cs="Tahoma"/>
                <w:color w:val="000000"/>
                <w:sz w:val="18"/>
                <w:szCs w:val="18"/>
              </w:rPr>
            </w:pPr>
            <w:r>
              <w:rPr>
                <w:rFonts w:ascii="Tahoma" w:hAnsi="Tahoma" w:cs="Tahoma"/>
                <w:color w:val="000000"/>
                <w:sz w:val="18"/>
                <w:szCs w:val="18"/>
              </w:rPr>
              <w:t>444,00</w:t>
            </w:r>
          </w:p>
        </w:tc>
        <w:tc>
          <w:tcPr>
            <w:tcW w:w="992" w:type="dxa"/>
          </w:tcPr>
          <w:p w14:paraId="77CBE897" w14:textId="77777777" w:rsidR="00B314A6" w:rsidRDefault="00C11BF1">
            <w:pPr>
              <w:jc w:val="right"/>
              <w:rPr>
                <w:rFonts w:ascii="Tahoma" w:hAnsi="Tahoma" w:cs="Tahoma"/>
                <w:color w:val="000000"/>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64A6D9C5" w14:textId="77777777" w:rsidR="00B314A6" w:rsidRDefault="00C11BF1">
            <w:pPr>
              <w:jc w:val="right"/>
              <w:rPr>
                <w:rFonts w:ascii="Tahoma" w:hAnsi="Tahoma" w:cs="Tahoma"/>
                <w:color w:val="000000"/>
                <w:sz w:val="18"/>
                <w:szCs w:val="18"/>
              </w:rPr>
            </w:pPr>
            <w:r>
              <w:rPr>
                <w:rFonts w:ascii="Tahoma" w:hAnsi="Tahoma" w:cs="Tahoma"/>
                <w:color w:val="000000"/>
                <w:sz w:val="18"/>
                <w:szCs w:val="18"/>
              </w:rPr>
              <w:t>3576/2</w:t>
            </w:r>
          </w:p>
        </w:tc>
        <w:tc>
          <w:tcPr>
            <w:tcW w:w="708" w:type="dxa"/>
            <w:noWrap/>
          </w:tcPr>
          <w:p w14:paraId="6FFD5093" w14:textId="77777777" w:rsidR="00B314A6" w:rsidRDefault="00C11BF1">
            <w:pPr>
              <w:jc w:val="right"/>
              <w:rPr>
                <w:rFonts w:ascii="Tahoma" w:hAnsi="Tahoma" w:cs="Tahoma"/>
                <w:color w:val="000000"/>
                <w:sz w:val="18"/>
                <w:szCs w:val="18"/>
              </w:rPr>
            </w:pPr>
            <w:r>
              <w:rPr>
                <w:rFonts w:ascii="Tahoma" w:hAnsi="Tahoma" w:cs="Tahoma"/>
                <w:color w:val="000000"/>
                <w:sz w:val="18"/>
                <w:szCs w:val="18"/>
              </w:rPr>
              <w:t>4359</w:t>
            </w:r>
          </w:p>
        </w:tc>
      </w:tr>
      <w:tr w:rsidR="00B314A6" w14:paraId="3425A6A0" w14:textId="77777777">
        <w:trPr>
          <w:trHeight w:val="600"/>
        </w:trPr>
        <w:tc>
          <w:tcPr>
            <w:tcW w:w="675" w:type="dxa"/>
            <w:noWrap/>
          </w:tcPr>
          <w:p w14:paraId="4C570192" w14:textId="77777777" w:rsidR="00B314A6" w:rsidRDefault="00C11BF1">
            <w:pPr>
              <w:jc w:val="center"/>
              <w:rPr>
                <w:rFonts w:ascii="Tahoma" w:hAnsi="Tahoma" w:cs="Tahoma"/>
                <w:color w:val="000000"/>
                <w:sz w:val="18"/>
                <w:szCs w:val="18"/>
              </w:rPr>
            </w:pPr>
            <w:r>
              <w:rPr>
                <w:rFonts w:ascii="Tahoma" w:hAnsi="Tahoma" w:cs="Tahoma"/>
                <w:color w:val="000000"/>
                <w:sz w:val="18"/>
                <w:szCs w:val="18"/>
              </w:rPr>
              <w:t>2.</w:t>
            </w:r>
          </w:p>
        </w:tc>
        <w:tc>
          <w:tcPr>
            <w:tcW w:w="1701" w:type="dxa"/>
          </w:tcPr>
          <w:p w14:paraId="40E40D9D"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Bivša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zgrada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Udruženja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obrtnika</w:t>
            </w:r>
            <w:proofErr w:type="spellEnd"/>
            <w:r>
              <w:rPr>
                <w:rFonts w:ascii="Tahoma" w:hAnsi="Tahoma" w:cs="Tahoma"/>
                <w:color w:val="000000"/>
                <w:sz w:val="18"/>
                <w:szCs w:val="18"/>
              </w:rPr>
              <w:t xml:space="preserve"> </w:t>
            </w:r>
          </w:p>
        </w:tc>
        <w:tc>
          <w:tcPr>
            <w:tcW w:w="1418" w:type="dxa"/>
          </w:tcPr>
          <w:p w14:paraId="07EB1622"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Slatina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Vladimira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Nazora</w:t>
            </w:r>
            <w:proofErr w:type="spellEnd"/>
            <w:r>
              <w:rPr>
                <w:rFonts w:ascii="Tahoma" w:hAnsi="Tahoma" w:cs="Tahoma"/>
                <w:color w:val="000000"/>
                <w:sz w:val="18"/>
                <w:szCs w:val="18"/>
              </w:rPr>
              <w:t xml:space="preserve"> 18</w:t>
            </w:r>
          </w:p>
        </w:tc>
        <w:tc>
          <w:tcPr>
            <w:tcW w:w="851" w:type="dxa"/>
            <w:noWrap/>
          </w:tcPr>
          <w:p w14:paraId="60BCBE83" w14:textId="77777777" w:rsidR="00B314A6" w:rsidRDefault="00C11BF1">
            <w:pPr>
              <w:jc w:val="center"/>
              <w:rPr>
                <w:rFonts w:ascii="Tahoma" w:hAnsi="Tahoma" w:cs="Tahoma"/>
                <w:color w:val="000000"/>
                <w:sz w:val="18"/>
                <w:szCs w:val="18"/>
              </w:rPr>
            </w:pPr>
            <w:r>
              <w:rPr>
                <w:rFonts w:ascii="Tahoma" w:hAnsi="Tahoma" w:cs="Tahoma"/>
                <w:color w:val="000000"/>
                <w:sz w:val="18"/>
                <w:szCs w:val="18"/>
              </w:rPr>
              <w:t>(3314)</w:t>
            </w:r>
          </w:p>
        </w:tc>
        <w:tc>
          <w:tcPr>
            <w:tcW w:w="1020" w:type="dxa"/>
          </w:tcPr>
          <w:p w14:paraId="43E58F37" w14:textId="77777777" w:rsidR="00B314A6" w:rsidRDefault="00C11BF1">
            <w:pPr>
              <w:jc w:val="right"/>
              <w:rPr>
                <w:rFonts w:ascii="Tahoma" w:hAnsi="Tahoma" w:cs="Tahoma"/>
                <w:color w:val="000000"/>
                <w:sz w:val="18"/>
                <w:szCs w:val="18"/>
              </w:rPr>
            </w:pPr>
            <w:r>
              <w:rPr>
                <w:rFonts w:ascii="Tahoma" w:hAnsi="Tahoma" w:cs="Tahoma"/>
                <w:color w:val="000000"/>
                <w:sz w:val="18"/>
                <w:szCs w:val="18"/>
              </w:rPr>
              <w:t>113,00</w:t>
            </w:r>
          </w:p>
        </w:tc>
        <w:tc>
          <w:tcPr>
            <w:tcW w:w="1134" w:type="dxa"/>
          </w:tcPr>
          <w:p w14:paraId="58B412D6" w14:textId="77777777" w:rsidR="00B314A6" w:rsidRDefault="00C11BF1">
            <w:pPr>
              <w:jc w:val="right"/>
              <w:rPr>
                <w:rFonts w:ascii="Tahoma" w:hAnsi="Tahoma" w:cs="Tahoma"/>
                <w:color w:val="000000"/>
                <w:sz w:val="18"/>
                <w:szCs w:val="18"/>
              </w:rPr>
            </w:pPr>
            <w:r>
              <w:rPr>
                <w:rFonts w:ascii="Tahoma" w:hAnsi="Tahoma" w:cs="Tahoma"/>
                <w:color w:val="000000"/>
                <w:sz w:val="18"/>
                <w:szCs w:val="18"/>
              </w:rPr>
              <w:t>417,00</w:t>
            </w:r>
          </w:p>
        </w:tc>
        <w:tc>
          <w:tcPr>
            <w:tcW w:w="992" w:type="dxa"/>
          </w:tcPr>
          <w:p w14:paraId="0F437E20"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2B4A580F" w14:textId="77777777" w:rsidR="00B314A6" w:rsidRDefault="00C11BF1">
            <w:pPr>
              <w:jc w:val="right"/>
              <w:rPr>
                <w:rFonts w:ascii="Tahoma" w:hAnsi="Tahoma" w:cs="Tahoma"/>
                <w:color w:val="000000"/>
                <w:sz w:val="18"/>
                <w:szCs w:val="18"/>
              </w:rPr>
            </w:pPr>
            <w:r>
              <w:rPr>
                <w:rFonts w:ascii="Tahoma" w:hAnsi="Tahoma" w:cs="Tahoma"/>
                <w:color w:val="000000"/>
                <w:sz w:val="18"/>
                <w:szCs w:val="18"/>
              </w:rPr>
              <w:t>3575</w:t>
            </w:r>
          </w:p>
        </w:tc>
        <w:tc>
          <w:tcPr>
            <w:tcW w:w="708" w:type="dxa"/>
            <w:noWrap/>
          </w:tcPr>
          <w:p w14:paraId="5E210765" w14:textId="77777777" w:rsidR="00B314A6" w:rsidRDefault="00C11BF1">
            <w:pPr>
              <w:jc w:val="right"/>
              <w:rPr>
                <w:rFonts w:ascii="Tahoma" w:hAnsi="Tahoma" w:cs="Tahoma"/>
                <w:color w:val="000000"/>
                <w:sz w:val="18"/>
                <w:szCs w:val="18"/>
              </w:rPr>
            </w:pPr>
            <w:r>
              <w:rPr>
                <w:rFonts w:ascii="Tahoma" w:hAnsi="Tahoma" w:cs="Tahoma"/>
                <w:color w:val="000000"/>
                <w:sz w:val="18"/>
                <w:szCs w:val="18"/>
              </w:rPr>
              <w:t>4306</w:t>
            </w:r>
          </w:p>
        </w:tc>
      </w:tr>
      <w:tr w:rsidR="00B314A6" w14:paraId="15ED29EB" w14:textId="77777777">
        <w:trPr>
          <w:trHeight w:val="600"/>
        </w:trPr>
        <w:tc>
          <w:tcPr>
            <w:tcW w:w="675" w:type="dxa"/>
            <w:noWrap/>
          </w:tcPr>
          <w:p w14:paraId="23762869" w14:textId="77777777" w:rsidR="00B314A6" w:rsidRDefault="00C11BF1">
            <w:pPr>
              <w:jc w:val="center"/>
              <w:rPr>
                <w:rFonts w:ascii="Tahoma" w:hAnsi="Tahoma" w:cs="Tahoma"/>
                <w:color w:val="000000"/>
                <w:sz w:val="18"/>
                <w:szCs w:val="18"/>
              </w:rPr>
            </w:pPr>
            <w:r>
              <w:rPr>
                <w:rFonts w:ascii="Tahoma" w:hAnsi="Tahoma" w:cs="Tahoma"/>
                <w:color w:val="000000"/>
                <w:sz w:val="18"/>
                <w:szCs w:val="18"/>
              </w:rPr>
              <w:lastRenderedPageBreak/>
              <w:t>3.</w:t>
            </w:r>
          </w:p>
        </w:tc>
        <w:tc>
          <w:tcPr>
            <w:tcW w:w="1701" w:type="dxa"/>
          </w:tcPr>
          <w:p w14:paraId="06F90749"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Centar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nevladinih</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udruga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Slatina</w:t>
            </w:r>
            <w:proofErr w:type="spellEnd"/>
            <w:r>
              <w:rPr>
                <w:rFonts w:ascii="Tahoma" w:hAnsi="Tahoma" w:cs="Tahoma"/>
                <w:color w:val="000000"/>
                <w:sz w:val="18"/>
                <w:szCs w:val="18"/>
              </w:rPr>
              <w:t xml:space="preserve"> (CENUS)</w:t>
            </w:r>
          </w:p>
        </w:tc>
        <w:tc>
          <w:tcPr>
            <w:tcW w:w="1418" w:type="dxa"/>
          </w:tcPr>
          <w:p w14:paraId="1A992568"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Slatina</w:t>
            </w:r>
            <w:proofErr w:type="spellEnd"/>
            <w:r>
              <w:rPr>
                <w:rFonts w:ascii="Tahoma" w:hAnsi="Tahoma" w:cs="Tahoma"/>
                <w:color w:val="000000"/>
                <w:sz w:val="18"/>
                <w:szCs w:val="18"/>
              </w:rPr>
              <w:t xml:space="preserve">, Braće </w:t>
            </w:r>
            <w:proofErr w:type="spellStart"/>
            <w:r>
              <w:rPr>
                <w:rFonts w:ascii="Tahoma" w:hAnsi="Tahoma" w:cs="Tahoma"/>
                <w:color w:val="000000"/>
                <w:sz w:val="18"/>
                <w:szCs w:val="18"/>
              </w:rPr>
              <w:t>Radić</w:t>
            </w:r>
            <w:proofErr w:type="spellEnd"/>
            <w:r>
              <w:rPr>
                <w:rFonts w:ascii="Tahoma" w:hAnsi="Tahoma" w:cs="Tahoma"/>
                <w:color w:val="000000"/>
                <w:sz w:val="18"/>
                <w:szCs w:val="18"/>
              </w:rPr>
              <w:t xml:space="preserve"> 13 b</w:t>
            </w:r>
          </w:p>
        </w:tc>
        <w:tc>
          <w:tcPr>
            <w:tcW w:w="851" w:type="dxa"/>
            <w:noWrap/>
          </w:tcPr>
          <w:p w14:paraId="003CCEDE" w14:textId="77777777" w:rsidR="00B314A6" w:rsidRDefault="00C11BF1">
            <w:pPr>
              <w:jc w:val="center"/>
              <w:rPr>
                <w:rFonts w:ascii="Tahoma" w:hAnsi="Tahoma" w:cs="Tahoma"/>
                <w:color w:val="000000"/>
                <w:sz w:val="18"/>
                <w:szCs w:val="18"/>
              </w:rPr>
            </w:pPr>
            <w:r>
              <w:rPr>
                <w:rFonts w:ascii="Tahoma" w:hAnsi="Tahoma" w:cs="Tahoma"/>
                <w:color w:val="000000"/>
                <w:sz w:val="18"/>
                <w:szCs w:val="18"/>
              </w:rPr>
              <w:t>(1395)</w:t>
            </w:r>
          </w:p>
        </w:tc>
        <w:tc>
          <w:tcPr>
            <w:tcW w:w="1020" w:type="dxa"/>
          </w:tcPr>
          <w:p w14:paraId="37D8C416" w14:textId="77777777" w:rsidR="00B314A6" w:rsidRDefault="00C11BF1">
            <w:pPr>
              <w:jc w:val="right"/>
              <w:rPr>
                <w:rFonts w:ascii="Tahoma" w:hAnsi="Tahoma" w:cs="Tahoma"/>
                <w:color w:val="000000"/>
                <w:sz w:val="18"/>
                <w:szCs w:val="18"/>
              </w:rPr>
            </w:pPr>
            <w:r>
              <w:rPr>
                <w:rFonts w:ascii="Tahoma" w:hAnsi="Tahoma" w:cs="Tahoma"/>
                <w:color w:val="000000"/>
                <w:sz w:val="18"/>
                <w:szCs w:val="18"/>
              </w:rPr>
              <w:t>551,00</w:t>
            </w:r>
          </w:p>
        </w:tc>
        <w:tc>
          <w:tcPr>
            <w:tcW w:w="1134" w:type="dxa"/>
          </w:tcPr>
          <w:p w14:paraId="11E744A2" w14:textId="77777777" w:rsidR="00B314A6" w:rsidRDefault="00C11BF1">
            <w:pPr>
              <w:jc w:val="right"/>
              <w:rPr>
                <w:rFonts w:ascii="Tahoma" w:hAnsi="Tahoma" w:cs="Tahoma"/>
                <w:color w:val="000000"/>
                <w:sz w:val="18"/>
                <w:szCs w:val="18"/>
              </w:rPr>
            </w:pPr>
            <w:r>
              <w:rPr>
                <w:rFonts w:ascii="Tahoma" w:hAnsi="Tahoma" w:cs="Tahoma"/>
                <w:color w:val="000000"/>
                <w:sz w:val="18"/>
                <w:szCs w:val="18"/>
              </w:rPr>
              <w:t>3.175,00</w:t>
            </w:r>
          </w:p>
        </w:tc>
        <w:tc>
          <w:tcPr>
            <w:tcW w:w="992" w:type="dxa"/>
          </w:tcPr>
          <w:p w14:paraId="7040A509"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7B082E38" w14:textId="77777777" w:rsidR="00B314A6" w:rsidRDefault="00C11BF1">
            <w:pPr>
              <w:jc w:val="right"/>
              <w:rPr>
                <w:rFonts w:ascii="Tahoma" w:hAnsi="Tahoma" w:cs="Tahoma"/>
                <w:color w:val="000000"/>
                <w:sz w:val="18"/>
                <w:szCs w:val="18"/>
              </w:rPr>
            </w:pPr>
            <w:r>
              <w:rPr>
                <w:rFonts w:ascii="Tahoma" w:hAnsi="Tahoma" w:cs="Tahoma"/>
                <w:color w:val="000000"/>
                <w:sz w:val="18"/>
                <w:szCs w:val="18"/>
              </w:rPr>
              <w:t>3473/1</w:t>
            </w:r>
          </w:p>
        </w:tc>
        <w:tc>
          <w:tcPr>
            <w:tcW w:w="708" w:type="dxa"/>
            <w:noWrap/>
          </w:tcPr>
          <w:p w14:paraId="03E2268A" w14:textId="77777777" w:rsidR="00B314A6" w:rsidRDefault="00C11BF1">
            <w:pPr>
              <w:jc w:val="right"/>
              <w:rPr>
                <w:rFonts w:ascii="Tahoma" w:hAnsi="Tahoma" w:cs="Tahoma"/>
                <w:color w:val="000000"/>
                <w:sz w:val="18"/>
                <w:szCs w:val="18"/>
              </w:rPr>
            </w:pPr>
            <w:r>
              <w:rPr>
                <w:rFonts w:ascii="Tahoma" w:hAnsi="Tahoma" w:cs="Tahoma"/>
                <w:color w:val="000000"/>
                <w:sz w:val="18"/>
                <w:szCs w:val="18"/>
              </w:rPr>
              <w:t xml:space="preserve"> 4328</w:t>
            </w:r>
          </w:p>
        </w:tc>
      </w:tr>
      <w:tr w:rsidR="00B314A6" w14:paraId="247E795B" w14:textId="77777777">
        <w:trPr>
          <w:trHeight w:val="600"/>
        </w:trPr>
        <w:tc>
          <w:tcPr>
            <w:tcW w:w="675" w:type="dxa"/>
            <w:noWrap/>
          </w:tcPr>
          <w:p w14:paraId="466DCF2C" w14:textId="77777777" w:rsidR="00B314A6" w:rsidRDefault="00C11BF1">
            <w:pPr>
              <w:jc w:val="center"/>
              <w:rPr>
                <w:rFonts w:ascii="Tahoma" w:hAnsi="Tahoma" w:cs="Tahoma"/>
                <w:color w:val="000000"/>
                <w:sz w:val="18"/>
                <w:szCs w:val="18"/>
              </w:rPr>
            </w:pPr>
            <w:r>
              <w:rPr>
                <w:rFonts w:ascii="Tahoma" w:hAnsi="Tahoma" w:cs="Tahoma"/>
                <w:color w:val="000000"/>
                <w:sz w:val="18"/>
                <w:szCs w:val="18"/>
              </w:rPr>
              <w:t>4.</w:t>
            </w:r>
          </w:p>
        </w:tc>
        <w:tc>
          <w:tcPr>
            <w:tcW w:w="1701" w:type="dxa"/>
          </w:tcPr>
          <w:p w14:paraId="7DB1AAAA"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Epicentar</w:t>
            </w:r>
            <w:proofErr w:type="spellEnd"/>
            <w:r>
              <w:rPr>
                <w:rFonts w:ascii="Tahoma" w:hAnsi="Tahoma" w:cs="Tahoma"/>
                <w:color w:val="000000"/>
                <w:sz w:val="18"/>
                <w:szCs w:val="18"/>
              </w:rPr>
              <w:t xml:space="preserve"> Sequoia, </w:t>
            </w:r>
            <w:proofErr w:type="spellStart"/>
            <w:r>
              <w:rPr>
                <w:rFonts w:ascii="Tahoma" w:hAnsi="Tahoma" w:cs="Tahoma"/>
                <w:color w:val="000000"/>
                <w:sz w:val="18"/>
                <w:szCs w:val="18"/>
              </w:rPr>
              <w:t>zgrada</w:t>
            </w:r>
            <w:proofErr w:type="spellEnd"/>
            <w:r>
              <w:rPr>
                <w:rFonts w:ascii="Tahoma" w:hAnsi="Tahoma" w:cs="Tahoma"/>
                <w:color w:val="000000"/>
                <w:sz w:val="18"/>
                <w:szCs w:val="18"/>
              </w:rPr>
              <w:t xml:space="preserve"> 1 - </w:t>
            </w:r>
            <w:proofErr w:type="spellStart"/>
            <w:r>
              <w:rPr>
                <w:rFonts w:ascii="Tahoma" w:hAnsi="Tahoma" w:cs="Tahoma"/>
                <w:color w:val="000000"/>
                <w:sz w:val="18"/>
                <w:szCs w:val="18"/>
              </w:rPr>
              <w:t>Posjetiteljski</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centar</w:t>
            </w:r>
            <w:proofErr w:type="spellEnd"/>
          </w:p>
        </w:tc>
        <w:tc>
          <w:tcPr>
            <w:tcW w:w="1418" w:type="dxa"/>
          </w:tcPr>
          <w:p w14:paraId="23ED3A3D"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Slatina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Šetalište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Julija</w:t>
            </w:r>
            <w:proofErr w:type="spellEnd"/>
            <w:r>
              <w:rPr>
                <w:rFonts w:ascii="Tahoma" w:hAnsi="Tahoma" w:cs="Tahoma"/>
                <w:color w:val="000000"/>
                <w:sz w:val="18"/>
                <w:szCs w:val="18"/>
              </w:rPr>
              <w:t xml:space="preserve"> Bürgera 10</w:t>
            </w:r>
          </w:p>
        </w:tc>
        <w:tc>
          <w:tcPr>
            <w:tcW w:w="851" w:type="dxa"/>
            <w:noWrap/>
          </w:tcPr>
          <w:p w14:paraId="5EE00103" w14:textId="77777777" w:rsidR="00B314A6" w:rsidRDefault="00C11BF1">
            <w:pPr>
              <w:jc w:val="center"/>
              <w:rPr>
                <w:rFonts w:ascii="Tahoma" w:hAnsi="Tahoma" w:cs="Tahoma"/>
                <w:color w:val="000000"/>
                <w:sz w:val="18"/>
                <w:szCs w:val="18"/>
              </w:rPr>
            </w:pPr>
            <w:r>
              <w:rPr>
                <w:rFonts w:ascii="Tahoma" w:hAnsi="Tahoma" w:cs="Tahoma"/>
                <w:color w:val="000000"/>
                <w:sz w:val="18"/>
                <w:szCs w:val="18"/>
              </w:rPr>
              <w:t>(4507)</w:t>
            </w:r>
          </w:p>
        </w:tc>
        <w:tc>
          <w:tcPr>
            <w:tcW w:w="1020" w:type="dxa"/>
          </w:tcPr>
          <w:p w14:paraId="5293BB89" w14:textId="77777777" w:rsidR="00B314A6" w:rsidRDefault="00C11BF1">
            <w:pPr>
              <w:jc w:val="right"/>
              <w:rPr>
                <w:rFonts w:ascii="Tahoma" w:hAnsi="Tahoma" w:cs="Tahoma"/>
                <w:color w:val="000000"/>
                <w:sz w:val="18"/>
                <w:szCs w:val="18"/>
              </w:rPr>
            </w:pPr>
            <w:r>
              <w:rPr>
                <w:rFonts w:ascii="Tahoma" w:hAnsi="Tahoma" w:cs="Tahoma"/>
                <w:color w:val="000000"/>
                <w:sz w:val="18"/>
                <w:szCs w:val="18"/>
              </w:rPr>
              <w:t>405,00</w:t>
            </w:r>
          </w:p>
        </w:tc>
        <w:tc>
          <w:tcPr>
            <w:tcW w:w="1134" w:type="dxa"/>
          </w:tcPr>
          <w:p w14:paraId="088E62BF" w14:textId="77777777" w:rsidR="00B314A6" w:rsidRDefault="00C11BF1">
            <w:pPr>
              <w:jc w:val="right"/>
              <w:rPr>
                <w:rFonts w:ascii="Tahoma" w:hAnsi="Tahoma" w:cs="Tahoma"/>
                <w:color w:val="000000"/>
                <w:sz w:val="18"/>
                <w:szCs w:val="18"/>
              </w:rPr>
            </w:pPr>
            <w:r>
              <w:rPr>
                <w:rFonts w:ascii="Tahoma" w:hAnsi="Tahoma" w:cs="Tahoma"/>
                <w:color w:val="000000"/>
                <w:sz w:val="18"/>
                <w:szCs w:val="18"/>
              </w:rPr>
              <w:t>4.347,00</w:t>
            </w:r>
          </w:p>
        </w:tc>
        <w:tc>
          <w:tcPr>
            <w:tcW w:w="992" w:type="dxa"/>
          </w:tcPr>
          <w:p w14:paraId="596EE30C"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0E091CE7" w14:textId="77777777" w:rsidR="00B314A6" w:rsidRDefault="00C11BF1">
            <w:pPr>
              <w:jc w:val="right"/>
              <w:rPr>
                <w:rFonts w:ascii="Tahoma" w:hAnsi="Tahoma" w:cs="Tahoma"/>
                <w:color w:val="000000"/>
                <w:sz w:val="18"/>
                <w:szCs w:val="18"/>
              </w:rPr>
            </w:pPr>
            <w:r>
              <w:rPr>
                <w:rFonts w:ascii="Tahoma" w:hAnsi="Tahoma" w:cs="Tahoma"/>
                <w:color w:val="000000"/>
                <w:sz w:val="18"/>
                <w:szCs w:val="18"/>
              </w:rPr>
              <w:t>4257/1</w:t>
            </w:r>
          </w:p>
        </w:tc>
        <w:tc>
          <w:tcPr>
            <w:tcW w:w="708" w:type="dxa"/>
            <w:noWrap/>
          </w:tcPr>
          <w:p w14:paraId="0EA67FB8" w14:textId="77777777" w:rsidR="00B314A6" w:rsidRDefault="00C11BF1">
            <w:pPr>
              <w:jc w:val="right"/>
              <w:rPr>
                <w:rFonts w:ascii="Tahoma" w:hAnsi="Tahoma" w:cs="Tahoma"/>
                <w:color w:val="000000"/>
                <w:sz w:val="18"/>
                <w:szCs w:val="18"/>
              </w:rPr>
            </w:pPr>
            <w:r>
              <w:rPr>
                <w:rFonts w:ascii="Tahoma" w:hAnsi="Tahoma" w:cs="Tahoma"/>
                <w:color w:val="000000"/>
                <w:sz w:val="18"/>
                <w:szCs w:val="18"/>
              </w:rPr>
              <w:t>6004</w:t>
            </w:r>
          </w:p>
        </w:tc>
      </w:tr>
      <w:tr w:rsidR="00B314A6" w14:paraId="3E11BAC9" w14:textId="77777777">
        <w:trPr>
          <w:trHeight w:val="600"/>
        </w:trPr>
        <w:tc>
          <w:tcPr>
            <w:tcW w:w="675" w:type="dxa"/>
            <w:noWrap/>
          </w:tcPr>
          <w:p w14:paraId="230264CA" w14:textId="77777777" w:rsidR="00B314A6" w:rsidRDefault="00C11BF1">
            <w:pPr>
              <w:jc w:val="center"/>
              <w:rPr>
                <w:rFonts w:ascii="Tahoma" w:hAnsi="Tahoma" w:cs="Tahoma"/>
                <w:color w:val="000000"/>
                <w:sz w:val="18"/>
                <w:szCs w:val="18"/>
              </w:rPr>
            </w:pPr>
            <w:r>
              <w:rPr>
                <w:rFonts w:ascii="Tahoma" w:hAnsi="Tahoma" w:cs="Tahoma"/>
                <w:color w:val="000000"/>
                <w:sz w:val="18"/>
                <w:szCs w:val="18"/>
              </w:rPr>
              <w:t>5.</w:t>
            </w:r>
          </w:p>
        </w:tc>
        <w:tc>
          <w:tcPr>
            <w:tcW w:w="1701" w:type="dxa"/>
          </w:tcPr>
          <w:p w14:paraId="2DE14CDC"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Epicentar</w:t>
            </w:r>
            <w:proofErr w:type="spellEnd"/>
            <w:r>
              <w:rPr>
                <w:rFonts w:ascii="Tahoma" w:hAnsi="Tahoma" w:cs="Tahoma"/>
                <w:color w:val="000000"/>
                <w:sz w:val="18"/>
                <w:szCs w:val="18"/>
              </w:rPr>
              <w:t xml:space="preserve"> Sequoia, </w:t>
            </w:r>
            <w:proofErr w:type="spellStart"/>
            <w:r>
              <w:rPr>
                <w:rFonts w:ascii="Tahoma" w:hAnsi="Tahoma" w:cs="Tahoma"/>
                <w:color w:val="000000"/>
                <w:sz w:val="18"/>
                <w:szCs w:val="18"/>
              </w:rPr>
              <w:t>zgrada</w:t>
            </w:r>
            <w:proofErr w:type="spellEnd"/>
            <w:r>
              <w:rPr>
                <w:rFonts w:ascii="Tahoma" w:hAnsi="Tahoma" w:cs="Tahoma"/>
                <w:color w:val="000000"/>
                <w:sz w:val="18"/>
                <w:szCs w:val="18"/>
              </w:rPr>
              <w:t xml:space="preserve"> 2  - </w:t>
            </w:r>
            <w:proofErr w:type="spellStart"/>
            <w:r>
              <w:rPr>
                <w:rFonts w:ascii="Tahoma" w:hAnsi="Tahoma" w:cs="Tahoma"/>
                <w:color w:val="000000"/>
                <w:sz w:val="18"/>
                <w:szCs w:val="18"/>
              </w:rPr>
              <w:t>Interpretacijski</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centar</w:t>
            </w:r>
            <w:proofErr w:type="spellEnd"/>
          </w:p>
        </w:tc>
        <w:tc>
          <w:tcPr>
            <w:tcW w:w="1418" w:type="dxa"/>
          </w:tcPr>
          <w:p w14:paraId="374E6598" w14:textId="77777777" w:rsidR="00B314A6" w:rsidRDefault="00C11BF1">
            <w:pPr>
              <w:rPr>
                <w:rFonts w:ascii="Tahoma" w:hAnsi="Tahoma" w:cs="Tahoma"/>
                <w:color w:val="000000"/>
                <w:sz w:val="18"/>
                <w:szCs w:val="18"/>
              </w:rPr>
            </w:pPr>
            <w:proofErr w:type="spellStart"/>
            <w:r>
              <w:rPr>
                <w:rFonts w:ascii="Tahoma" w:hAnsi="Tahoma" w:cs="Tahoma"/>
                <w:color w:val="000000"/>
                <w:sz w:val="18"/>
                <w:szCs w:val="18"/>
              </w:rPr>
              <w:t>Slatina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Šetalište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Julija</w:t>
            </w:r>
            <w:proofErr w:type="spellEnd"/>
            <w:r>
              <w:rPr>
                <w:rFonts w:ascii="Tahoma" w:hAnsi="Tahoma" w:cs="Tahoma"/>
                <w:color w:val="000000"/>
                <w:sz w:val="18"/>
                <w:szCs w:val="18"/>
              </w:rPr>
              <w:t xml:space="preserve"> Bürgera 8</w:t>
            </w:r>
          </w:p>
        </w:tc>
        <w:tc>
          <w:tcPr>
            <w:tcW w:w="851" w:type="dxa"/>
            <w:noWrap/>
          </w:tcPr>
          <w:p w14:paraId="559C519B" w14:textId="77777777" w:rsidR="00B314A6" w:rsidRDefault="00C11BF1">
            <w:pPr>
              <w:jc w:val="center"/>
              <w:rPr>
                <w:rFonts w:ascii="Tahoma" w:hAnsi="Tahoma" w:cs="Tahoma"/>
                <w:color w:val="000000"/>
                <w:sz w:val="18"/>
                <w:szCs w:val="18"/>
              </w:rPr>
            </w:pPr>
            <w:r>
              <w:rPr>
                <w:rFonts w:ascii="Tahoma" w:hAnsi="Tahoma" w:cs="Tahoma"/>
                <w:color w:val="000000"/>
                <w:sz w:val="18"/>
                <w:szCs w:val="18"/>
              </w:rPr>
              <w:t>(4508)</w:t>
            </w:r>
          </w:p>
        </w:tc>
        <w:tc>
          <w:tcPr>
            <w:tcW w:w="1020" w:type="dxa"/>
          </w:tcPr>
          <w:p w14:paraId="68F39BE5" w14:textId="77777777" w:rsidR="00B314A6" w:rsidRDefault="00C11BF1">
            <w:pPr>
              <w:jc w:val="right"/>
              <w:rPr>
                <w:rFonts w:ascii="Tahoma" w:hAnsi="Tahoma" w:cs="Tahoma"/>
                <w:color w:val="000000"/>
                <w:sz w:val="18"/>
                <w:szCs w:val="18"/>
              </w:rPr>
            </w:pPr>
            <w:r>
              <w:rPr>
                <w:rFonts w:ascii="Tahoma" w:hAnsi="Tahoma" w:cs="Tahoma"/>
                <w:color w:val="000000"/>
                <w:sz w:val="18"/>
                <w:szCs w:val="18"/>
              </w:rPr>
              <w:t>191,00</w:t>
            </w:r>
          </w:p>
        </w:tc>
        <w:tc>
          <w:tcPr>
            <w:tcW w:w="1134" w:type="dxa"/>
          </w:tcPr>
          <w:p w14:paraId="64B0924E" w14:textId="77777777" w:rsidR="00B314A6" w:rsidRDefault="00C11BF1">
            <w:pPr>
              <w:jc w:val="right"/>
              <w:rPr>
                <w:rFonts w:ascii="Tahoma" w:hAnsi="Tahoma" w:cs="Tahoma"/>
                <w:color w:val="000000"/>
                <w:sz w:val="18"/>
                <w:szCs w:val="18"/>
              </w:rPr>
            </w:pPr>
            <w:r>
              <w:rPr>
                <w:rFonts w:ascii="Tahoma" w:hAnsi="Tahoma" w:cs="Tahoma"/>
                <w:color w:val="000000"/>
                <w:sz w:val="18"/>
                <w:szCs w:val="18"/>
              </w:rPr>
              <w:t>7.411,00</w:t>
            </w:r>
          </w:p>
        </w:tc>
        <w:tc>
          <w:tcPr>
            <w:tcW w:w="992" w:type="dxa"/>
          </w:tcPr>
          <w:p w14:paraId="64E9ACAD"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739249BA" w14:textId="77777777" w:rsidR="00B314A6" w:rsidRDefault="00C11BF1">
            <w:pPr>
              <w:jc w:val="right"/>
              <w:rPr>
                <w:rFonts w:ascii="Tahoma" w:hAnsi="Tahoma" w:cs="Tahoma"/>
                <w:color w:val="000000"/>
                <w:sz w:val="18"/>
                <w:szCs w:val="18"/>
              </w:rPr>
            </w:pPr>
            <w:r>
              <w:rPr>
                <w:rFonts w:ascii="Tahoma" w:hAnsi="Tahoma" w:cs="Tahoma"/>
                <w:color w:val="000000"/>
                <w:sz w:val="18"/>
                <w:szCs w:val="18"/>
              </w:rPr>
              <w:t>4257/19</w:t>
            </w:r>
          </w:p>
        </w:tc>
        <w:tc>
          <w:tcPr>
            <w:tcW w:w="708" w:type="dxa"/>
            <w:noWrap/>
          </w:tcPr>
          <w:p w14:paraId="4E235F74" w14:textId="77777777" w:rsidR="00B314A6" w:rsidRDefault="00C11BF1">
            <w:pPr>
              <w:jc w:val="right"/>
              <w:rPr>
                <w:rFonts w:ascii="Tahoma" w:hAnsi="Tahoma" w:cs="Tahoma"/>
                <w:color w:val="000000"/>
                <w:sz w:val="18"/>
                <w:szCs w:val="18"/>
              </w:rPr>
            </w:pPr>
            <w:r>
              <w:rPr>
                <w:rFonts w:ascii="Tahoma" w:hAnsi="Tahoma" w:cs="Tahoma"/>
                <w:color w:val="000000"/>
                <w:sz w:val="18"/>
                <w:szCs w:val="18"/>
              </w:rPr>
              <w:t>6005</w:t>
            </w:r>
          </w:p>
        </w:tc>
      </w:tr>
      <w:tr w:rsidR="00B314A6" w14:paraId="68FF6871" w14:textId="77777777">
        <w:trPr>
          <w:trHeight w:val="600"/>
        </w:trPr>
        <w:tc>
          <w:tcPr>
            <w:tcW w:w="675" w:type="dxa"/>
            <w:noWrap/>
          </w:tcPr>
          <w:p w14:paraId="49377C19" w14:textId="77777777" w:rsidR="00B314A6" w:rsidRDefault="00C11BF1">
            <w:pPr>
              <w:jc w:val="center"/>
              <w:rPr>
                <w:rFonts w:ascii="Tahoma" w:hAnsi="Tahoma" w:cs="Tahoma"/>
                <w:color w:val="000000"/>
                <w:sz w:val="18"/>
                <w:szCs w:val="18"/>
              </w:rPr>
            </w:pPr>
            <w:r>
              <w:rPr>
                <w:rFonts w:ascii="Tahoma" w:hAnsi="Tahoma" w:cs="Tahoma"/>
                <w:color w:val="000000"/>
                <w:sz w:val="18"/>
                <w:szCs w:val="18"/>
              </w:rPr>
              <w:t>6.</w:t>
            </w:r>
          </w:p>
        </w:tc>
        <w:tc>
          <w:tcPr>
            <w:tcW w:w="1701" w:type="dxa"/>
          </w:tcPr>
          <w:p w14:paraId="70A0A511" w14:textId="77777777" w:rsidR="00B314A6" w:rsidRDefault="00C11BF1">
            <w:pPr>
              <w:rPr>
                <w:rFonts w:ascii="Tahoma" w:hAnsi="Tahoma" w:cs="Tahoma"/>
                <w:sz w:val="18"/>
                <w:szCs w:val="18"/>
              </w:rPr>
            </w:pPr>
            <w:proofErr w:type="spellStart"/>
            <w:r>
              <w:rPr>
                <w:rFonts w:ascii="Tahoma" w:hAnsi="Tahoma" w:cs="Tahoma"/>
                <w:sz w:val="18"/>
                <w:szCs w:val="18"/>
              </w:rPr>
              <w:t>Poslovna</w:t>
            </w:r>
            <w:proofErr w:type="spellEnd"/>
            <w:r>
              <w:rPr>
                <w:rFonts w:ascii="Tahoma" w:hAnsi="Tahoma" w:cs="Tahoma"/>
                <w:sz w:val="18"/>
                <w:szCs w:val="18"/>
              </w:rPr>
              <w:t xml:space="preserve"> </w:t>
            </w:r>
            <w:proofErr w:type="spellStart"/>
            <w:r>
              <w:rPr>
                <w:rFonts w:ascii="Tahoma" w:hAnsi="Tahoma" w:cs="Tahoma"/>
                <w:sz w:val="18"/>
                <w:szCs w:val="18"/>
              </w:rPr>
              <w:t>zgrada</w:t>
            </w:r>
            <w:proofErr w:type="spellEnd"/>
            <w:r>
              <w:rPr>
                <w:rFonts w:ascii="Tahoma" w:hAnsi="Tahoma" w:cs="Tahoma"/>
                <w:sz w:val="18"/>
                <w:szCs w:val="18"/>
              </w:rPr>
              <w:t xml:space="preserve"> </w:t>
            </w:r>
            <w:proofErr w:type="spellStart"/>
            <w:r>
              <w:rPr>
                <w:rFonts w:ascii="Tahoma" w:hAnsi="Tahoma" w:cs="Tahoma"/>
                <w:sz w:val="18"/>
                <w:szCs w:val="18"/>
              </w:rPr>
              <w:t>na</w:t>
            </w:r>
            <w:proofErr w:type="spellEnd"/>
            <w:r>
              <w:rPr>
                <w:rFonts w:ascii="Tahoma" w:hAnsi="Tahoma" w:cs="Tahoma"/>
                <w:sz w:val="18"/>
                <w:szCs w:val="18"/>
              </w:rPr>
              <w:t xml:space="preserve"> </w:t>
            </w:r>
            <w:proofErr w:type="spellStart"/>
            <w:r>
              <w:rPr>
                <w:rFonts w:ascii="Tahoma" w:hAnsi="Tahoma" w:cs="Tahoma"/>
                <w:sz w:val="18"/>
                <w:szCs w:val="18"/>
              </w:rPr>
              <w:t>Trgu</w:t>
            </w:r>
            <w:proofErr w:type="spellEnd"/>
            <w:r>
              <w:rPr>
                <w:rFonts w:ascii="Tahoma" w:hAnsi="Tahoma" w:cs="Tahoma"/>
                <w:sz w:val="18"/>
                <w:szCs w:val="18"/>
              </w:rPr>
              <w:t xml:space="preserve"> R. </w:t>
            </w:r>
            <w:proofErr w:type="spellStart"/>
            <w:r>
              <w:rPr>
                <w:rFonts w:ascii="Tahoma" w:hAnsi="Tahoma" w:cs="Tahoma"/>
                <w:sz w:val="18"/>
                <w:szCs w:val="18"/>
              </w:rPr>
              <w:t>Boškovića</w:t>
            </w:r>
            <w:proofErr w:type="spellEnd"/>
            <w:r>
              <w:rPr>
                <w:rFonts w:ascii="Tahoma" w:hAnsi="Tahoma" w:cs="Tahoma"/>
                <w:sz w:val="18"/>
                <w:szCs w:val="18"/>
              </w:rPr>
              <w:t xml:space="preserve"> (</w:t>
            </w:r>
            <w:proofErr w:type="spellStart"/>
            <w:r>
              <w:rPr>
                <w:rFonts w:ascii="Tahoma" w:hAnsi="Tahoma" w:cs="Tahoma"/>
                <w:sz w:val="18"/>
                <w:szCs w:val="18"/>
              </w:rPr>
              <w:t>zgrada</w:t>
            </w:r>
            <w:proofErr w:type="spellEnd"/>
            <w:r>
              <w:rPr>
                <w:rFonts w:ascii="Tahoma" w:hAnsi="Tahoma" w:cs="Tahoma"/>
                <w:sz w:val="18"/>
                <w:szCs w:val="18"/>
              </w:rPr>
              <w:t xml:space="preserve"> </w:t>
            </w:r>
            <w:proofErr w:type="spellStart"/>
            <w:r>
              <w:rPr>
                <w:rFonts w:ascii="Tahoma" w:hAnsi="Tahoma" w:cs="Tahoma"/>
                <w:sz w:val="18"/>
                <w:szCs w:val="18"/>
              </w:rPr>
              <w:t>bivše</w:t>
            </w:r>
            <w:proofErr w:type="spellEnd"/>
            <w:r>
              <w:rPr>
                <w:rFonts w:ascii="Tahoma" w:hAnsi="Tahoma" w:cs="Tahoma"/>
                <w:sz w:val="18"/>
                <w:szCs w:val="18"/>
              </w:rPr>
              <w:t xml:space="preserve"> </w:t>
            </w:r>
            <w:proofErr w:type="spellStart"/>
            <w:r>
              <w:rPr>
                <w:rFonts w:ascii="Tahoma" w:hAnsi="Tahoma" w:cs="Tahoma"/>
                <w:sz w:val="18"/>
                <w:szCs w:val="18"/>
              </w:rPr>
              <w:t>kantine</w:t>
            </w:r>
            <w:proofErr w:type="spellEnd"/>
            <w:r>
              <w:rPr>
                <w:rFonts w:ascii="Tahoma" w:hAnsi="Tahoma" w:cs="Tahoma"/>
                <w:sz w:val="18"/>
                <w:szCs w:val="18"/>
              </w:rPr>
              <w:t xml:space="preserve"> </w:t>
            </w:r>
            <w:proofErr w:type="spellStart"/>
            <w:r>
              <w:rPr>
                <w:rFonts w:ascii="Tahoma" w:hAnsi="Tahoma" w:cs="Tahoma"/>
                <w:sz w:val="18"/>
                <w:szCs w:val="18"/>
              </w:rPr>
              <w:t>vojarne</w:t>
            </w:r>
            <w:proofErr w:type="spellEnd"/>
            <w:r>
              <w:rPr>
                <w:rFonts w:ascii="Tahoma" w:hAnsi="Tahoma" w:cs="Tahoma"/>
                <w:sz w:val="18"/>
                <w:szCs w:val="18"/>
              </w:rPr>
              <w:t>)</w:t>
            </w:r>
          </w:p>
        </w:tc>
        <w:tc>
          <w:tcPr>
            <w:tcW w:w="1418" w:type="dxa"/>
          </w:tcPr>
          <w:p w14:paraId="5DE98325"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Trg</w:t>
            </w:r>
            <w:proofErr w:type="spellEnd"/>
            <w:r>
              <w:rPr>
                <w:rFonts w:ascii="Tahoma" w:hAnsi="Tahoma" w:cs="Tahoma"/>
                <w:sz w:val="18"/>
                <w:szCs w:val="18"/>
              </w:rPr>
              <w:t xml:space="preserve"> </w:t>
            </w:r>
            <w:proofErr w:type="spellStart"/>
            <w:r>
              <w:rPr>
                <w:rFonts w:ascii="Tahoma" w:hAnsi="Tahoma" w:cs="Tahoma"/>
                <w:sz w:val="18"/>
                <w:szCs w:val="18"/>
              </w:rPr>
              <w:t>Ruđera</w:t>
            </w:r>
            <w:proofErr w:type="spellEnd"/>
            <w:r>
              <w:rPr>
                <w:rFonts w:ascii="Tahoma" w:hAnsi="Tahoma" w:cs="Tahoma"/>
                <w:sz w:val="18"/>
                <w:szCs w:val="18"/>
              </w:rPr>
              <w:t xml:space="preserve"> </w:t>
            </w:r>
            <w:proofErr w:type="spellStart"/>
            <w:r>
              <w:rPr>
                <w:rFonts w:ascii="Tahoma" w:hAnsi="Tahoma" w:cs="Tahoma"/>
                <w:sz w:val="18"/>
                <w:szCs w:val="18"/>
              </w:rPr>
              <w:t>Boškovića</w:t>
            </w:r>
            <w:proofErr w:type="spellEnd"/>
            <w:r>
              <w:rPr>
                <w:rFonts w:ascii="Tahoma" w:hAnsi="Tahoma" w:cs="Tahoma"/>
                <w:sz w:val="18"/>
                <w:szCs w:val="18"/>
              </w:rPr>
              <w:t xml:space="preserve"> </w:t>
            </w:r>
          </w:p>
        </w:tc>
        <w:tc>
          <w:tcPr>
            <w:tcW w:w="851" w:type="dxa"/>
            <w:noWrap/>
          </w:tcPr>
          <w:p w14:paraId="625919F3" w14:textId="77777777" w:rsidR="00B314A6" w:rsidRDefault="00C11BF1">
            <w:pPr>
              <w:jc w:val="center"/>
              <w:rPr>
                <w:rFonts w:ascii="Tahoma" w:hAnsi="Tahoma" w:cs="Tahoma"/>
                <w:sz w:val="18"/>
                <w:szCs w:val="18"/>
              </w:rPr>
            </w:pPr>
            <w:r>
              <w:rPr>
                <w:rFonts w:ascii="Tahoma" w:hAnsi="Tahoma" w:cs="Tahoma"/>
                <w:sz w:val="18"/>
                <w:szCs w:val="18"/>
              </w:rPr>
              <w:t>(1194)</w:t>
            </w:r>
          </w:p>
        </w:tc>
        <w:tc>
          <w:tcPr>
            <w:tcW w:w="1020" w:type="dxa"/>
          </w:tcPr>
          <w:p w14:paraId="0F45749E" w14:textId="77777777" w:rsidR="00B314A6" w:rsidRDefault="00C11BF1">
            <w:pPr>
              <w:jc w:val="right"/>
              <w:rPr>
                <w:rFonts w:ascii="Tahoma" w:hAnsi="Tahoma" w:cs="Tahoma"/>
                <w:sz w:val="18"/>
                <w:szCs w:val="18"/>
              </w:rPr>
            </w:pPr>
            <w:r>
              <w:rPr>
                <w:rFonts w:ascii="Tahoma" w:hAnsi="Tahoma" w:cs="Tahoma"/>
                <w:sz w:val="18"/>
                <w:szCs w:val="18"/>
              </w:rPr>
              <w:t>419,00</w:t>
            </w:r>
          </w:p>
        </w:tc>
        <w:tc>
          <w:tcPr>
            <w:tcW w:w="1134" w:type="dxa"/>
          </w:tcPr>
          <w:p w14:paraId="7697961B" w14:textId="77777777" w:rsidR="00B314A6" w:rsidRDefault="00C11BF1">
            <w:pPr>
              <w:jc w:val="right"/>
              <w:rPr>
                <w:rFonts w:ascii="Tahoma" w:hAnsi="Tahoma" w:cs="Tahoma"/>
                <w:sz w:val="18"/>
                <w:szCs w:val="18"/>
              </w:rPr>
            </w:pPr>
            <w:r>
              <w:rPr>
                <w:rFonts w:ascii="Tahoma" w:hAnsi="Tahoma" w:cs="Tahoma"/>
                <w:sz w:val="18"/>
                <w:szCs w:val="18"/>
              </w:rPr>
              <w:t>419,00</w:t>
            </w:r>
          </w:p>
        </w:tc>
        <w:tc>
          <w:tcPr>
            <w:tcW w:w="992" w:type="dxa"/>
          </w:tcPr>
          <w:p w14:paraId="3066794E"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66486399" w14:textId="77777777" w:rsidR="00B314A6" w:rsidRDefault="00C11BF1">
            <w:pPr>
              <w:jc w:val="right"/>
              <w:rPr>
                <w:rFonts w:ascii="Tahoma" w:hAnsi="Tahoma" w:cs="Tahoma"/>
                <w:sz w:val="18"/>
                <w:szCs w:val="18"/>
              </w:rPr>
            </w:pPr>
            <w:r>
              <w:rPr>
                <w:rFonts w:ascii="Tahoma" w:hAnsi="Tahoma" w:cs="Tahoma"/>
                <w:sz w:val="18"/>
                <w:szCs w:val="18"/>
              </w:rPr>
              <w:t>3547/7</w:t>
            </w:r>
          </w:p>
        </w:tc>
        <w:tc>
          <w:tcPr>
            <w:tcW w:w="708" w:type="dxa"/>
            <w:noWrap/>
          </w:tcPr>
          <w:p w14:paraId="0221E29E" w14:textId="77777777" w:rsidR="00B314A6" w:rsidRDefault="00C11BF1">
            <w:pPr>
              <w:jc w:val="right"/>
              <w:rPr>
                <w:rFonts w:ascii="Tahoma" w:hAnsi="Tahoma" w:cs="Tahoma"/>
                <w:sz w:val="18"/>
                <w:szCs w:val="18"/>
              </w:rPr>
            </w:pPr>
            <w:r>
              <w:rPr>
                <w:rFonts w:ascii="Tahoma" w:hAnsi="Tahoma" w:cs="Tahoma"/>
                <w:sz w:val="18"/>
                <w:szCs w:val="18"/>
              </w:rPr>
              <w:t>4328</w:t>
            </w:r>
          </w:p>
        </w:tc>
      </w:tr>
      <w:tr w:rsidR="00B314A6" w14:paraId="73419C1F" w14:textId="77777777">
        <w:trPr>
          <w:trHeight w:val="600"/>
        </w:trPr>
        <w:tc>
          <w:tcPr>
            <w:tcW w:w="675" w:type="dxa"/>
            <w:noWrap/>
          </w:tcPr>
          <w:p w14:paraId="295694DD" w14:textId="77777777" w:rsidR="00B314A6" w:rsidRDefault="00C11BF1">
            <w:pPr>
              <w:jc w:val="center"/>
              <w:rPr>
                <w:rFonts w:ascii="Tahoma" w:hAnsi="Tahoma" w:cs="Tahoma"/>
                <w:color w:val="000000"/>
                <w:sz w:val="18"/>
                <w:szCs w:val="18"/>
              </w:rPr>
            </w:pPr>
            <w:r>
              <w:rPr>
                <w:rFonts w:ascii="Tahoma" w:hAnsi="Tahoma" w:cs="Tahoma"/>
                <w:color w:val="000000"/>
                <w:sz w:val="18"/>
                <w:szCs w:val="18"/>
              </w:rPr>
              <w:t>7.</w:t>
            </w:r>
          </w:p>
        </w:tc>
        <w:tc>
          <w:tcPr>
            <w:tcW w:w="1701" w:type="dxa"/>
          </w:tcPr>
          <w:p w14:paraId="7999BCA5" w14:textId="77777777" w:rsidR="00B314A6" w:rsidRDefault="00C11BF1">
            <w:pPr>
              <w:spacing w:line="276" w:lineRule="auto"/>
              <w:rPr>
                <w:rFonts w:ascii="Tahoma" w:hAnsi="Tahoma" w:cs="Tahoma"/>
                <w:sz w:val="18"/>
                <w:szCs w:val="18"/>
              </w:rPr>
            </w:pPr>
            <w:proofErr w:type="spellStart"/>
            <w:r>
              <w:rPr>
                <w:rFonts w:ascii="Tahoma" w:hAnsi="Tahoma" w:cs="Tahoma"/>
                <w:sz w:val="18"/>
                <w:szCs w:val="18"/>
                <w:lang w:eastAsia="en-US"/>
              </w:rPr>
              <w:t>Poslovna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zgrada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uz</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zgradu</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Hrvatskog</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doma</w:t>
            </w:r>
            <w:proofErr w:type="spellEnd"/>
          </w:p>
        </w:tc>
        <w:tc>
          <w:tcPr>
            <w:tcW w:w="1418" w:type="dxa"/>
          </w:tcPr>
          <w:p w14:paraId="19E70865" w14:textId="77777777" w:rsidR="00B314A6" w:rsidRDefault="00C11BF1">
            <w:pPr>
              <w:rPr>
                <w:rFonts w:ascii="Tahoma" w:hAnsi="Tahoma" w:cs="Tahoma"/>
                <w:sz w:val="18"/>
                <w:szCs w:val="18"/>
                <w:lang w:eastAsia="en-US"/>
              </w:rPr>
            </w:pPr>
            <w:proofErr w:type="spellStart"/>
            <w:r>
              <w:rPr>
                <w:rFonts w:ascii="Tahoma" w:hAnsi="Tahoma" w:cs="Tahoma"/>
                <w:sz w:val="18"/>
                <w:szCs w:val="18"/>
                <w:lang w:eastAsia="en-US"/>
              </w:rPr>
              <w:t>Slatina</w:t>
            </w:r>
            <w:proofErr w:type="spellEnd"/>
            <w:r>
              <w:rPr>
                <w:rFonts w:ascii="Tahoma" w:hAnsi="Tahoma" w:cs="Tahoma"/>
                <w:sz w:val="18"/>
                <w:szCs w:val="18"/>
                <w:lang w:eastAsia="en-US"/>
              </w:rPr>
              <w:t xml:space="preserve"> Braće </w:t>
            </w:r>
            <w:proofErr w:type="spellStart"/>
            <w:r>
              <w:rPr>
                <w:rFonts w:ascii="Tahoma" w:hAnsi="Tahoma" w:cs="Tahoma"/>
                <w:sz w:val="18"/>
                <w:szCs w:val="18"/>
                <w:lang w:eastAsia="en-US"/>
              </w:rPr>
              <w:t>Radić</w:t>
            </w:r>
            <w:proofErr w:type="spellEnd"/>
            <w:r>
              <w:rPr>
                <w:rFonts w:ascii="Tahoma" w:hAnsi="Tahoma" w:cs="Tahoma"/>
                <w:sz w:val="18"/>
                <w:szCs w:val="18"/>
                <w:lang w:eastAsia="en-US"/>
              </w:rPr>
              <w:t xml:space="preserve"> 4</w:t>
            </w:r>
          </w:p>
        </w:tc>
        <w:tc>
          <w:tcPr>
            <w:tcW w:w="851" w:type="dxa"/>
            <w:noWrap/>
          </w:tcPr>
          <w:p w14:paraId="4F39C74F" w14:textId="77777777" w:rsidR="00B314A6" w:rsidRDefault="00C11BF1">
            <w:pPr>
              <w:jc w:val="center"/>
              <w:rPr>
                <w:rFonts w:ascii="Tahoma" w:hAnsi="Tahoma" w:cs="Tahoma"/>
                <w:sz w:val="18"/>
                <w:szCs w:val="18"/>
                <w:lang w:eastAsia="en-US"/>
              </w:rPr>
            </w:pPr>
            <w:r>
              <w:rPr>
                <w:rFonts w:ascii="Tahoma" w:hAnsi="Tahoma" w:cs="Tahoma"/>
                <w:sz w:val="18"/>
                <w:szCs w:val="18"/>
                <w:lang w:eastAsia="en-US"/>
              </w:rPr>
              <w:t>(4665)</w:t>
            </w:r>
          </w:p>
        </w:tc>
        <w:tc>
          <w:tcPr>
            <w:tcW w:w="1020" w:type="dxa"/>
          </w:tcPr>
          <w:p w14:paraId="769FF983" w14:textId="77777777" w:rsidR="00B314A6" w:rsidRDefault="00C11BF1">
            <w:pPr>
              <w:jc w:val="right"/>
              <w:rPr>
                <w:rFonts w:ascii="Tahoma" w:hAnsi="Tahoma" w:cs="Tahoma"/>
                <w:sz w:val="18"/>
                <w:szCs w:val="18"/>
                <w:lang w:eastAsia="en-US"/>
              </w:rPr>
            </w:pPr>
            <w:r>
              <w:rPr>
                <w:rFonts w:ascii="Tahoma" w:hAnsi="Tahoma" w:cs="Tahoma"/>
                <w:sz w:val="18"/>
                <w:szCs w:val="18"/>
                <w:lang w:eastAsia="en-US"/>
              </w:rPr>
              <w:t>371,00</w:t>
            </w:r>
          </w:p>
          <w:p w14:paraId="7234124B" w14:textId="77777777" w:rsidR="00B314A6" w:rsidRDefault="00B314A6">
            <w:pPr>
              <w:jc w:val="right"/>
              <w:rPr>
                <w:rFonts w:ascii="Tahoma" w:hAnsi="Tahoma" w:cs="Tahoma"/>
                <w:sz w:val="18"/>
                <w:szCs w:val="18"/>
                <w:lang w:eastAsia="en-US"/>
              </w:rPr>
            </w:pPr>
          </w:p>
        </w:tc>
        <w:tc>
          <w:tcPr>
            <w:tcW w:w="1134" w:type="dxa"/>
          </w:tcPr>
          <w:p w14:paraId="52AEC340" w14:textId="77777777" w:rsidR="00B314A6" w:rsidRDefault="00C11BF1">
            <w:pPr>
              <w:jc w:val="right"/>
              <w:rPr>
                <w:rFonts w:ascii="Tahoma" w:hAnsi="Tahoma" w:cs="Tahoma"/>
                <w:sz w:val="18"/>
                <w:szCs w:val="18"/>
              </w:rPr>
            </w:pPr>
            <w:r>
              <w:rPr>
                <w:rFonts w:ascii="Tahoma" w:hAnsi="Tahoma" w:cs="Tahoma"/>
                <w:sz w:val="18"/>
                <w:szCs w:val="18"/>
              </w:rPr>
              <w:t>251</w:t>
            </w:r>
          </w:p>
        </w:tc>
        <w:tc>
          <w:tcPr>
            <w:tcW w:w="992" w:type="dxa"/>
          </w:tcPr>
          <w:p w14:paraId="15855FC5"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38B7C329" w14:textId="77777777" w:rsidR="00B314A6" w:rsidRDefault="00C11BF1">
            <w:pPr>
              <w:spacing w:line="276" w:lineRule="auto"/>
              <w:jc w:val="right"/>
              <w:rPr>
                <w:rFonts w:ascii="Tahoma" w:hAnsi="Tahoma" w:cs="Tahoma"/>
                <w:sz w:val="18"/>
                <w:szCs w:val="18"/>
                <w:lang w:eastAsia="en-US"/>
              </w:rPr>
            </w:pPr>
            <w:r>
              <w:rPr>
                <w:rFonts w:ascii="Tahoma" w:hAnsi="Tahoma" w:cs="Tahoma"/>
                <w:sz w:val="18"/>
                <w:szCs w:val="18"/>
                <w:lang w:eastAsia="en-US"/>
              </w:rPr>
              <w:t>3560</w:t>
            </w:r>
          </w:p>
        </w:tc>
        <w:tc>
          <w:tcPr>
            <w:tcW w:w="708" w:type="dxa"/>
            <w:noWrap/>
          </w:tcPr>
          <w:p w14:paraId="7CC6D761"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5747</w:t>
            </w:r>
          </w:p>
        </w:tc>
      </w:tr>
      <w:tr w:rsidR="00B314A6" w14:paraId="74D84E4C" w14:textId="77777777">
        <w:trPr>
          <w:trHeight w:val="600"/>
        </w:trPr>
        <w:tc>
          <w:tcPr>
            <w:tcW w:w="675" w:type="dxa"/>
            <w:noWrap/>
          </w:tcPr>
          <w:p w14:paraId="370F4314" w14:textId="77777777" w:rsidR="00B314A6" w:rsidRDefault="00C11BF1">
            <w:pPr>
              <w:jc w:val="center"/>
              <w:rPr>
                <w:rFonts w:ascii="Tahoma" w:hAnsi="Tahoma" w:cs="Tahoma"/>
                <w:color w:val="000000"/>
                <w:sz w:val="18"/>
                <w:szCs w:val="18"/>
              </w:rPr>
            </w:pPr>
            <w:r>
              <w:rPr>
                <w:rFonts w:ascii="Tahoma" w:hAnsi="Tahoma" w:cs="Tahoma"/>
                <w:color w:val="000000"/>
                <w:sz w:val="18"/>
                <w:szCs w:val="18"/>
              </w:rPr>
              <w:t xml:space="preserve">8. </w:t>
            </w:r>
          </w:p>
        </w:tc>
        <w:tc>
          <w:tcPr>
            <w:tcW w:w="1701" w:type="dxa"/>
          </w:tcPr>
          <w:p w14:paraId="5F8D2CCE" w14:textId="77777777" w:rsidR="00B314A6" w:rsidRDefault="00C11BF1">
            <w:pPr>
              <w:rPr>
                <w:rFonts w:ascii="Tahoma" w:hAnsi="Tahoma" w:cs="Tahoma"/>
                <w:sz w:val="18"/>
                <w:szCs w:val="18"/>
              </w:rPr>
            </w:pPr>
            <w:proofErr w:type="spellStart"/>
            <w:r>
              <w:rPr>
                <w:rFonts w:ascii="Tahoma" w:hAnsi="Tahoma" w:cs="Tahoma"/>
                <w:sz w:val="18"/>
                <w:szCs w:val="18"/>
                <w:lang w:eastAsia="en-US"/>
              </w:rPr>
              <w:t>Zgrada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Crvenog</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križa</w:t>
            </w:r>
            <w:proofErr w:type="spellEnd"/>
            <w:r>
              <w:rPr>
                <w:rFonts w:ascii="Tahoma" w:hAnsi="Tahoma" w:cs="Tahoma"/>
                <w:sz w:val="18"/>
                <w:szCs w:val="18"/>
                <w:lang w:eastAsia="en-US"/>
              </w:rPr>
              <w:t xml:space="preserve"> u </w:t>
            </w:r>
            <w:proofErr w:type="spellStart"/>
            <w:r>
              <w:rPr>
                <w:rFonts w:ascii="Tahoma" w:hAnsi="Tahoma" w:cs="Tahoma"/>
                <w:sz w:val="18"/>
                <w:szCs w:val="18"/>
                <w:lang w:eastAsia="en-US"/>
              </w:rPr>
              <w:t>Kozicama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stara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škola</w:t>
            </w:r>
            <w:proofErr w:type="spellEnd"/>
            <w:r>
              <w:rPr>
                <w:rFonts w:ascii="Tahoma" w:hAnsi="Tahoma" w:cs="Tahoma"/>
                <w:sz w:val="18"/>
                <w:szCs w:val="18"/>
                <w:lang w:eastAsia="en-US"/>
              </w:rPr>
              <w:t xml:space="preserve">)  </w:t>
            </w:r>
          </w:p>
        </w:tc>
        <w:tc>
          <w:tcPr>
            <w:tcW w:w="1418" w:type="dxa"/>
          </w:tcPr>
          <w:p w14:paraId="45FCD32C" w14:textId="77777777" w:rsidR="00B314A6" w:rsidRDefault="00C11BF1">
            <w:pPr>
              <w:rPr>
                <w:rFonts w:ascii="Tahoma" w:hAnsi="Tahoma" w:cs="Tahoma"/>
                <w:sz w:val="18"/>
                <w:szCs w:val="18"/>
              </w:rPr>
            </w:pPr>
            <w:proofErr w:type="spellStart"/>
            <w:r>
              <w:rPr>
                <w:rFonts w:ascii="Tahoma" w:hAnsi="Tahoma" w:cs="Tahoma"/>
                <w:sz w:val="18"/>
                <w:szCs w:val="18"/>
                <w:lang w:eastAsia="en-US"/>
              </w:rPr>
              <w:t>Kozice</w:t>
            </w:r>
            <w:proofErr w:type="spellEnd"/>
            <w:r>
              <w:rPr>
                <w:rFonts w:ascii="Tahoma" w:hAnsi="Tahoma" w:cs="Tahoma"/>
                <w:sz w:val="18"/>
                <w:szCs w:val="18"/>
                <w:lang w:eastAsia="en-US"/>
              </w:rPr>
              <w:t xml:space="preserve"> 57</w:t>
            </w:r>
          </w:p>
        </w:tc>
        <w:tc>
          <w:tcPr>
            <w:tcW w:w="851" w:type="dxa"/>
            <w:noWrap/>
          </w:tcPr>
          <w:p w14:paraId="0F3E0DE3" w14:textId="77777777" w:rsidR="00B314A6" w:rsidRDefault="00C11BF1">
            <w:pPr>
              <w:jc w:val="center"/>
              <w:rPr>
                <w:rFonts w:ascii="Tahoma" w:hAnsi="Tahoma" w:cs="Tahoma"/>
                <w:sz w:val="18"/>
                <w:szCs w:val="18"/>
              </w:rPr>
            </w:pPr>
            <w:r>
              <w:rPr>
                <w:rFonts w:ascii="Tahoma" w:hAnsi="Tahoma" w:cs="Tahoma"/>
                <w:sz w:val="18"/>
                <w:szCs w:val="18"/>
                <w:lang w:eastAsia="en-US"/>
              </w:rPr>
              <w:t>(4664)</w:t>
            </w:r>
          </w:p>
        </w:tc>
        <w:tc>
          <w:tcPr>
            <w:tcW w:w="1020" w:type="dxa"/>
          </w:tcPr>
          <w:p w14:paraId="5AA77B34" w14:textId="77777777" w:rsidR="00B314A6" w:rsidRDefault="00C11BF1">
            <w:pPr>
              <w:jc w:val="right"/>
              <w:rPr>
                <w:rFonts w:ascii="Tahoma" w:hAnsi="Tahoma" w:cs="Tahoma"/>
                <w:sz w:val="18"/>
                <w:szCs w:val="18"/>
              </w:rPr>
            </w:pPr>
            <w:r>
              <w:rPr>
                <w:rFonts w:ascii="Tahoma" w:hAnsi="Tahoma" w:cs="Tahoma"/>
                <w:sz w:val="18"/>
                <w:szCs w:val="18"/>
                <w:lang w:eastAsia="en-US"/>
              </w:rPr>
              <w:t>95,00</w:t>
            </w:r>
          </w:p>
        </w:tc>
        <w:tc>
          <w:tcPr>
            <w:tcW w:w="1134" w:type="dxa"/>
          </w:tcPr>
          <w:p w14:paraId="662E6D81" w14:textId="77777777" w:rsidR="00B314A6" w:rsidRDefault="00C11BF1">
            <w:pPr>
              <w:jc w:val="right"/>
              <w:rPr>
                <w:rFonts w:ascii="Tahoma" w:hAnsi="Tahoma" w:cs="Tahoma"/>
                <w:sz w:val="18"/>
                <w:szCs w:val="18"/>
              </w:rPr>
            </w:pPr>
            <w:r>
              <w:rPr>
                <w:rFonts w:ascii="Tahoma" w:hAnsi="Tahoma" w:cs="Tahoma"/>
                <w:sz w:val="18"/>
                <w:szCs w:val="18"/>
              </w:rPr>
              <w:t>863,00</w:t>
            </w:r>
          </w:p>
        </w:tc>
        <w:tc>
          <w:tcPr>
            <w:tcW w:w="992" w:type="dxa"/>
          </w:tcPr>
          <w:p w14:paraId="1E2BD21F" w14:textId="77777777" w:rsidR="00B314A6" w:rsidRDefault="00C11BF1">
            <w:pPr>
              <w:jc w:val="right"/>
              <w:rPr>
                <w:rFonts w:ascii="Tahoma" w:hAnsi="Tahoma" w:cs="Tahoma"/>
                <w:sz w:val="18"/>
                <w:szCs w:val="18"/>
              </w:rPr>
            </w:pPr>
            <w:proofErr w:type="spellStart"/>
            <w:r>
              <w:rPr>
                <w:rFonts w:ascii="Tahoma" w:hAnsi="Tahoma" w:cs="Tahoma"/>
                <w:sz w:val="18"/>
                <w:szCs w:val="18"/>
              </w:rPr>
              <w:t>Kozice</w:t>
            </w:r>
            <w:proofErr w:type="spellEnd"/>
          </w:p>
        </w:tc>
        <w:tc>
          <w:tcPr>
            <w:tcW w:w="993" w:type="dxa"/>
            <w:noWrap/>
          </w:tcPr>
          <w:p w14:paraId="1228A417" w14:textId="77777777" w:rsidR="00B314A6" w:rsidRDefault="00C11BF1">
            <w:pPr>
              <w:spacing w:line="276" w:lineRule="auto"/>
              <w:jc w:val="right"/>
              <w:rPr>
                <w:rFonts w:ascii="Tahoma" w:hAnsi="Tahoma" w:cs="Tahoma"/>
                <w:sz w:val="18"/>
                <w:szCs w:val="18"/>
              </w:rPr>
            </w:pPr>
            <w:r>
              <w:rPr>
                <w:rFonts w:ascii="Tahoma" w:hAnsi="Tahoma" w:cs="Tahoma"/>
                <w:sz w:val="18"/>
                <w:szCs w:val="18"/>
                <w:lang w:eastAsia="en-US"/>
              </w:rPr>
              <w:t>46</w:t>
            </w:r>
          </w:p>
        </w:tc>
        <w:tc>
          <w:tcPr>
            <w:tcW w:w="708" w:type="dxa"/>
            <w:noWrap/>
          </w:tcPr>
          <w:p w14:paraId="3C2BBC01" w14:textId="77777777" w:rsidR="00B314A6" w:rsidRDefault="00C11BF1">
            <w:pPr>
              <w:spacing w:line="276" w:lineRule="auto"/>
              <w:jc w:val="right"/>
              <w:rPr>
                <w:rFonts w:ascii="Tahoma" w:hAnsi="Tahoma" w:cs="Tahoma"/>
                <w:sz w:val="18"/>
                <w:szCs w:val="18"/>
              </w:rPr>
            </w:pPr>
            <w:r>
              <w:rPr>
                <w:rFonts w:ascii="Tahoma" w:hAnsi="Tahoma" w:cs="Tahoma"/>
                <w:sz w:val="18"/>
                <w:szCs w:val="18"/>
              </w:rPr>
              <w:t>310</w:t>
            </w:r>
          </w:p>
        </w:tc>
      </w:tr>
      <w:tr w:rsidR="00B314A6" w14:paraId="7EE76FEE" w14:textId="77777777">
        <w:trPr>
          <w:trHeight w:val="600"/>
        </w:trPr>
        <w:tc>
          <w:tcPr>
            <w:tcW w:w="675" w:type="dxa"/>
            <w:noWrap/>
          </w:tcPr>
          <w:p w14:paraId="2940B4F1" w14:textId="77777777" w:rsidR="00B314A6" w:rsidRDefault="00C11BF1">
            <w:pPr>
              <w:jc w:val="center"/>
              <w:rPr>
                <w:rFonts w:ascii="Tahoma" w:hAnsi="Tahoma" w:cs="Tahoma"/>
                <w:color w:val="000000"/>
                <w:sz w:val="18"/>
                <w:szCs w:val="18"/>
              </w:rPr>
            </w:pPr>
            <w:r>
              <w:rPr>
                <w:rFonts w:ascii="Tahoma" w:hAnsi="Tahoma" w:cs="Tahoma"/>
                <w:color w:val="000000"/>
                <w:sz w:val="18"/>
                <w:szCs w:val="18"/>
              </w:rPr>
              <w:t>9.</w:t>
            </w:r>
          </w:p>
        </w:tc>
        <w:tc>
          <w:tcPr>
            <w:tcW w:w="1701" w:type="dxa"/>
          </w:tcPr>
          <w:p w14:paraId="326A5ACB" w14:textId="77777777" w:rsidR="00B314A6" w:rsidRDefault="00C11BF1">
            <w:pPr>
              <w:rPr>
                <w:rFonts w:ascii="Tahoma" w:hAnsi="Tahoma" w:cs="Tahoma"/>
                <w:sz w:val="18"/>
                <w:szCs w:val="18"/>
              </w:rPr>
            </w:pPr>
            <w:proofErr w:type="spellStart"/>
            <w:r>
              <w:rPr>
                <w:rFonts w:ascii="Tahoma" w:hAnsi="Tahoma" w:cs="Tahoma"/>
                <w:sz w:val="18"/>
                <w:szCs w:val="18"/>
              </w:rPr>
              <w:t>Zgrada</w:t>
            </w:r>
            <w:proofErr w:type="spellEnd"/>
            <w:r>
              <w:rPr>
                <w:rFonts w:ascii="Tahoma" w:hAnsi="Tahoma" w:cs="Tahoma"/>
                <w:sz w:val="18"/>
                <w:szCs w:val="18"/>
              </w:rPr>
              <w:t xml:space="preserve"> </w:t>
            </w:r>
            <w:proofErr w:type="spellStart"/>
            <w:r>
              <w:rPr>
                <w:rFonts w:ascii="Tahoma" w:hAnsi="Tahoma" w:cs="Tahoma"/>
                <w:sz w:val="18"/>
                <w:szCs w:val="18"/>
              </w:rPr>
              <w:t>Pučkog</w:t>
            </w:r>
            <w:proofErr w:type="spellEnd"/>
            <w:r>
              <w:rPr>
                <w:rFonts w:ascii="Tahoma" w:hAnsi="Tahoma" w:cs="Tahoma"/>
                <w:sz w:val="18"/>
                <w:szCs w:val="18"/>
              </w:rPr>
              <w:t xml:space="preserve"> </w:t>
            </w:r>
            <w:proofErr w:type="spellStart"/>
            <w:r>
              <w:rPr>
                <w:rFonts w:ascii="Tahoma" w:hAnsi="Tahoma" w:cs="Tahoma"/>
                <w:sz w:val="18"/>
                <w:szCs w:val="18"/>
              </w:rPr>
              <w:t>otvorenog</w:t>
            </w:r>
            <w:proofErr w:type="spellEnd"/>
            <w:r>
              <w:rPr>
                <w:rFonts w:ascii="Tahoma" w:hAnsi="Tahoma" w:cs="Tahoma"/>
                <w:sz w:val="18"/>
                <w:szCs w:val="18"/>
              </w:rPr>
              <w:t xml:space="preserve"> </w:t>
            </w:r>
            <w:proofErr w:type="spellStart"/>
            <w:r>
              <w:rPr>
                <w:rFonts w:ascii="Tahoma" w:hAnsi="Tahoma" w:cs="Tahoma"/>
                <w:sz w:val="18"/>
                <w:szCs w:val="18"/>
              </w:rPr>
              <w:t>učilišta</w:t>
            </w:r>
            <w:proofErr w:type="spellEnd"/>
            <w:r>
              <w:rPr>
                <w:rFonts w:ascii="Tahoma" w:hAnsi="Tahoma" w:cs="Tahoma"/>
                <w:sz w:val="18"/>
                <w:szCs w:val="18"/>
              </w:rPr>
              <w:t xml:space="preserve"> i </w:t>
            </w:r>
            <w:proofErr w:type="spellStart"/>
            <w:r>
              <w:rPr>
                <w:rFonts w:ascii="Tahoma" w:hAnsi="Tahoma" w:cs="Tahoma"/>
                <w:sz w:val="18"/>
                <w:szCs w:val="18"/>
              </w:rPr>
              <w:t>Gradske</w:t>
            </w:r>
            <w:proofErr w:type="spellEnd"/>
            <w:r>
              <w:rPr>
                <w:rFonts w:ascii="Tahoma" w:hAnsi="Tahoma" w:cs="Tahoma"/>
                <w:sz w:val="18"/>
                <w:szCs w:val="18"/>
              </w:rPr>
              <w:t xml:space="preserve"> </w:t>
            </w:r>
            <w:proofErr w:type="spellStart"/>
            <w:r>
              <w:rPr>
                <w:rFonts w:ascii="Tahoma" w:hAnsi="Tahoma" w:cs="Tahoma"/>
                <w:sz w:val="18"/>
                <w:szCs w:val="18"/>
              </w:rPr>
              <w:t>knjižnice</w:t>
            </w:r>
            <w:proofErr w:type="spellEnd"/>
          </w:p>
        </w:tc>
        <w:tc>
          <w:tcPr>
            <w:tcW w:w="1418" w:type="dxa"/>
          </w:tcPr>
          <w:p w14:paraId="3529DE09"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Šetalište</w:t>
            </w:r>
            <w:proofErr w:type="spellEnd"/>
            <w:r>
              <w:rPr>
                <w:rFonts w:ascii="Tahoma" w:hAnsi="Tahoma" w:cs="Tahoma"/>
                <w:sz w:val="18"/>
                <w:szCs w:val="18"/>
              </w:rPr>
              <w:t xml:space="preserve"> </w:t>
            </w:r>
            <w:proofErr w:type="spellStart"/>
            <w:r>
              <w:rPr>
                <w:rFonts w:ascii="Tahoma" w:hAnsi="Tahoma" w:cs="Tahoma"/>
                <w:sz w:val="18"/>
                <w:szCs w:val="18"/>
              </w:rPr>
              <w:t>Julija</w:t>
            </w:r>
            <w:proofErr w:type="spellEnd"/>
            <w:r>
              <w:rPr>
                <w:rFonts w:ascii="Tahoma" w:hAnsi="Tahoma" w:cs="Tahoma"/>
                <w:sz w:val="18"/>
                <w:szCs w:val="18"/>
              </w:rPr>
              <w:t xml:space="preserve"> Bürgera 1</w:t>
            </w:r>
          </w:p>
        </w:tc>
        <w:tc>
          <w:tcPr>
            <w:tcW w:w="851" w:type="dxa"/>
            <w:noWrap/>
          </w:tcPr>
          <w:p w14:paraId="2237D344" w14:textId="77777777" w:rsidR="00B314A6" w:rsidRDefault="00C11BF1">
            <w:pPr>
              <w:jc w:val="center"/>
              <w:rPr>
                <w:rFonts w:ascii="Tahoma" w:hAnsi="Tahoma" w:cs="Tahoma"/>
                <w:sz w:val="18"/>
                <w:szCs w:val="18"/>
              </w:rPr>
            </w:pPr>
            <w:r>
              <w:rPr>
                <w:rFonts w:ascii="Tahoma" w:hAnsi="Tahoma" w:cs="Tahoma"/>
                <w:sz w:val="18"/>
                <w:szCs w:val="18"/>
              </w:rPr>
              <w:t>(2643)</w:t>
            </w:r>
          </w:p>
        </w:tc>
        <w:tc>
          <w:tcPr>
            <w:tcW w:w="1020" w:type="dxa"/>
          </w:tcPr>
          <w:p w14:paraId="52B0A2EE" w14:textId="77777777" w:rsidR="00B314A6" w:rsidRDefault="00C11BF1">
            <w:pPr>
              <w:jc w:val="right"/>
              <w:rPr>
                <w:rFonts w:ascii="Tahoma" w:hAnsi="Tahoma" w:cs="Tahoma"/>
                <w:sz w:val="18"/>
                <w:szCs w:val="18"/>
              </w:rPr>
            </w:pPr>
            <w:r>
              <w:rPr>
                <w:rFonts w:ascii="Tahoma" w:hAnsi="Tahoma" w:cs="Tahoma"/>
                <w:sz w:val="18"/>
                <w:szCs w:val="18"/>
              </w:rPr>
              <w:t>2.024,00</w:t>
            </w:r>
          </w:p>
        </w:tc>
        <w:tc>
          <w:tcPr>
            <w:tcW w:w="1134" w:type="dxa"/>
          </w:tcPr>
          <w:p w14:paraId="5D676C63" w14:textId="77777777" w:rsidR="00B314A6" w:rsidRDefault="00C11BF1">
            <w:pPr>
              <w:jc w:val="right"/>
              <w:rPr>
                <w:rFonts w:ascii="Tahoma" w:hAnsi="Tahoma" w:cs="Tahoma"/>
                <w:sz w:val="18"/>
                <w:szCs w:val="18"/>
              </w:rPr>
            </w:pPr>
            <w:r>
              <w:rPr>
                <w:rFonts w:ascii="Tahoma" w:hAnsi="Tahoma" w:cs="Tahoma"/>
                <w:sz w:val="18"/>
                <w:szCs w:val="18"/>
              </w:rPr>
              <w:t>1.554,00</w:t>
            </w:r>
          </w:p>
        </w:tc>
        <w:tc>
          <w:tcPr>
            <w:tcW w:w="992" w:type="dxa"/>
          </w:tcPr>
          <w:p w14:paraId="63B5E954" w14:textId="77777777" w:rsidR="00B314A6" w:rsidRDefault="00C11BF1">
            <w:pPr>
              <w:jc w:val="right"/>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54C533C6" w14:textId="77777777" w:rsidR="00B314A6" w:rsidRDefault="00C11BF1">
            <w:pPr>
              <w:jc w:val="right"/>
              <w:rPr>
                <w:rFonts w:ascii="Tahoma" w:hAnsi="Tahoma" w:cs="Tahoma"/>
                <w:sz w:val="18"/>
                <w:szCs w:val="18"/>
              </w:rPr>
            </w:pPr>
            <w:r>
              <w:rPr>
                <w:rFonts w:ascii="Tahoma" w:hAnsi="Tahoma" w:cs="Tahoma"/>
                <w:sz w:val="18"/>
                <w:szCs w:val="18"/>
              </w:rPr>
              <w:t>3640/10</w:t>
            </w:r>
          </w:p>
        </w:tc>
        <w:tc>
          <w:tcPr>
            <w:tcW w:w="708" w:type="dxa"/>
            <w:noWrap/>
          </w:tcPr>
          <w:p w14:paraId="2C60213A" w14:textId="77777777" w:rsidR="00B314A6" w:rsidRDefault="00C11BF1">
            <w:pPr>
              <w:jc w:val="right"/>
              <w:rPr>
                <w:rFonts w:ascii="Tahoma" w:hAnsi="Tahoma" w:cs="Tahoma"/>
                <w:sz w:val="18"/>
                <w:szCs w:val="18"/>
              </w:rPr>
            </w:pPr>
            <w:r>
              <w:rPr>
                <w:rFonts w:ascii="Tahoma" w:hAnsi="Tahoma" w:cs="Tahoma"/>
                <w:sz w:val="18"/>
                <w:szCs w:val="18"/>
              </w:rPr>
              <w:t>6771</w:t>
            </w:r>
          </w:p>
        </w:tc>
      </w:tr>
      <w:tr w:rsidR="00B314A6" w14:paraId="1CEDFDD3" w14:textId="77777777">
        <w:trPr>
          <w:trHeight w:val="416"/>
        </w:trPr>
        <w:tc>
          <w:tcPr>
            <w:tcW w:w="675" w:type="dxa"/>
            <w:noWrap/>
          </w:tcPr>
          <w:p w14:paraId="0FBDF0B4" w14:textId="77777777" w:rsidR="00B314A6" w:rsidRDefault="00C11BF1">
            <w:pPr>
              <w:jc w:val="center"/>
              <w:rPr>
                <w:rFonts w:ascii="Tahoma" w:hAnsi="Tahoma" w:cs="Tahoma"/>
                <w:sz w:val="18"/>
                <w:szCs w:val="18"/>
              </w:rPr>
            </w:pPr>
            <w:r>
              <w:rPr>
                <w:rFonts w:ascii="Tahoma" w:hAnsi="Tahoma" w:cs="Tahoma"/>
                <w:sz w:val="18"/>
                <w:szCs w:val="18"/>
              </w:rPr>
              <w:t xml:space="preserve">10. </w:t>
            </w:r>
          </w:p>
        </w:tc>
        <w:tc>
          <w:tcPr>
            <w:tcW w:w="1701" w:type="dxa"/>
          </w:tcPr>
          <w:p w14:paraId="04C7EAF5" w14:textId="77777777" w:rsidR="00B314A6" w:rsidRDefault="00C11BF1">
            <w:pPr>
              <w:rPr>
                <w:rFonts w:ascii="Tahoma" w:hAnsi="Tahoma" w:cs="Tahoma"/>
                <w:sz w:val="18"/>
                <w:szCs w:val="18"/>
                <w:lang w:eastAsia="en-US"/>
              </w:rPr>
            </w:pPr>
            <w:proofErr w:type="spellStart"/>
            <w:r>
              <w:rPr>
                <w:rFonts w:ascii="Tahoma" w:hAnsi="Tahoma" w:cs="Tahoma"/>
                <w:sz w:val="18"/>
                <w:szCs w:val="18"/>
                <w:lang w:eastAsia="en-US"/>
              </w:rPr>
              <w:t>Zgrada</w:t>
            </w:r>
            <w:proofErr w:type="spellEnd"/>
            <w:r>
              <w:rPr>
                <w:rFonts w:ascii="Tahoma" w:hAnsi="Tahoma" w:cs="Tahoma"/>
                <w:sz w:val="18"/>
                <w:szCs w:val="18"/>
                <w:lang w:eastAsia="en-US"/>
              </w:rPr>
              <w:t xml:space="preserve"> stare </w:t>
            </w:r>
            <w:proofErr w:type="spellStart"/>
            <w:r>
              <w:rPr>
                <w:rFonts w:ascii="Tahoma" w:hAnsi="Tahoma" w:cs="Tahoma"/>
                <w:sz w:val="18"/>
                <w:szCs w:val="18"/>
                <w:lang w:eastAsia="en-US"/>
              </w:rPr>
              <w:t>šumarije</w:t>
            </w:r>
            <w:proofErr w:type="spellEnd"/>
            <w:r>
              <w:rPr>
                <w:rFonts w:ascii="Tahoma" w:hAnsi="Tahoma" w:cs="Tahoma"/>
                <w:sz w:val="18"/>
                <w:szCs w:val="18"/>
                <w:lang w:eastAsia="en-US"/>
              </w:rPr>
              <w:t xml:space="preserve"> u Slatini</w:t>
            </w:r>
          </w:p>
        </w:tc>
        <w:tc>
          <w:tcPr>
            <w:tcW w:w="1418" w:type="dxa"/>
          </w:tcPr>
          <w:p w14:paraId="048D6A03" w14:textId="77777777" w:rsidR="00B314A6" w:rsidRDefault="00C11BF1">
            <w:pPr>
              <w:rPr>
                <w:rFonts w:ascii="Tahoma" w:hAnsi="Tahoma" w:cs="Tahoma"/>
                <w:sz w:val="18"/>
                <w:szCs w:val="18"/>
                <w:lang w:eastAsia="en-US"/>
              </w:rPr>
            </w:pPr>
            <w:proofErr w:type="spellStart"/>
            <w:r>
              <w:rPr>
                <w:rFonts w:ascii="Tahoma" w:hAnsi="Tahoma" w:cs="Tahoma"/>
                <w:sz w:val="18"/>
                <w:szCs w:val="18"/>
                <w:lang w:eastAsia="en-US"/>
              </w:rPr>
              <w:t>Slatina</w:t>
            </w:r>
            <w:proofErr w:type="spellEnd"/>
            <w:r>
              <w:rPr>
                <w:rFonts w:ascii="Tahoma" w:hAnsi="Tahoma" w:cs="Tahoma"/>
                <w:sz w:val="18"/>
                <w:szCs w:val="18"/>
                <w:lang w:eastAsia="en-US"/>
              </w:rPr>
              <w:t xml:space="preserve">, </w:t>
            </w:r>
          </w:p>
          <w:p w14:paraId="4028A0A0" w14:textId="77777777" w:rsidR="00B314A6" w:rsidRDefault="00C11BF1">
            <w:pPr>
              <w:rPr>
                <w:rFonts w:ascii="Tahoma" w:hAnsi="Tahoma" w:cs="Tahoma"/>
                <w:sz w:val="18"/>
                <w:szCs w:val="18"/>
                <w:lang w:eastAsia="en-US"/>
              </w:rPr>
            </w:pPr>
            <w:r>
              <w:rPr>
                <w:rFonts w:ascii="Tahoma" w:hAnsi="Tahoma" w:cs="Tahoma"/>
                <w:sz w:val="18"/>
                <w:szCs w:val="18"/>
                <w:lang w:eastAsia="en-US"/>
              </w:rPr>
              <w:t xml:space="preserve">Ante </w:t>
            </w:r>
            <w:proofErr w:type="spellStart"/>
            <w:r>
              <w:rPr>
                <w:rFonts w:ascii="Tahoma" w:hAnsi="Tahoma" w:cs="Tahoma"/>
                <w:sz w:val="18"/>
                <w:szCs w:val="18"/>
                <w:lang w:eastAsia="en-US"/>
              </w:rPr>
              <w:t>Kovačića</w:t>
            </w:r>
            <w:proofErr w:type="spellEnd"/>
            <w:r>
              <w:rPr>
                <w:rFonts w:ascii="Tahoma" w:hAnsi="Tahoma" w:cs="Tahoma"/>
                <w:sz w:val="18"/>
                <w:szCs w:val="18"/>
                <w:lang w:eastAsia="en-US"/>
              </w:rPr>
              <w:t xml:space="preserve"> 17</w:t>
            </w:r>
          </w:p>
        </w:tc>
        <w:tc>
          <w:tcPr>
            <w:tcW w:w="851" w:type="dxa"/>
            <w:noWrap/>
          </w:tcPr>
          <w:p w14:paraId="71A6E20E" w14:textId="77777777" w:rsidR="00B314A6" w:rsidRDefault="00C11BF1">
            <w:pPr>
              <w:jc w:val="center"/>
              <w:rPr>
                <w:rFonts w:ascii="Tahoma" w:hAnsi="Tahoma" w:cs="Tahoma"/>
                <w:sz w:val="18"/>
                <w:szCs w:val="18"/>
                <w:lang w:eastAsia="en-US"/>
              </w:rPr>
            </w:pPr>
            <w:r>
              <w:rPr>
                <w:rFonts w:ascii="Tahoma" w:hAnsi="Tahoma" w:cs="Tahoma"/>
                <w:sz w:val="18"/>
                <w:szCs w:val="18"/>
                <w:lang w:eastAsia="en-US"/>
              </w:rPr>
              <w:t>(5003)</w:t>
            </w:r>
          </w:p>
        </w:tc>
        <w:tc>
          <w:tcPr>
            <w:tcW w:w="1020" w:type="dxa"/>
          </w:tcPr>
          <w:p w14:paraId="2A3B1B50" w14:textId="77777777" w:rsidR="00B314A6" w:rsidRDefault="00C11BF1">
            <w:pPr>
              <w:jc w:val="right"/>
              <w:rPr>
                <w:rFonts w:ascii="Tahoma" w:hAnsi="Tahoma" w:cs="Tahoma"/>
                <w:sz w:val="18"/>
                <w:szCs w:val="18"/>
                <w:lang w:eastAsia="en-US"/>
              </w:rPr>
            </w:pPr>
            <w:r>
              <w:rPr>
                <w:rFonts w:ascii="Tahoma" w:hAnsi="Tahoma" w:cs="Tahoma"/>
                <w:sz w:val="18"/>
                <w:szCs w:val="18"/>
                <w:lang w:eastAsia="en-US"/>
              </w:rPr>
              <w:t>229,48</w:t>
            </w:r>
          </w:p>
        </w:tc>
        <w:tc>
          <w:tcPr>
            <w:tcW w:w="1134" w:type="dxa"/>
          </w:tcPr>
          <w:p w14:paraId="38939904" w14:textId="77777777" w:rsidR="00B314A6" w:rsidRDefault="00C11BF1">
            <w:pPr>
              <w:jc w:val="right"/>
              <w:rPr>
                <w:rFonts w:ascii="Tahoma" w:hAnsi="Tahoma" w:cs="Tahoma"/>
                <w:sz w:val="18"/>
                <w:szCs w:val="18"/>
              </w:rPr>
            </w:pPr>
            <w:r>
              <w:rPr>
                <w:rFonts w:ascii="Tahoma" w:hAnsi="Tahoma" w:cs="Tahoma"/>
                <w:sz w:val="18"/>
                <w:szCs w:val="18"/>
              </w:rPr>
              <w:t>1220</w:t>
            </w:r>
          </w:p>
        </w:tc>
        <w:tc>
          <w:tcPr>
            <w:tcW w:w="992" w:type="dxa"/>
          </w:tcPr>
          <w:p w14:paraId="1161F6D6" w14:textId="77777777" w:rsidR="00B314A6" w:rsidRDefault="00C11BF1">
            <w:pPr>
              <w:jc w:val="right"/>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7647350C" w14:textId="77777777" w:rsidR="00B314A6" w:rsidRDefault="00C11BF1">
            <w:pPr>
              <w:spacing w:line="276" w:lineRule="auto"/>
              <w:jc w:val="right"/>
              <w:rPr>
                <w:rFonts w:ascii="Tahoma" w:hAnsi="Tahoma" w:cs="Tahoma"/>
                <w:sz w:val="18"/>
                <w:szCs w:val="18"/>
                <w:lang w:eastAsia="en-US"/>
              </w:rPr>
            </w:pPr>
            <w:r>
              <w:rPr>
                <w:rFonts w:ascii="Tahoma" w:hAnsi="Tahoma" w:cs="Tahoma"/>
                <w:sz w:val="18"/>
                <w:szCs w:val="18"/>
                <w:lang w:eastAsia="en-US"/>
              </w:rPr>
              <w:t>4362/1</w:t>
            </w:r>
          </w:p>
        </w:tc>
        <w:tc>
          <w:tcPr>
            <w:tcW w:w="708" w:type="dxa"/>
            <w:noWrap/>
          </w:tcPr>
          <w:p w14:paraId="24CB0E3D" w14:textId="77777777" w:rsidR="00B314A6" w:rsidRDefault="00C11BF1">
            <w:pPr>
              <w:spacing w:line="276" w:lineRule="auto"/>
              <w:jc w:val="right"/>
              <w:rPr>
                <w:rFonts w:ascii="Tahoma" w:hAnsi="Tahoma" w:cs="Tahoma"/>
                <w:sz w:val="18"/>
                <w:szCs w:val="18"/>
              </w:rPr>
            </w:pPr>
            <w:r>
              <w:rPr>
                <w:rFonts w:ascii="Tahoma" w:hAnsi="Tahoma" w:cs="Tahoma"/>
                <w:sz w:val="18"/>
                <w:szCs w:val="18"/>
              </w:rPr>
              <w:t>6924</w:t>
            </w:r>
          </w:p>
        </w:tc>
      </w:tr>
      <w:tr w:rsidR="00B314A6" w14:paraId="7C929B3B" w14:textId="77777777">
        <w:trPr>
          <w:trHeight w:val="600"/>
        </w:trPr>
        <w:tc>
          <w:tcPr>
            <w:tcW w:w="675" w:type="dxa"/>
            <w:noWrap/>
          </w:tcPr>
          <w:p w14:paraId="712F3BF3" w14:textId="77777777" w:rsidR="00B314A6" w:rsidRDefault="00C11BF1">
            <w:pPr>
              <w:jc w:val="center"/>
              <w:rPr>
                <w:rFonts w:ascii="Tahoma" w:hAnsi="Tahoma" w:cs="Tahoma"/>
                <w:sz w:val="18"/>
                <w:szCs w:val="18"/>
              </w:rPr>
            </w:pPr>
            <w:r>
              <w:rPr>
                <w:rFonts w:ascii="Tahoma" w:hAnsi="Tahoma" w:cs="Tahoma"/>
                <w:sz w:val="18"/>
                <w:szCs w:val="18"/>
              </w:rPr>
              <w:t>11.</w:t>
            </w:r>
          </w:p>
        </w:tc>
        <w:tc>
          <w:tcPr>
            <w:tcW w:w="1701" w:type="dxa"/>
          </w:tcPr>
          <w:p w14:paraId="3C1BD13D" w14:textId="2C261F98" w:rsidR="00B314A6" w:rsidRPr="001D5841" w:rsidRDefault="004328FF">
            <w:pPr>
              <w:spacing w:line="276" w:lineRule="auto"/>
              <w:rPr>
                <w:rFonts w:ascii="Tahoma" w:hAnsi="Tahoma" w:cs="Tahoma"/>
                <w:sz w:val="18"/>
                <w:szCs w:val="18"/>
                <w:lang w:eastAsia="en-US"/>
              </w:rPr>
            </w:pPr>
            <w:proofErr w:type="spellStart"/>
            <w:r>
              <w:rPr>
                <w:rFonts w:ascii="Tahoma" w:hAnsi="Tahoma" w:cs="Tahoma"/>
                <w:sz w:val="18"/>
                <w:szCs w:val="18"/>
                <w:lang w:eastAsia="en-US"/>
              </w:rPr>
              <w:t>Zgrada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Stari</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hrastovi</w:t>
            </w:r>
            <w:proofErr w:type="spellEnd"/>
            <w:r>
              <w:rPr>
                <w:rFonts w:ascii="Tahoma" w:hAnsi="Tahoma" w:cs="Tahoma"/>
                <w:sz w:val="18"/>
                <w:szCs w:val="18"/>
                <w:lang w:eastAsia="en-US"/>
              </w:rPr>
              <w:t xml:space="preserve"> </w:t>
            </w:r>
            <w:r w:rsidRPr="001D5841">
              <w:rPr>
                <w:rFonts w:ascii="Tahoma" w:hAnsi="Tahoma" w:cs="Tahoma"/>
                <w:sz w:val="18"/>
                <w:szCs w:val="18"/>
                <w:lang w:eastAsia="en-US"/>
              </w:rPr>
              <w:t>(</w:t>
            </w:r>
            <w:proofErr w:type="spellStart"/>
            <w:r w:rsidR="00C11BF1" w:rsidRPr="001D5841">
              <w:rPr>
                <w:rFonts w:ascii="Tahoma" w:hAnsi="Tahoma" w:cs="Tahoma"/>
                <w:sz w:val="18"/>
                <w:szCs w:val="18"/>
                <w:lang w:eastAsia="en-US"/>
              </w:rPr>
              <w:t>ugostiteljski</w:t>
            </w:r>
            <w:proofErr w:type="spellEnd"/>
            <w:r w:rsidR="00C11BF1" w:rsidRPr="001D5841">
              <w:rPr>
                <w:rFonts w:ascii="Tahoma" w:hAnsi="Tahoma" w:cs="Tahoma"/>
                <w:sz w:val="18"/>
                <w:szCs w:val="18"/>
                <w:lang w:eastAsia="en-US"/>
              </w:rPr>
              <w:t xml:space="preserve"> </w:t>
            </w:r>
            <w:proofErr w:type="spellStart"/>
            <w:r w:rsidR="00C11BF1" w:rsidRPr="001D5841">
              <w:rPr>
                <w:rFonts w:ascii="Tahoma" w:hAnsi="Tahoma" w:cs="Tahoma"/>
                <w:sz w:val="18"/>
                <w:szCs w:val="18"/>
                <w:lang w:eastAsia="en-US"/>
              </w:rPr>
              <w:t>objekt</w:t>
            </w:r>
            <w:proofErr w:type="spellEnd"/>
          </w:p>
          <w:p w14:paraId="1236E3A9" w14:textId="595850F1" w:rsidR="00B314A6" w:rsidRDefault="00C11BF1">
            <w:pPr>
              <w:spacing w:line="276" w:lineRule="auto"/>
              <w:rPr>
                <w:rFonts w:ascii="Tahoma" w:hAnsi="Tahoma" w:cs="Tahoma"/>
                <w:sz w:val="18"/>
                <w:szCs w:val="18"/>
                <w:lang w:eastAsia="en-US"/>
              </w:rPr>
            </w:pPr>
            <w:proofErr w:type="spellStart"/>
            <w:r w:rsidRPr="001D5841">
              <w:rPr>
                <w:rFonts w:ascii="Tahoma" w:hAnsi="Tahoma" w:cs="Tahoma"/>
                <w:sz w:val="18"/>
                <w:szCs w:val="18"/>
                <w:lang w:eastAsia="en-US"/>
              </w:rPr>
              <w:t>unutar</w:t>
            </w:r>
            <w:proofErr w:type="spellEnd"/>
            <w:r w:rsidRPr="001D5841">
              <w:rPr>
                <w:rFonts w:ascii="Tahoma" w:hAnsi="Tahoma" w:cs="Tahoma"/>
                <w:sz w:val="18"/>
                <w:szCs w:val="18"/>
                <w:lang w:eastAsia="en-US"/>
              </w:rPr>
              <w:t xml:space="preserve"> </w:t>
            </w:r>
            <w:proofErr w:type="spellStart"/>
            <w:r w:rsidRPr="001D5841">
              <w:rPr>
                <w:rFonts w:ascii="Tahoma" w:hAnsi="Tahoma" w:cs="Tahoma"/>
                <w:sz w:val="18"/>
                <w:szCs w:val="18"/>
                <w:lang w:eastAsia="en-US"/>
              </w:rPr>
              <w:t>kompleksa</w:t>
            </w:r>
            <w:proofErr w:type="spellEnd"/>
            <w:r w:rsidRPr="001D5841">
              <w:rPr>
                <w:rFonts w:ascii="Tahoma" w:hAnsi="Tahoma" w:cs="Tahoma"/>
                <w:sz w:val="18"/>
                <w:szCs w:val="18"/>
                <w:lang w:eastAsia="en-US"/>
              </w:rPr>
              <w:t xml:space="preserve"> </w:t>
            </w:r>
            <w:proofErr w:type="spellStart"/>
            <w:r w:rsidRPr="001D5841">
              <w:rPr>
                <w:rFonts w:ascii="Tahoma" w:hAnsi="Tahoma" w:cs="Tahoma"/>
                <w:sz w:val="18"/>
                <w:szCs w:val="18"/>
                <w:lang w:eastAsia="en-US"/>
              </w:rPr>
              <w:t>Turski</w:t>
            </w:r>
            <w:proofErr w:type="spellEnd"/>
            <w:r w:rsidRPr="001D5841">
              <w:rPr>
                <w:rFonts w:ascii="Tahoma" w:hAnsi="Tahoma" w:cs="Tahoma"/>
                <w:sz w:val="18"/>
                <w:szCs w:val="18"/>
                <w:lang w:eastAsia="en-US"/>
              </w:rPr>
              <w:t xml:space="preserve"> grad Medinci</w:t>
            </w:r>
            <w:r w:rsidR="004328FF" w:rsidRPr="001D5841">
              <w:rPr>
                <w:rFonts w:ascii="Tahoma" w:hAnsi="Tahoma" w:cs="Tahoma"/>
                <w:sz w:val="18"/>
                <w:szCs w:val="18"/>
                <w:lang w:eastAsia="en-US"/>
              </w:rPr>
              <w:t>)</w:t>
            </w:r>
          </w:p>
        </w:tc>
        <w:tc>
          <w:tcPr>
            <w:tcW w:w="1418" w:type="dxa"/>
          </w:tcPr>
          <w:p w14:paraId="5EC87D58" w14:textId="77777777" w:rsidR="00B314A6" w:rsidRDefault="00C11BF1">
            <w:pPr>
              <w:rPr>
                <w:rFonts w:ascii="Tahoma" w:hAnsi="Tahoma" w:cs="Tahoma"/>
                <w:sz w:val="18"/>
                <w:szCs w:val="18"/>
                <w:lang w:eastAsia="en-US"/>
              </w:rPr>
            </w:pPr>
            <w:r>
              <w:rPr>
                <w:rFonts w:ascii="Tahoma" w:hAnsi="Tahoma" w:cs="Tahoma"/>
                <w:sz w:val="18"/>
                <w:szCs w:val="18"/>
                <w:lang w:eastAsia="en-US"/>
              </w:rPr>
              <w:t>Medinci,</w:t>
            </w:r>
          </w:p>
          <w:p w14:paraId="4C7D8697" w14:textId="77777777" w:rsidR="00B314A6" w:rsidRDefault="00C11BF1">
            <w:pPr>
              <w:rPr>
                <w:rFonts w:ascii="Tahoma" w:hAnsi="Tahoma" w:cs="Tahoma"/>
                <w:sz w:val="18"/>
                <w:szCs w:val="18"/>
                <w:lang w:eastAsia="en-US"/>
              </w:rPr>
            </w:pPr>
            <w:proofErr w:type="spellStart"/>
            <w:r>
              <w:rPr>
                <w:rFonts w:ascii="Tahoma" w:hAnsi="Tahoma" w:cs="Tahoma"/>
                <w:sz w:val="18"/>
                <w:szCs w:val="18"/>
                <w:lang w:eastAsia="en-US"/>
              </w:rPr>
              <w:t>Antuna</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Mihanovića</w:t>
            </w:r>
            <w:proofErr w:type="spellEnd"/>
          </w:p>
          <w:p w14:paraId="06A11EBC" w14:textId="77777777" w:rsidR="00B314A6" w:rsidRDefault="00C11BF1">
            <w:pPr>
              <w:rPr>
                <w:rFonts w:ascii="Tahoma" w:hAnsi="Tahoma" w:cs="Tahoma"/>
                <w:sz w:val="18"/>
                <w:szCs w:val="18"/>
                <w:lang w:eastAsia="en-US"/>
              </w:rPr>
            </w:pPr>
            <w:r>
              <w:rPr>
                <w:rFonts w:ascii="Tahoma" w:hAnsi="Tahoma" w:cs="Tahoma"/>
                <w:sz w:val="18"/>
                <w:szCs w:val="18"/>
                <w:lang w:eastAsia="en-US"/>
              </w:rPr>
              <w:t>26</w:t>
            </w:r>
          </w:p>
        </w:tc>
        <w:tc>
          <w:tcPr>
            <w:tcW w:w="851" w:type="dxa"/>
            <w:noWrap/>
          </w:tcPr>
          <w:p w14:paraId="6E24B789" w14:textId="77777777" w:rsidR="00B314A6" w:rsidRDefault="00C11BF1">
            <w:pPr>
              <w:jc w:val="center"/>
              <w:rPr>
                <w:rFonts w:ascii="Tahoma" w:hAnsi="Tahoma" w:cs="Tahoma"/>
                <w:sz w:val="18"/>
                <w:szCs w:val="18"/>
                <w:lang w:eastAsia="en-US"/>
              </w:rPr>
            </w:pPr>
            <w:r>
              <w:rPr>
                <w:rFonts w:ascii="Tahoma" w:hAnsi="Tahoma" w:cs="Tahoma"/>
                <w:sz w:val="18"/>
                <w:szCs w:val="18"/>
                <w:lang w:eastAsia="en-US"/>
              </w:rPr>
              <w:t>(2659)</w:t>
            </w:r>
          </w:p>
        </w:tc>
        <w:tc>
          <w:tcPr>
            <w:tcW w:w="1020" w:type="dxa"/>
          </w:tcPr>
          <w:p w14:paraId="11A1E72D" w14:textId="77777777" w:rsidR="00B314A6" w:rsidRDefault="00C11BF1">
            <w:pPr>
              <w:jc w:val="right"/>
              <w:rPr>
                <w:rFonts w:ascii="Tahoma" w:hAnsi="Tahoma" w:cs="Tahoma"/>
                <w:sz w:val="18"/>
                <w:szCs w:val="18"/>
                <w:lang w:eastAsia="en-US"/>
              </w:rPr>
            </w:pPr>
            <w:r>
              <w:rPr>
                <w:rFonts w:ascii="Tahoma" w:hAnsi="Tahoma" w:cs="Tahoma"/>
                <w:sz w:val="18"/>
                <w:szCs w:val="18"/>
                <w:lang w:eastAsia="en-US"/>
              </w:rPr>
              <w:t>133,29</w:t>
            </w:r>
          </w:p>
        </w:tc>
        <w:tc>
          <w:tcPr>
            <w:tcW w:w="1134" w:type="dxa"/>
          </w:tcPr>
          <w:p w14:paraId="0B2E6C1D" w14:textId="77777777" w:rsidR="00B314A6" w:rsidRDefault="00C11BF1">
            <w:pPr>
              <w:jc w:val="right"/>
              <w:rPr>
                <w:rFonts w:ascii="Tahoma" w:hAnsi="Tahoma" w:cs="Tahoma"/>
                <w:sz w:val="18"/>
                <w:szCs w:val="18"/>
              </w:rPr>
            </w:pPr>
            <w:r>
              <w:rPr>
                <w:rFonts w:ascii="Tahoma" w:hAnsi="Tahoma" w:cs="Tahoma"/>
                <w:sz w:val="18"/>
                <w:szCs w:val="18"/>
              </w:rPr>
              <w:t>22301</w:t>
            </w:r>
          </w:p>
        </w:tc>
        <w:tc>
          <w:tcPr>
            <w:tcW w:w="992" w:type="dxa"/>
          </w:tcPr>
          <w:p w14:paraId="0EF641F2" w14:textId="77777777" w:rsidR="00B314A6" w:rsidRDefault="00C11BF1">
            <w:pPr>
              <w:jc w:val="right"/>
              <w:rPr>
                <w:rFonts w:ascii="Tahoma" w:hAnsi="Tahoma" w:cs="Tahoma"/>
                <w:sz w:val="18"/>
                <w:szCs w:val="18"/>
              </w:rPr>
            </w:pPr>
            <w:r>
              <w:rPr>
                <w:rFonts w:ascii="Tahoma" w:hAnsi="Tahoma" w:cs="Tahoma"/>
                <w:sz w:val="18"/>
                <w:szCs w:val="18"/>
              </w:rPr>
              <w:t>Medinci</w:t>
            </w:r>
          </w:p>
        </w:tc>
        <w:tc>
          <w:tcPr>
            <w:tcW w:w="993" w:type="dxa"/>
            <w:noWrap/>
          </w:tcPr>
          <w:p w14:paraId="184C973D" w14:textId="77777777" w:rsidR="00B314A6" w:rsidRDefault="00C11BF1">
            <w:pPr>
              <w:spacing w:line="276" w:lineRule="auto"/>
              <w:jc w:val="right"/>
              <w:rPr>
                <w:rFonts w:ascii="Tahoma" w:hAnsi="Tahoma" w:cs="Tahoma"/>
                <w:sz w:val="18"/>
                <w:szCs w:val="18"/>
                <w:lang w:eastAsia="en-US"/>
              </w:rPr>
            </w:pPr>
            <w:r>
              <w:rPr>
                <w:rFonts w:ascii="Tahoma" w:hAnsi="Tahoma" w:cs="Tahoma"/>
                <w:sz w:val="18"/>
                <w:szCs w:val="18"/>
                <w:lang w:eastAsia="en-US"/>
              </w:rPr>
              <w:t>673</w:t>
            </w:r>
          </w:p>
        </w:tc>
        <w:tc>
          <w:tcPr>
            <w:tcW w:w="708" w:type="dxa"/>
            <w:noWrap/>
          </w:tcPr>
          <w:p w14:paraId="4D52CD16" w14:textId="77777777" w:rsidR="00B314A6" w:rsidRDefault="00C11BF1">
            <w:pPr>
              <w:spacing w:line="276" w:lineRule="auto"/>
              <w:jc w:val="right"/>
              <w:rPr>
                <w:rFonts w:ascii="Tahoma" w:hAnsi="Tahoma" w:cs="Tahoma"/>
                <w:sz w:val="18"/>
                <w:szCs w:val="18"/>
                <w:lang w:eastAsia="en-US"/>
              </w:rPr>
            </w:pPr>
            <w:r>
              <w:rPr>
                <w:rFonts w:ascii="Tahoma" w:hAnsi="Tahoma" w:cs="Tahoma"/>
                <w:sz w:val="18"/>
                <w:szCs w:val="18"/>
                <w:lang w:eastAsia="en-US"/>
              </w:rPr>
              <w:t>977</w:t>
            </w:r>
          </w:p>
        </w:tc>
      </w:tr>
      <w:tr w:rsidR="00B314A6" w14:paraId="0A1BBA81" w14:textId="77777777">
        <w:trPr>
          <w:trHeight w:val="600"/>
        </w:trPr>
        <w:tc>
          <w:tcPr>
            <w:tcW w:w="675" w:type="dxa"/>
            <w:noWrap/>
          </w:tcPr>
          <w:p w14:paraId="1F5A2943" w14:textId="77777777" w:rsidR="00B314A6" w:rsidRDefault="00C11BF1">
            <w:pPr>
              <w:jc w:val="center"/>
              <w:rPr>
                <w:rFonts w:ascii="Tahoma" w:hAnsi="Tahoma" w:cs="Tahoma"/>
                <w:sz w:val="18"/>
                <w:szCs w:val="18"/>
              </w:rPr>
            </w:pPr>
            <w:r>
              <w:rPr>
                <w:rFonts w:ascii="Tahoma" w:hAnsi="Tahoma" w:cs="Tahoma"/>
                <w:sz w:val="18"/>
                <w:szCs w:val="18"/>
              </w:rPr>
              <w:t>12.</w:t>
            </w:r>
          </w:p>
        </w:tc>
        <w:tc>
          <w:tcPr>
            <w:tcW w:w="1701" w:type="dxa"/>
          </w:tcPr>
          <w:p w14:paraId="60EDA882" w14:textId="77777777" w:rsidR="00B314A6" w:rsidRDefault="00C11BF1">
            <w:pPr>
              <w:rPr>
                <w:rFonts w:ascii="Tahoma" w:hAnsi="Tahoma" w:cs="Tahoma"/>
                <w:sz w:val="18"/>
                <w:szCs w:val="18"/>
              </w:rPr>
            </w:pPr>
            <w:proofErr w:type="spellStart"/>
            <w:r>
              <w:rPr>
                <w:rFonts w:ascii="Tahoma" w:hAnsi="Tahoma" w:cs="Tahoma"/>
                <w:sz w:val="18"/>
                <w:szCs w:val="18"/>
              </w:rPr>
              <w:t>Zgrada</w:t>
            </w:r>
            <w:proofErr w:type="spellEnd"/>
            <w:r>
              <w:rPr>
                <w:rFonts w:ascii="Tahoma" w:hAnsi="Tahoma" w:cs="Tahoma"/>
                <w:sz w:val="18"/>
                <w:szCs w:val="18"/>
              </w:rPr>
              <w:t xml:space="preserve"> </w:t>
            </w:r>
            <w:proofErr w:type="spellStart"/>
            <w:r>
              <w:rPr>
                <w:rFonts w:ascii="Tahoma" w:hAnsi="Tahoma" w:cs="Tahoma"/>
                <w:sz w:val="18"/>
                <w:szCs w:val="18"/>
              </w:rPr>
              <w:t>Stari</w:t>
            </w:r>
            <w:proofErr w:type="spellEnd"/>
            <w:r>
              <w:rPr>
                <w:rFonts w:ascii="Tahoma" w:hAnsi="Tahoma" w:cs="Tahoma"/>
                <w:sz w:val="18"/>
                <w:szCs w:val="18"/>
              </w:rPr>
              <w:t xml:space="preserve"> </w:t>
            </w:r>
            <w:proofErr w:type="spellStart"/>
            <w:r>
              <w:rPr>
                <w:rFonts w:ascii="Tahoma" w:hAnsi="Tahoma" w:cs="Tahoma"/>
                <w:sz w:val="18"/>
                <w:szCs w:val="18"/>
              </w:rPr>
              <w:t>kotar</w:t>
            </w:r>
            <w:proofErr w:type="spellEnd"/>
            <w:r>
              <w:rPr>
                <w:rFonts w:ascii="Tahoma" w:hAnsi="Tahoma" w:cs="Tahoma"/>
                <w:sz w:val="18"/>
                <w:szCs w:val="18"/>
              </w:rPr>
              <w:t xml:space="preserve"> (</w:t>
            </w:r>
            <w:proofErr w:type="spellStart"/>
            <w:r>
              <w:rPr>
                <w:rFonts w:ascii="Tahoma" w:hAnsi="Tahoma" w:cs="Tahoma"/>
                <w:sz w:val="18"/>
                <w:szCs w:val="18"/>
              </w:rPr>
              <w:t>stara</w:t>
            </w:r>
            <w:proofErr w:type="spellEnd"/>
            <w:r>
              <w:rPr>
                <w:rFonts w:ascii="Tahoma" w:hAnsi="Tahoma" w:cs="Tahoma"/>
                <w:sz w:val="18"/>
                <w:szCs w:val="18"/>
              </w:rPr>
              <w:t xml:space="preserve"> </w:t>
            </w:r>
            <w:proofErr w:type="spellStart"/>
            <w:r>
              <w:rPr>
                <w:rFonts w:ascii="Tahoma" w:hAnsi="Tahoma" w:cs="Tahoma"/>
                <w:sz w:val="18"/>
                <w:szCs w:val="18"/>
              </w:rPr>
              <w:t>škola</w:t>
            </w:r>
            <w:proofErr w:type="spellEnd"/>
            <w:r>
              <w:rPr>
                <w:rFonts w:ascii="Tahoma" w:hAnsi="Tahoma" w:cs="Tahoma"/>
                <w:sz w:val="18"/>
                <w:szCs w:val="18"/>
              </w:rPr>
              <w:t>)</w:t>
            </w:r>
          </w:p>
        </w:tc>
        <w:tc>
          <w:tcPr>
            <w:tcW w:w="1418" w:type="dxa"/>
          </w:tcPr>
          <w:p w14:paraId="186673C6"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Ante </w:t>
            </w:r>
            <w:proofErr w:type="spellStart"/>
            <w:r>
              <w:rPr>
                <w:rFonts w:ascii="Tahoma" w:hAnsi="Tahoma" w:cs="Tahoma"/>
                <w:sz w:val="18"/>
                <w:szCs w:val="18"/>
              </w:rPr>
              <w:t>Kovačića</w:t>
            </w:r>
            <w:proofErr w:type="spellEnd"/>
            <w:r>
              <w:rPr>
                <w:rFonts w:ascii="Tahoma" w:hAnsi="Tahoma" w:cs="Tahoma"/>
                <w:sz w:val="18"/>
                <w:szCs w:val="18"/>
              </w:rPr>
              <w:t xml:space="preserve"> 1</w:t>
            </w:r>
          </w:p>
        </w:tc>
        <w:tc>
          <w:tcPr>
            <w:tcW w:w="851" w:type="dxa"/>
            <w:noWrap/>
          </w:tcPr>
          <w:p w14:paraId="2D741FAA" w14:textId="77777777" w:rsidR="00B314A6" w:rsidRDefault="00C11BF1">
            <w:pPr>
              <w:jc w:val="center"/>
              <w:rPr>
                <w:rFonts w:ascii="Tahoma" w:hAnsi="Tahoma" w:cs="Tahoma"/>
                <w:sz w:val="18"/>
                <w:szCs w:val="18"/>
              </w:rPr>
            </w:pPr>
            <w:r>
              <w:rPr>
                <w:rFonts w:ascii="Tahoma" w:hAnsi="Tahoma" w:cs="Tahoma"/>
                <w:sz w:val="18"/>
                <w:szCs w:val="18"/>
              </w:rPr>
              <w:t>(3142)</w:t>
            </w:r>
          </w:p>
        </w:tc>
        <w:tc>
          <w:tcPr>
            <w:tcW w:w="1020" w:type="dxa"/>
          </w:tcPr>
          <w:p w14:paraId="5AEF8117" w14:textId="77777777" w:rsidR="00B314A6" w:rsidRDefault="00C11BF1">
            <w:pPr>
              <w:jc w:val="right"/>
              <w:rPr>
                <w:rFonts w:ascii="Tahoma" w:hAnsi="Tahoma" w:cs="Tahoma"/>
                <w:sz w:val="18"/>
                <w:szCs w:val="18"/>
              </w:rPr>
            </w:pPr>
            <w:r>
              <w:rPr>
                <w:rFonts w:ascii="Tahoma" w:hAnsi="Tahoma" w:cs="Tahoma"/>
                <w:sz w:val="18"/>
                <w:szCs w:val="18"/>
              </w:rPr>
              <w:t>1.030,00</w:t>
            </w:r>
          </w:p>
        </w:tc>
        <w:tc>
          <w:tcPr>
            <w:tcW w:w="1134" w:type="dxa"/>
          </w:tcPr>
          <w:p w14:paraId="3138425F" w14:textId="77777777" w:rsidR="00B314A6" w:rsidRDefault="00C11BF1">
            <w:pPr>
              <w:jc w:val="right"/>
              <w:rPr>
                <w:rFonts w:ascii="Tahoma" w:hAnsi="Tahoma" w:cs="Tahoma"/>
                <w:sz w:val="18"/>
                <w:szCs w:val="18"/>
              </w:rPr>
            </w:pPr>
            <w:r>
              <w:rPr>
                <w:rFonts w:ascii="Tahoma" w:hAnsi="Tahoma" w:cs="Tahoma"/>
                <w:sz w:val="18"/>
                <w:szCs w:val="18"/>
              </w:rPr>
              <w:t>1.387,00</w:t>
            </w:r>
          </w:p>
        </w:tc>
        <w:tc>
          <w:tcPr>
            <w:tcW w:w="992" w:type="dxa"/>
          </w:tcPr>
          <w:p w14:paraId="56570962" w14:textId="77777777" w:rsidR="00B314A6" w:rsidRDefault="00C11BF1">
            <w:pPr>
              <w:jc w:val="right"/>
              <w:rPr>
                <w:rFonts w:ascii="Tahoma" w:hAnsi="Tahoma" w:cs="Tahoma"/>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3" w:type="dxa"/>
            <w:noWrap/>
          </w:tcPr>
          <w:p w14:paraId="640FCA65" w14:textId="77777777" w:rsidR="00B314A6" w:rsidRDefault="00C11BF1">
            <w:pPr>
              <w:jc w:val="right"/>
              <w:rPr>
                <w:rFonts w:ascii="Tahoma" w:hAnsi="Tahoma" w:cs="Tahoma"/>
                <w:sz w:val="18"/>
                <w:szCs w:val="18"/>
              </w:rPr>
            </w:pPr>
            <w:r>
              <w:rPr>
                <w:rFonts w:ascii="Tahoma" w:hAnsi="Tahoma" w:cs="Tahoma"/>
                <w:sz w:val="18"/>
                <w:szCs w:val="18"/>
              </w:rPr>
              <w:t>4372/1</w:t>
            </w:r>
          </w:p>
        </w:tc>
        <w:tc>
          <w:tcPr>
            <w:tcW w:w="708" w:type="dxa"/>
            <w:noWrap/>
          </w:tcPr>
          <w:p w14:paraId="4CD45DB5" w14:textId="77777777" w:rsidR="00B314A6" w:rsidRDefault="00C11BF1">
            <w:pPr>
              <w:jc w:val="right"/>
              <w:rPr>
                <w:rFonts w:ascii="Tahoma" w:hAnsi="Tahoma" w:cs="Tahoma"/>
                <w:sz w:val="18"/>
                <w:szCs w:val="18"/>
              </w:rPr>
            </w:pPr>
            <w:r>
              <w:rPr>
                <w:rFonts w:ascii="Tahoma" w:hAnsi="Tahoma" w:cs="Tahoma"/>
                <w:sz w:val="18"/>
                <w:szCs w:val="18"/>
              </w:rPr>
              <w:t>6439</w:t>
            </w:r>
          </w:p>
        </w:tc>
      </w:tr>
    </w:tbl>
    <w:p w14:paraId="6996AFFB" w14:textId="77777777" w:rsidR="004156A1" w:rsidRDefault="004156A1">
      <w:pPr>
        <w:spacing w:line="276" w:lineRule="auto"/>
        <w:jc w:val="both"/>
        <w:rPr>
          <w:sz w:val="24"/>
          <w:szCs w:val="24"/>
        </w:rPr>
      </w:pPr>
    </w:p>
    <w:p w14:paraId="64CEA0DB" w14:textId="77777777" w:rsidR="00B314A6" w:rsidRDefault="00C11BF1">
      <w:pPr>
        <w:spacing w:line="276" w:lineRule="auto"/>
        <w:jc w:val="both"/>
        <w:rPr>
          <w:sz w:val="24"/>
          <w:szCs w:val="24"/>
        </w:rPr>
      </w:pPr>
      <w:r>
        <w:rPr>
          <w:sz w:val="24"/>
          <w:szCs w:val="24"/>
        </w:rPr>
        <w:t>Zgrade red.br. 7. i 8.  -  ulaze u imovinu klasifikacijske grupe A</w:t>
      </w:r>
    </w:p>
    <w:p w14:paraId="65FDE206" w14:textId="77777777" w:rsidR="00B314A6" w:rsidRDefault="00C11BF1">
      <w:pPr>
        <w:spacing w:line="276" w:lineRule="auto"/>
        <w:jc w:val="both"/>
        <w:rPr>
          <w:sz w:val="24"/>
          <w:szCs w:val="24"/>
        </w:rPr>
      </w:pPr>
      <w:r>
        <w:rPr>
          <w:sz w:val="24"/>
          <w:szCs w:val="24"/>
        </w:rPr>
        <w:t>Zgrade red.br. 4., 5., 6., 9. i 12.  -  ulaze u imovinu klasifikacijske grupe B</w:t>
      </w:r>
    </w:p>
    <w:p w14:paraId="57D4F2AB" w14:textId="77777777" w:rsidR="00B314A6" w:rsidRDefault="00C11BF1">
      <w:pPr>
        <w:spacing w:line="276" w:lineRule="auto"/>
        <w:jc w:val="both"/>
        <w:rPr>
          <w:sz w:val="24"/>
          <w:szCs w:val="24"/>
        </w:rPr>
      </w:pPr>
      <w:r>
        <w:rPr>
          <w:sz w:val="24"/>
          <w:szCs w:val="24"/>
        </w:rPr>
        <w:t>Zgrade red.br. 1., 2., 3., 10. i 11.  -  ulaze u imovinu klasifikacijske grupe C.</w:t>
      </w:r>
    </w:p>
    <w:p w14:paraId="1F6E78F1" w14:textId="77777777" w:rsidR="00B314A6" w:rsidRDefault="00B314A6">
      <w:pPr>
        <w:spacing w:line="276" w:lineRule="auto"/>
        <w:jc w:val="both"/>
        <w:rPr>
          <w:sz w:val="24"/>
          <w:szCs w:val="24"/>
        </w:rPr>
      </w:pPr>
    </w:p>
    <w:p w14:paraId="6C2281D3" w14:textId="77777777" w:rsidR="00B314A6" w:rsidRDefault="00C11BF1">
      <w:pPr>
        <w:spacing w:line="276" w:lineRule="auto"/>
        <w:jc w:val="both"/>
        <w:rPr>
          <w:sz w:val="24"/>
          <w:szCs w:val="24"/>
          <w:u w:val="single"/>
        </w:rPr>
      </w:pPr>
      <w:r>
        <w:rPr>
          <w:sz w:val="24"/>
          <w:szCs w:val="24"/>
          <w:u w:val="single"/>
        </w:rPr>
        <w:t>Smjernice upravljanja poslovnim prostorima</w:t>
      </w:r>
    </w:p>
    <w:p w14:paraId="4658F169" w14:textId="77777777" w:rsidR="00A13C27" w:rsidRDefault="00A13C27">
      <w:pPr>
        <w:spacing w:line="276" w:lineRule="auto"/>
        <w:jc w:val="both"/>
        <w:rPr>
          <w:sz w:val="24"/>
          <w:szCs w:val="24"/>
          <w:u w:val="single"/>
        </w:rPr>
      </w:pPr>
    </w:p>
    <w:p w14:paraId="02DB7869" w14:textId="77777777" w:rsidR="00B314A6" w:rsidRDefault="00C11BF1">
      <w:pPr>
        <w:spacing w:line="276" w:lineRule="auto"/>
        <w:jc w:val="both"/>
        <w:rPr>
          <w:sz w:val="24"/>
          <w:szCs w:val="24"/>
        </w:rPr>
      </w:pPr>
      <w:r>
        <w:rPr>
          <w:sz w:val="24"/>
          <w:szCs w:val="24"/>
        </w:rPr>
        <w:t xml:space="preserve">          Poslovni prostori koji ne služe za potrebe Grada i mjesnih odbora predmet su kupoprodaje ili zakupa.</w:t>
      </w:r>
    </w:p>
    <w:p w14:paraId="38A71841" w14:textId="77777777" w:rsidR="00B314A6" w:rsidRDefault="00C11BF1">
      <w:pPr>
        <w:spacing w:line="276" w:lineRule="auto"/>
        <w:jc w:val="both"/>
        <w:rPr>
          <w:sz w:val="24"/>
          <w:szCs w:val="24"/>
        </w:rPr>
      </w:pPr>
      <w:r>
        <w:rPr>
          <w:sz w:val="24"/>
          <w:szCs w:val="24"/>
        </w:rPr>
        <w:tab/>
        <w:t xml:space="preserve">Ustanovama kojima je osnivač Grad poslovni prostori daju se u zakup </w:t>
      </w:r>
      <w:r w:rsidRPr="001D5841">
        <w:rPr>
          <w:sz w:val="24"/>
          <w:szCs w:val="24"/>
        </w:rPr>
        <w:t>uz trenutno važeću</w:t>
      </w:r>
      <w:r>
        <w:rPr>
          <w:color w:val="FF0000"/>
          <w:sz w:val="24"/>
          <w:szCs w:val="24"/>
        </w:rPr>
        <w:t xml:space="preserve"> </w:t>
      </w:r>
      <w:r>
        <w:rPr>
          <w:sz w:val="24"/>
          <w:szCs w:val="24"/>
        </w:rPr>
        <w:t xml:space="preserve">mjesečnu zakupninu u iznosu od 0,13 EUR (1,00 KN). S obzirom da se radi o poslovnim prostorima, prostori koje koriste ustanove moraju biti regulirani obveznim odnosom zakupa te se stoga s ustanovama sklapaju ugovori o zakupu koji se, sukladno </w:t>
      </w:r>
      <w:r>
        <w:rPr>
          <w:i/>
          <w:sz w:val="24"/>
          <w:szCs w:val="24"/>
        </w:rPr>
        <w:t>Zakonu o zakupu i kupoprodaji poslovnog prostora</w:t>
      </w:r>
      <w:r>
        <w:rPr>
          <w:sz w:val="24"/>
          <w:szCs w:val="24"/>
        </w:rPr>
        <w:t xml:space="preserve">,  potvrđuju (solemniziraju) kod javnog bilježnika. Radi financijske podrške radu gradskih ustanova, određuje im se najniža zakupnina u iznosu od 0,13 EUR (1,00 KN) mjesečno, za cjelokupni poslovni prostor koji im je dat u zakup,  sukladno članku 49. </w:t>
      </w:r>
      <w:r>
        <w:rPr>
          <w:i/>
          <w:sz w:val="24"/>
          <w:szCs w:val="24"/>
        </w:rPr>
        <w:t xml:space="preserve">Odluke o zakupu i kupoprodaji poslovnog prostora u vlasništvu Grada Slatine </w:t>
      </w:r>
      <w:r>
        <w:rPr>
          <w:sz w:val="24"/>
          <w:szCs w:val="24"/>
        </w:rPr>
        <w:t>(Službeni glasnik Grada Slatine, broj 5/19), koju je donijelo Gradsko vijeće Grada Slatine.</w:t>
      </w:r>
    </w:p>
    <w:p w14:paraId="7D5A53B9" w14:textId="77777777" w:rsidR="00B314A6" w:rsidRDefault="00C11BF1">
      <w:pPr>
        <w:spacing w:line="276" w:lineRule="auto"/>
        <w:ind w:firstLine="708"/>
        <w:jc w:val="both"/>
        <w:rPr>
          <w:sz w:val="24"/>
          <w:szCs w:val="24"/>
        </w:rPr>
      </w:pPr>
      <w:r>
        <w:rPr>
          <w:sz w:val="24"/>
          <w:szCs w:val="24"/>
        </w:rPr>
        <w:lastRenderedPageBreak/>
        <w:t>Upravno tijelo Grada nadležno za imovinskopravne poslove vodi evidenciju svih poslovnih prostora i ugovora o njihovoj kupoprodaji ili zakupu. Upravno tijelo Grada nadležno za financije i računovodstvo prati financijsku provedbu tih ugovora (tj. ispunjavanje financijskih obveza ugovornih strana).</w:t>
      </w:r>
    </w:p>
    <w:p w14:paraId="0D4AD673" w14:textId="77777777" w:rsidR="00B314A6" w:rsidRDefault="00C11BF1">
      <w:pPr>
        <w:spacing w:line="276" w:lineRule="auto"/>
        <w:ind w:firstLine="708"/>
        <w:jc w:val="both"/>
        <w:rPr>
          <w:sz w:val="24"/>
          <w:szCs w:val="24"/>
        </w:rPr>
      </w:pPr>
      <w:r>
        <w:rPr>
          <w:sz w:val="24"/>
          <w:szCs w:val="24"/>
        </w:rPr>
        <w:t xml:space="preserve">Grad može voditi postupke naplate potraživanja s osnove neplaćenih zakupnina, kao i sudske postupke radi raskida ugovora, ispražnjenja i predaje u posjed poslovnih prostora. </w:t>
      </w:r>
    </w:p>
    <w:p w14:paraId="0B119F2C" w14:textId="77777777" w:rsidR="00B314A6" w:rsidRDefault="00C11BF1">
      <w:pPr>
        <w:spacing w:line="276" w:lineRule="auto"/>
        <w:ind w:firstLine="708"/>
        <w:jc w:val="both"/>
        <w:rPr>
          <w:sz w:val="24"/>
          <w:szCs w:val="24"/>
        </w:rPr>
      </w:pPr>
      <w:r>
        <w:rPr>
          <w:sz w:val="24"/>
          <w:szCs w:val="24"/>
        </w:rPr>
        <w:t>Popravci poslovnih prostora, koji padaju na teret Grada, izvršavaju se u primjerenom roku, nakon pisane obavijesti zakupnika o potrebi popravka.</w:t>
      </w:r>
    </w:p>
    <w:p w14:paraId="3E140099" w14:textId="77777777" w:rsidR="00B314A6" w:rsidRDefault="00C11BF1">
      <w:pPr>
        <w:spacing w:line="276" w:lineRule="auto"/>
        <w:ind w:firstLine="708"/>
        <w:jc w:val="both"/>
        <w:rPr>
          <w:sz w:val="24"/>
          <w:szCs w:val="24"/>
        </w:rPr>
      </w:pPr>
      <w:r>
        <w:rPr>
          <w:sz w:val="24"/>
          <w:szCs w:val="24"/>
        </w:rPr>
        <w:t>Po potrebi, Grad će za vrijeme trajanja zakupa izvršiti radove u svrhu uređenja prostora ili sniženja troškova energije i održavanja, o čemu će u zakonskom roku pisano obavijestiti zakupnika.</w:t>
      </w:r>
    </w:p>
    <w:p w14:paraId="2067CE77" w14:textId="77777777" w:rsidR="00B314A6" w:rsidRDefault="00C11BF1">
      <w:pPr>
        <w:spacing w:line="276" w:lineRule="auto"/>
        <w:ind w:firstLine="708"/>
        <w:jc w:val="both"/>
        <w:rPr>
          <w:sz w:val="24"/>
          <w:szCs w:val="24"/>
        </w:rPr>
      </w:pPr>
      <w:r>
        <w:rPr>
          <w:sz w:val="24"/>
          <w:szCs w:val="24"/>
        </w:rPr>
        <w:t>Slobodni poslovni prostori ponudit će se u zakup ili kupoprodaju putem javnog</w:t>
      </w:r>
    </w:p>
    <w:p w14:paraId="49687FC0" w14:textId="77777777" w:rsidR="00B314A6" w:rsidRDefault="00C11BF1">
      <w:pPr>
        <w:spacing w:line="276" w:lineRule="auto"/>
        <w:jc w:val="both"/>
        <w:rPr>
          <w:sz w:val="24"/>
          <w:szCs w:val="24"/>
        </w:rPr>
      </w:pPr>
      <w:r>
        <w:rPr>
          <w:sz w:val="24"/>
          <w:szCs w:val="24"/>
        </w:rPr>
        <w:t>natječaja.</w:t>
      </w:r>
    </w:p>
    <w:p w14:paraId="48F9BE65" w14:textId="77777777" w:rsidR="00B314A6" w:rsidRDefault="00B314A6">
      <w:pPr>
        <w:ind w:left="720"/>
        <w:contextualSpacing/>
        <w:rPr>
          <w:sz w:val="24"/>
          <w:szCs w:val="24"/>
        </w:rPr>
      </w:pPr>
    </w:p>
    <w:p w14:paraId="3009F3C5" w14:textId="77777777" w:rsidR="00B314A6" w:rsidRDefault="00C11BF1">
      <w:pPr>
        <w:spacing w:line="276" w:lineRule="auto"/>
        <w:jc w:val="both"/>
        <w:rPr>
          <w:sz w:val="24"/>
          <w:szCs w:val="24"/>
          <w:u w:val="single"/>
        </w:rPr>
      </w:pPr>
      <w:r>
        <w:rPr>
          <w:sz w:val="24"/>
          <w:szCs w:val="24"/>
          <w:u w:val="single"/>
        </w:rPr>
        <w:t xml:space="preserve">Strateške mjere upravljanja poslovnim prostorima </w:t>
      </w:r>
    </w:p>
    <w:p w14:paraId="08D9A68F" w14:textId="77777777" w:rsidR="00B314A6" w:rsidRDefault="00B314A6">
      <w:pPr>
        <w:jc w:val="both"/>
        <w:rPr>
          <w:sz w:val="22"/>
          <w:szCs w:val="22"/>
          <w:u w:val="single"/>
        </w:rPr>
      </w:pPr>
    </w:p>
    <w:tbl>
      <w:tblPr>
        <w:tblStyle w:val="Reetkatablice"/>
        <w:tblW w:w="0" w:type="auto"/>
        <w:tblLook w:val="04A0" w:firstRow="1" w:lastRow="0" w:firstColumn="1" w:lastColumn="0" w:noHBand="0" w:noVBand="1"/>
      </w:tblPr>
      <w:tblGrid>
        <w:gridCol w:w="809"/>
        <w:gridCol w:w="4147"/>
        <w:gridCol w:w="4106"/>
      </w:tblGrid>
      <w:tr w:rsidR="00B314A6" w14:paraId="3A3AB058" w14:textId="77777777">
        <w:tc>
          <w:tcPr>
            <w:tcW w:w="809" w:type="dxa"/>
            <w:shd w:val="clear" w:color="auto" w:fill="F2F2F2" w:themeFill="background1" w:themeFillShade="F2"/>
          </w:tcPr>
          <w:p w14:paraId="20D77532" w14:textId="77777777" w:rsidR="00B314A6" w:rsidRDefault="00C11BF1">
            <w:pPr>
              <w:jc w:val="both"/>
              <w:rPr>
                <w:sz w:val="22"/>
                <w:szCs w:val="22"/>
              </w:rPr>
            </w:pPr>
            <w:r>
              <w:rPr>
                <w:sz w:val="22"/>
                <w:szCs w:val="22"/>
              </w:rPr>
              <w:t>Red. broj</w:t>
            </w:r>
          </w:p>
        </w:tc>
        <w:tc>
          <w:tcPr>
            <w:tcW w:w="4147" w:type="dxa"/>
            <w:shd w:val="clear" w:color="auto" w:fill="F2F2F2" w:themeFill="background1" w:themeFillShade="F2"/>
          </w:tcPr>
          <w:p w14:paraId="04B7D051" w14:textId="77777777" w:rsidR="00B314A6" w:rsidRDefault="00C11BF1">
            <w:pPr>
              <w:jc w:val="both"/>
              <w:rPr>
                <w:sz w:val="22"/>
                <w:szCs w:val="22"/>
              </w:rPr>
            </w:pPr>
            <w:r>
              <w:rPr>
                <w:sz w:val="22"/>
                <w:szCs w:val="22"/>
              </w:rPr>
              <w:t xml:space="preserve"> Strateške mjere</w:t>
            </w:r>
          </w:p>
        </w:tc>
        <w:tc>
          <w:tcPr>
            <w:tcW w:w="4106" w:type="dxa"/>
            <w:shd w:val="clear" w:color="auto" w:fill="F2F2F2" w:themeFill="background1" w:themeFillShade="F2"/>
          </w:tcPr>
          <w:p w14:paraId="1ABF5C0A" w14:textId="77777777" w:rsidR="00B314A6" w:rsidRDefault="00C11BF1">
            <w:pPr>
              <w:jc w:val="both"/>
              <w:rPr>
                <w:sz w:val="22"/>
                <w:szCs w:val="22"/>
              </w:rPr>
            </w:pPr>
            <w:r>
              <w:rPr>
                <w:sz w:val="22"/>
                <w:szCs w:val="22"/>
              </w:rPr>
              <w:t>Očekivani rezultati</w:t>
            </w:r>
          </w:p>
        </w:tc>
      </w:tr>
      <w:tr w:rsidR="00B314A6" w14:paraId="0DA8584D" w14:textId="77777777">
        <w:tc>
          <w:tcPr>
            <w:tcW w:w="809" w:type="dxa"/>
          </w:tcPr>
          <w:p w14:paraId="788BE918" w14:textId="77777777" w:rsidR="00B314A6" w:rsidRDefault="00C11BF1">
            <w:pPr>
              <w:jc w:val="both"/>
              <w:rPr>
                <w:sz w:val="22"/>
                <w:szCs w:val="22"/>
              </w:rPr>
            </w:pPr>
            <w:r>
              <w:rPr>
                <w:sz w:val="22"/>
                <w:szCs w:val="22"/>
              </w:rPr>
              <w:t>1.</w:t>
            </w:r>
          </w:p>
        </w:tc>
        <w:tc>
          <w:tcPr>
            <w:tcW w:w="4147" w:type="dxa"/>
          </w:tcPr>
          <w:p w14:paraId="2A7A48B6" w14:textId="77777777" w:rsidR="00B314A6" w:rsidRPr="001D5841" w:rsidRDefault="00C11BF1">
            <w:pPr>
              <w:jc w:val="both"/>
              <w:rPr>
                <w:sz w:val="22"/>
                <w:szCs w:val="22"/>
              </w:rPr>
            </w:pPr>
            <w:r w:rsidRPr="001D5841">
              <w:rPr>
                <w:sz w:val="22"/>
                <w:szCs w:val="22"/>
              </w:rPr>
              <w:t>Izrada i primjena plana korištenja poslovnih prostora za potrebe Grada i gradskih ustanova</w:t>
            </w:r>
          </w:p>
          <w:p w14:paraId="304445DC" w14:textId="77777777" w:rsidR="00B314A6" w:rsidRDefault="00B314A6">
            <w:pPr>
              <w:jc w:val="both"/>
              <w:rPr>
                <w:sz w:val="22"/>
                <w:szCs w:val="22"/>
              </w:rPr>
            </w:pPr>
          </w:p>
        </w:tc>
        <w:tc>
          <w:tcPr>
            <w:tcW w:w="4106" w:type="dxa"/>
          </w:tcPr>
          <w:p w14:paraId="4638D74C" w14:textId="77777777" w:rsidR="00B314A6" w:rsidRDefault="00C11BF1">
            <w:pPr>
              <w:jc w:val="both"/>
              <w:rPr>
                <w:sz w:val="22"/>
                <w:szCs w:val="22"/>
              </w:rPr>
            </w:pPr>
            <w:r>
              <w:rPr>
                <w:sz w:val="22"/>
                <w:szCs w:val="22"/>
              </w:rPr>
              <w:t xml:space="preserve">- optimalno korištenje poslovnih prostora za potrebe Grada i gradskih ustanova </w:t>
            </w:r>
          </w:p>
        </w:tc>
      </w:tr>
      <w:tr w:rsidR="00B314A6" w14:paraId="2D88E8DD" w14:textId="77777777">
        <w:tc>
          <w:tcPr>
            <w:tcW w:w="809" w:type="dxa"/>
          </w:tcPr>
          <w:p w14:paraId="0E5045B6" w14:textId="77777777" w:rsidR="00B314A6" w:rsidRDefault="00C11BF1">
            <w:pPr>
              <w:jc w:val="both"/>
              <w:rPr>
                <w:sz w:val="22"/>
                <w:szCs w:val="22"/>
              </w:rPr>
            </w:pPr>
            <w:r>
              <w:rPr>
                <w:sz w:val="22"/>
                <w:szCs w:val="22"/>
              </w:rPr>
              <w:t>2.</w:t>
            </w:r>
          </w:p>
        </w:tc>
        <w:tc>
          <w:tcPr>
            <w:tcW w:w="4147" w:type="dxa"/>
          </w:tcPr>
          <w:p w14:paraId="388F1263" w14:textId="77777777" w:rsidR="00B314A6" w:rsidRDefault="00C11BF1">
            <w:pPr>
              <w:rPr>
                <w:sz w:val="22"/>
                <w:szCs w:val="22"/>
              </w:rPr>
            </w:pPr>
            <w:r>
              <w:rPr>
                <w:sz w:val="22"/>
                <w:szCs w:val="22"/>
              </w:rPr>
              <w:t>Minimaliziranje troškova i maksimaliziranje prihoda,</w:t>
            </w:r>
          </w:p>
          <w:p w14:paraId="63C12D70" w14:textId="77777777" w:rsidR="00B314A6" w:rsidRDefault="00C11BF1">
            <w:pPr>
              <w:rPr>
                <w:sz w:val="22"/>
                <w:szCs w:val="22"/>
              </w:rPr>
            </w:pPr>
            <w:r>
              <w:rPr>
                <w:sz w:val="22"/>
                <w:szCs w:val="22"/>
              </w:rPr>
              <w:t>odluke o raspolaganju imovinom temeljiti na konkretnim financijskim podacima</w:t>
            </w:r>
          </w:p>
        </w:tc>
        <w:tc>
          <w:tcPr>
            <w:tcW w:w="4106" w:type="dxa"/>
          </w:tcPr>
          <w:p w14:paraId="04F91ADA" w14:textId="77777777" w:rsidR="00B314A6" w:rsidRDefault="00C11BF1">
            <w:pPr>
              <w:jc w:val="both"/>
              <w:rPr>
                <w:sz w:val="22"/>
                <w:szCs w:val="22"/>
              </w:rPr>
            </w:pPr>
            <w:r>
              <w:rPr>
                <w:sz w:val="22"/>
                <w:szCs w:val="22"/>
              </w:rPr>
              <w:t xml:space="preserve">- optimalno korištenje svih poslovnih prostora </w:t>
            </w:r>
          </w:p>
          <w:p w14:paraId="6387C5A8" w14:textId="77777777" w:rsidR="00B314A6" w:rsidRDefault="00C11BF1">
            <w:pPr>
              <w:jc w:val="both"/>
              <w:rPr>
                <w:sz w:val="22"/>
                <w:szCs w:val="22"/>
              </w:rPr>
            </w:pPr>
            <w:r>
              <w:rPr>
                <w:sz w:val="22"/>
                <w:szCs w:val="22"/>
              </w:rPr>
              <w:t xml:space="preserve">- financijski nadzor nad raspolaganjem poslovnim prostorima, </w:t>
            </w:r>
          </w:p>
          <w:p w14:paraId="6AB69B2A" w14:textId="77777777" w:rsidR="00B314A6" w:rsidRDefault="00C11BF1">
            <w:pPr>
              <w:jc w:val="both"/>
              <w:rPr>
                <w:sz w:val="22"/>
                <w:szCs w:val="22"/>
              </w:rPr>
            </w:pPr>
            <w:r>
              <w:rPr>
                <w:sz w:val="22"/>
                <w:szCs w:val="22"/>
              </w:rPr>
              <w:t>- donošenje odluka o raspolaganju pažnjom dobrog gospodara,</w:t>
            </w:r>
          </w:p>
          <w:p w14:paraId="7A6B91FD" w14:textId="77777777" w:rsidR="00B314A6" w:rsidRPr="001D5841" w:rsidRDefault="00C11BF1">
            <w:pPr>
              <w:jc w:val="both"/>
              <w:rPr>
                <w:sz w:val="22"/>
                <w:szCs w:val="22"/>
              </w:rPr>
            </w:pPr>
            <w:r>
              <w:rPr>
                <w:sz w:val="22"/>
                <w:szCs w:val="22"/>
              </w:rPr>
              <w:t xml:space="preserve">- </w:t>
            </w:r>
            <w:r w:rsidRPr="001D5841">
              <w:rPr>
                <w:sz w:val="22"/>
                <w:szCs w:val="22"/>
              </w:rPr>
              <w:t>ažuriranje klasifikacije poslovnih prostora radi usklađenja s novim prilikama i obvezama JLS</w:t>
            </w:r>
          </w:p>
          <w:p w14:paraId="0BCCA128" w14:textId="53C94F86" w:rsidR="00B314A6" w:rsidRPr="001D5841" w:rsidRDefault="004328FF">
            <w:pPr>
              <w:jc w:val="both"/>
              <w:rPr>
                <w:sz w:val="22"/>
                <w:szCs w:val="22"/>
              </w:rPr>
            </w:pPr>
            <w:r w:rsidRPr="001D5841">
              <w:rPr>
                <w:sz w:val="22"/>
                <w:szCs w:val="22"/>
              </w:rPr>
              <w:t>- p</w:t>
            </w:r>
            <w:r w:rsidR="00C11BF1" w:rsidRPr="001D5841">
              <w:rPr>
                <w:sz w:val="22"/>
                <w:szCs w:val="22"/>
              </w:rPr>
              <w:t>rodaja ili davanje u zakup poslovnih prostora koji nisu k</w:t>
            </w:r>
            <w:r w:rsidRPr="001D5841">
              <w:rPr>
                <w:sz w:val="22"/>
                <w:szCs w:val="22"/>
              </w:rPr>
              <w:t>lasificirani u skupinu A ili B</w:t>
            </w:r>
          </w:p>
          <w:p w14:paraId="444F33F4" w14:textId="77777777" w:rsidR="00B314A6" w:rsidRDefault="00B314A6">
            <w:pPr>
              <w:jc w:val="both"/>
              <w:rPr>
                <w:sz w:val="22"/>
                <w:szCs w:val="22"/>
              </w:rPr>
            </w:pPr>
          </w:p>
        </w:tc>
      </w:tr>
      <w:tr w:rsidR="00B314A6" w14:paraId="49B09D6B" w14:textId="77777777">
        <w:tc>
          <w:tcPr>
            <w:tcW w:w="809" w:type="dxa"/>
          </w:tcPr>
          <w:p w14:paraId="785A3C3A" w14:textId="77777777" w:rsidR="00B314A6" w:rsidRDefault="00C11BF1">
            <w:pPr>
              <w:jc w:val="both"/>
              <w:rPr>
                <w:sz w:val="22"/>
                <w:szCs w:val="22"/>
              </w:rPr>
            </w:pPr>
            <w:r>
              <w:rPr>
                <w:sz w:val="22"/>
                <w:szCs w:val="22"/>
              </w:rPr>
              <w:t>3.</w:t>
            </w:r>
          </w:p>
        </w:tc>
        <w:tc>
          <w:tcPr>
            <w:tcW w:w="4147" w:type="dxa"/>
          </w:tcPr>
          <w:p w14:paraId="38C56406" w14:textId="77777777" w:rsidR="00B314A6" w:rsidRDefault="00CE0821">
            <w:pPr>
              <w:jc w:val="both"/>
              <w:rPr>
                <w:sz w:val="22"/>
                <w:szCs w:val="22"/>
              </w:rPr>
            </w:pPr>
            <w:r w:rsidRPr="001D5841">
              <w:rPr>
                <w:sz w:val="22"/>
                <w:szCs w:val="22"/>
              </w:rPr>
              <w:t>Revizija</w:t>
            </w:r>
            <w:r w:rsidR="00C11BF1" w:rsidRPr="001D5841">
              <w:rPr>
                <w:sz w:val="22"/>
                <w:szCs w:val="22"/>
              </w:rPr>
              <w:t xml:space="preserve"> </w:t>
            </w:r>
            <w:r w:rsidR="00C11BF1">
              <w:rPr>
                <w:sz w:val="22"/>
                <w:szCs w:val="22"/>
              </w:rPr>
              <w:t>subvencioniranja korisnika poslovnih prostora</w:t>
            </w:r>
          </w:p>
        </w:tc>
        <w:tc>
          <w:tcPr>
            <w:tcW w:w="4106" w:type="dxa"/>
          </w:tcPr>
          <w:p w14:paraId="079B03D7" w14:textId="77777777" w:rsidR="00B314A6" w:rsidRDefault="00C11BF1">
            <w:pPr>
              <w:jc w:val="both"/>
              <w:rPr>
                <w:sz w:val="22"/>
                <w:szCs w:val="22"/>
              </w:rPr>
            </w:pPr>
            <w:r>
              <w:rPr>
                <w:sz w:val="22"/>
                <w:szCs w:val="22"/>
              </w:rPr>
              <w:t>- ravnoteža financijskih koristi od prostora i ispunjenih diskrecijskih funkcija Grada</w:t>
            </w:r>
          </w:p>
          <w:p w14:paraId="60EEF16C" w14:textId="77777777" w:rsidR="00B314A6" w:rsidRDefault="00C11BF1">
            <w:pPr>
              <w:jc w:val="both"/>
              <w:rPr>
                <w:sz w:val="22"/>
                <w:szCs w:val="22"/>
              </w:rPr>
            </w:pPr>
            <w:r>
              <w:rPr>
                <w:sz w:val="22"/>
                <w:szCs w:val="22"/>
              </w:rPr>
              <w:t>- poticanje korisnika na učinkovito i ekonomično korištenje prostora</w:t>
            </w:r>
          </w:p>
        </w:tc>
      </w:tr>
      <w:tr w:rsidR="00B314A6" w14:paraId="4F1C756D" w14:textId="77777777">
        <w:tc>
          <w:tcPr>
            <w:tcW w:w="809" w:type="dxa"/>
          </w:tcPr>
          <w:p w14:paraId="1793DBE7" w14:textId="77777777" w:rsidR="00B314A6" w:rsidRDefault="00C11BF1">
            <w:pPr>
              <w:jc w:val="both"/>
              <w:rPr>
                <w:sz w:val="22"/>
                <w:szCs w:val="22"/>
              </w:rPr>
            </w:pPr>
            <w:r>
              <w:rPr>
                <w:sz w:val="22"/>
                <w:szCs w:val="22"/>
              </w:rPr>
              <w:t>4.</w:t>
            </w:r>
          </w:p>
        </w:tc>
        <w:tc>
          <w:tcPr>
            <w:tcW w:w="4147" w:type="dxa"/>
          </w:tcPr>
          <w:p w14:paraId="1E67F214" w14:textId="77777777" w:rsidR="00B314A6" w:rsidRDefault="00C11BF1">
            <w:pPr>
              <w:jc w:val="both"/>
              <w:rPr>
                <w:sz w:val="22"/>
                <w:szCs w:val="22"/>
              </w:rPr>
            </w:pPr>
            <w:r>
              <w:rPr>
                <w:sz w:val="22"/>
                <w:szCs w:val="22"/>
              </w:rPr>
              <w:t xml:space="preserve">Kupnja poslovnih prostora kad je to nužno i opravdano </w:t>
            </w:r>
            <w:r w:rsidRPr="001D5841">
              <w:rPr>
                <w:sz w:val="22"/>
                <w:szCs w:val="22"/>
              </w:rPr>
              <w:t>za kapitalne gradske projekte</w:t>
            </w:r>
          </w:p>
        </w:tc>
        <w:tc>
          <w:tcPr>
            <w:tcW w:w="4106" w:type="dxa"/>
          </w:tcPr>
          <w:p w14:paraId="14BEB5D8" w14:textId="77777777" w:rsidR="00B314A6" w:rsidRDefault="00C11BF1">
            <w:pPr>
              <w:jc w:val="both"/>
              <w:rPr>
                <w:sz w:val="22"/>
                <w:szCs w:val="22"/>
              </w:rPr>
            </w:pPr>
            <w:r>
              <w:rPr>
                <w:sz w:val="22"/>
                <w:szCs w:val="22"/>
              </w:rPr>
              <w:t xml:space="preserve">- osiguranje odgovarajućih prostora za upravne potrebe Grada ili za provedbu gradskih projekata </w:t>
            </w:r>
          </w:p>
          <w:p w14:paraId="7352EB5E" w14:textId="77777777" w:rsidR="00B314A6" w:rsidRDefault="00C11BF1">
            <w:pPr>
              <w:jc w:val="both"/>
              <w:rPr>
                <w:sz w:val="22"/>
                <w:szCs w:val="22"/>
              </w:rPr>
            </w:pPr>
            <w:r>
              <w:rPr>
                <w:sz w:val="22"/>
                <w:szCs w:val="22"/>
              </w:rPr>
              <w:t xml:space="preserve">(EU projekti, projekti u suradnji s VPŽ i ministarstvima) </w:t>
            </w:r>
          </w:p>
        </w:tc>
      </w:tr>
    </w:tbl>
    <w:p w14:paraId="11D1AF3E" w14:textId="77777777" w:rsidR="00B314A6" w:rsidRDefault="00B314A6">
      <w:pPr>
        <w:spacing w:line="276" w:lineRule="auto"/>
        <w:jc w:val="both"/>
        <w:rPr>
          <w:rFonts w:ascii="Tahoma" w:hAnsi="Tahoma" w:cs="Tahoma"/>
          <w:sz w:val="24"/>
          <w:szCs w:val="24"/>
          <w:u w:val="single"/>
        </w:rPr>
      </w:pPr>
    </w:p>
    <w:p w14:paraId="3246DF48" w14:textId="77777777" w:rsidR="00A13C27" w:rsidRDefault="00A13C27">
      <w:pPr>
        <w:keepNext/>
        <w:keepLines/>
        <w:spacing w:before="40"/>
        <w:outlineLvl w:val="1"/>
        <w:rPr>
          <w:rFonts w:ascii="Tahoma" w:eastAsiaTheme="majorEastAsia" w:hAnsi="Tahoma" w:cs="Tahoma"/>
          <w:sz w:val="32"/>
          <w:szCs w:val="32"/>
        </w:rPr>
      </w:pPr>
    </w:p>
    <w:p w14:paraId="78A82A8A" w14:textId="77777777" w:rsidR="00B314A6" w:rsidRPr="007045E7" w:rsidRDefault="00C11BF1">
      <w:pPr>
        <w:keepNext/>
        <w:keepLines/>
        <w:shd w:val="clear" w:color="auto" w:fill="F2F2F2" w:themeFill="background1" w:themeFillShade="F2"/>
        <w:spacing w:before="40"/>
        <w:outlineLvl w:val="1"/>
        <w:rPr>
          <w:rFonts w:eastAsiaTheme="majorEastAsia"/>
          <w:b/>
          <w:sz w:val="24"/>
          <w:szCs w:val="24"/>
        </w:rPr>
      </w:pPr>
      <w:r w:rsidRPr="007045E7">
        <w:rPr>
          <w:rFonts w:eastAsiaTheme="majorEastAsia"/>
          <w:b/>
          <w:sz w:val="24"/>
          <w:szCs w:val="24"/>
        </w:rPr>
        <w:t>6.4. Sportsk</w:t>
      </w:r>
      <w:bookmarkEnd w:id="29"/>
      <w:bookmarkEnd w:id="30"/>
      <w:bookmarkEnd w:id="31"/>
      <w:r w:rsidRPr="007045E7">
        <w:rPr>
          <w:rFonts w:eastAsiaTheme="majorEastAsia"/>
          <w:b/>
          <w:sz w:val="24"/>
          <w:szCs w:val="24"/>
        </w:rPr>
        <w:t>e građevine</w:t>
      </w:r>
    </w:p>
    <w:p w14:paraId="6674F43B" w14:textId="77777777" w:rsidR="00B314A6" w:rsidRDefault="00B314A6">
      <w:pPr>
        <w:jc w:val="both"/>
        <w:rPr>
          <w:rFonts w:ascii="Tahoma" w:hAnsi="Tahoma" w:cs="Tahoma"/>
          <w:sz w:val="24"/>
          <w:szCs w:val="24"/>
        </w:rPr>
      </w:pPr>
    </w:p>
    <w:p w14:paraId="2FCA5E44" w14:textId="77777777" w:rsidR="00B314A6" w:rsidRDefault="00C11BF1">
      <w:pPr>
        <w:spacing w:line="276" w:lineRule="auto"/>
        <w:ind w:firstLine="708"/>
        <w:jc w:val="both"/>
        <w:rPr>
          <w:sz w:val="24"/>
          <w:szCs w:val="24"/>
        </w:rPr>
      </w:pPr>
      <w:r>
        <w:rPr>
          <w:sz w:val="24"/>
          <w:szCs w:val="24"/>
        </w:rPr>
        <w:t xml:space="preserve">Sportske građevine klasificirane su kao jedinice imovine klasifikacijske grupe B, odnosno imovina koja omogućava određene aktivnosti koje JLS podupire iz društvenih, političkih, socijalnih ili drugih razloga. </w:t>
      </w:r>
    </w:p>
    <w:p w14:paraId="018F2096" w14:textId="77777777" w:rsidR="00B314A6" w:rsidRDefault="00C11BF1">
      <w:pPr>
        <w:spacing w:line="276" w:lineRule="auto"/>
        <w:ind w:firstLine="708"/>
        <w:jc w:val="both"/>
        <w:rPr>
          <w:sz w:val="24"/>
          <w:szCs w:val="24"/>
        </w:rPr>
      </w:pPr>
      <w:r>
        <w:rPr>
          <w:i/>
          <w:sz w:val="24"/>
          <w:szCs w:val="24"/>
        </w:rPr>
        <w:lastRenderedPageBreak/>
        <w:t>Zakonom o športu</w:t>
      </w:r>
      <w:r>
        <w:rPr>
          <w:sz w:val="24"/>
          <w:szCs w:val="24"/>
        </w:rPr>
        <w:t xml:space="preserve"> iz 1992. godine definiran je način stjecanja vlasništva na sportskim objektima koji su do tada bili u društvenom vlasništvu te je Grad temeljem tog zakona preuzeo sportske objekte na području Grada i upisao svoje pravo vlasništva.</w:t>
      </w:r>
    </w:p>
    <w:p w14:paraId="464CB980" w14:textId="77777777" w:rsidR="00A11EC9" w:rsidRDefault="00A11EC9">
      <w:pPr>
        <w:spacing w:line="276" w:lineRule="auto"/>
        <w:ind w:firstLine="708"/>
        <w:jc w:val="both"/>
        <w:rPr>
          <w:sz w:val="24"/>
          <w:szCs w:val="24"/>
        </w:rPr>
      </w:pPr>
    </w:p>
    <w:p w14:paraId="6AE1D1B6" w14:textId="77777777" w:rsidR="00B314A6" w:rsidRDefault="00C11BF1">
      <w:pPr>
        <w:spacing w:line="360" w:lineRule="auto"/>
        <w:ind w:firstLine="708"/>
        <w:jc w:val="both"/>
        <w:rPr>
          <w:sz w:val="24"/>
          <w:szCs w:val="24"/>
        </w:rPr>
      </w:pPr>
      <w:r>
        <w:rPr>
          <w:sz w:val="24"/>
          <w:szCs w:val="24"/>
        </w:rPr>
        <w:t xml:space="preserve">Prema važećem </w:t>
      </w:r>
      <w:r>
        <w:rPr>
          <w:i/>
          <w:sz w:val="24"/>
          <w:szCs w:val="24"/>
        </w:rPr>
        <w:t xml:space="preserve">Zakonu o sportu  </w:t>
      </w:r>
      <w:r>
        <w:rPr>
          <w:sz w:val="24"/>
          <w:szCs w:val="24"/>
        </w:rPr>
        <w:t>(„Narodne novine“, broj 141/22):</w:t>
      </w:r>
    </w:p>
    <w:p w14:paraId="74372E4C" w14:textId="77777777"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građevine u vlasništvu JLS su javne sportske građevine (čl.59., st.6.)</w:t>
      </w:r>
    </w:p>
    <w:p w14:paraId="03F816AB" w14:textId="77777777"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sportska građevina je uređena i opremljena građevina i površina na kojoj se provode sportske djelatnosti, a koja zadovoljava opće uvjete definirane propisima kojima se uređuju graditeljstvo i prostorno uređenje (čl.59., st.1.)</w:t>
      </w:r>
    </w:p>
    <w:p w14:paraId="5F8A57BD" w14:textId="77777777"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upravljanje sportskom građevinom smatra se sportskom djelatnošću (čl.3., st.4.)</w:t>
      </w:r>
    </w:p>
    <w:p w14:paraId="5954E1A6" w14:textId="77777777"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javne sportske građevine mogu se povjeriti na upravljanje sportskoj zajednici kao udruzi koja se osniva radi ostvarivanja zajedničkih interesa u sportu na području jedinice lokalne i područne (regionalne) samouprave (čl.34., st.5.)</w:t>
      </w:r>
    </w:p>
    <w:p w14:paraId="28617E0A" w14:textId="77777777" w:rsidR="00B314A6" w:rsidRDefault="00C11BF1">
      <w:pPr>
        <w:pStyle w:val="Odlomakpopisa"/>
        <w:numPr>
          <w:ilvl w:val="1"/>
          <w:numId w:val="17"/>
        </w:numPr>
        <w:jc w:val="both"/>
        <w:rPr>
          <w:rFonts w:ascii="Times New Roman" w:hAnsi="Times New Roman" w:cs="Times New Roman"/>
          <w:sz w:val="24"/>
          <w:szCs w:val="24"/>
        </w:rPr>
      </w:pPr>
      <w:r>
        <w:rPr>
          <w:rFonts w:ascii="Times New Roman" w:hAnsi="Times New Roman" w:cs="Times New Roman"/>
          <w:sz w:val="24"/>
          <w:szCs w:val="24"/>
        </w:rPr>
        <w:t>mreža sportskih građevina obuhvaća postojeće i planirane sportske građevine na području Republike Hrvatske. Svaku izmjenu prostornog plana vezanu uz mrežu sportskih građevina jedinice lokalne i područne (regionalne) samouprave dužne su dostaviti tijelu državne uprave nadležnom za sport. Sportske građevine planiraju se na temelju prostornih standarda i normativa za planiranje sportskih građevina propisanih pravilnikom koji donosi čelnik tijela državne uprave nadležan za sport, uz prethodnu suglasnost čelnika tijela državne uprave nadležnog za graditeljstvo i prostorno uređenje (čl.61.)</w:t>
      </w:r>
    </w:p>
    <w:p w14:paraId="3F2D0C37" w14:textId="77777777" w:rsidR="00B314A6" w:rsidRDefault="00C11BF1">
      <w:pPr>
        <w:pStyle w:val="Odlomakpopisa"/>
        <w:numPr>
          <w:ilvl w:val="1"/>
          <w:numId w:val="17"/>
        </w:numPr>
        <w:spacing w:before="240"/>
        <w:jc w:val="both"/>
        <w:rPr>
          <w:rFonts w:ascii="Times New Roman" w:hAnsi="Times New Roman" w:cs="Times New Roman"/>
          <w:sz w:val="24"/>
          <w:szCs w:val="24"/>
        </w:rPr>
      </w:pPr>
      <w:r>
        <w:rPr>
          <w:rFonts w:ascii="Times New Roman" w:hAnsi="Times New Roman" w:cs="Times New Roman"/>
          <w:sz w:val="24"/>
          <w:szCs w:val="24"/>
        </w:rPr>
        <w:t>jedinica lokalne i jedinica područne (regionalne) samouprave može samo uz prethodnu suglasnost tijela državne uprave nadležnog za sport, na temelju mreže sportskih građevina, prenamijeniti površinu planiranu za javnu sportsku građevinu, ukloniti ili prenamijeniti javnu sportsku građevinu sukladno prostornim planovima za namjene koje nisu sportske djelatnosti (čl.62. st.1.).</w:t>
      </w:r>
    </w:p>
    <w:p w14:paraId="123F0504" w14:textId="77777777" w:rsidR="007045E7" w:rsidRDefault="007045E7">
      <w:pPr>
        <w:pStyle w:val="Odlomakpopisa"/>
        <w:jc w:val="both"/>
        <w:rPr>
          <w:rFonts w:ascii="Times New Roman" w:hAnsi="Times New Roman" w:cs="Times New Roman"/>
          <w:sz w:val="24"/>
          <w:szCs w:val="24"/>
        </w:rPr>
      </w:pPr>
    </w:p>
    <w:p w14:paraId="53B0F540" w14:textId="77777777" w:rsidR="00167E91" w:rsidRDefault="00167E91">
      <w:pPr>
        <w:pStyle w:val="Odlomakpopisa"/>
        <w:jc w:val="both"/>
        <w:rPr>
          <w:rFonts w:ascii="Times New Roman" w:hAnsi="Times New Roman" w:cs="Times New Roman"/>
          <w:sz w:val="24"/>
          <w:szCs w:val="24"/>
        </w:rPr>
      </w:pPr>
    </w:p>
    <w:p w14:paraId="641549FA" w14:textId="77777777" w:rsidR="00B314A6" w:rsidRDefault="00C11BF1" w:rsidP="00814144">
      <w:pPr>
        <w:pStyle w:val="Odlomakpopisa"/>
        <w:ind w:left="0"/>
        <w:jc w:val="both"/>
        <w:rPr>
          <w:rFonts w:ascii="Times New Roman" w:hAnsi="Times New Roman" w:cs="Times New Roman"/>
          <w:sz w:val="24"/>
          <w:szCs w:val="24"/>
        </w:rPr>
      </w:pPr>
      <w:r>
        <w:rPr>
          <w:rFonts w:ascii="Times New Roman" w:hAnsi="Times New Roman" w:cs="Times New Roman"/>
          <w:sz w:val="24"/>
          <w:szCs w:val="24"/>
        </w:rPr>
        <w:t xml:space="preserve">Grad Slatina vlasnik je 18 sportskih građevina </w:t>
      </w:r>
      <w:r>
        <w:rPr>
          <w:rFonts w:ascii="Times New Roman" w:hAnsi="Times New Roman" w:cs="Times New Roman"/>
        </w:rPr>
        <w:t>(na dan 31.12.2022.godine):</w:t>
      </w:r>
    </w:p>
    <w:tbl>
      <w:tblPr>
        <w:tblStyle w:val="Reetkatablice2"/>
        <w:tblW w:w="9356" w:type="dxa"/>
        <w:tblInd w:w="-147" w:type="dxa"/>
        <w:tblLayout w:type="fixed"/>
        <w:tblLook w:val="04A0" w:firstRow="1" w:lastRow="0" w:firstColumn="1" w:lastColumn="0" w:noHBand="0" w:noVBand="1"/>
      </w:tblPr>
      <w:tblGrid>
        <w:gridCol w:w="568"/>
        <w:gridCol w:w="1842"/>
        <w:gridCol w:w="1276"/>
        <w:gridCol w:w="851"/>
        <w:gridCol w:w="850"/>
        <w:gridCol w:w="1134"/>
        <w:gridCol w:w="1134"/>
        <w:gridCol w:w="992"/>
        <w:gridCol w:w="709"/>
      </w:tblGrid>
      <w:tr w:rsidR="0039043C" w14:paraId="22E197F8" w14:textId="77777777" w:rsidTr="0039043C">
        <w:trPr>
          <w:trHeight w:hRule="exact" w:val="907"/>
        </w:trPr>
        <w:tc>
          <w:tcPr>
            <w:tcW w:w="568" w:type="dxa"/>
            <w:shd w:val="clear" w:color="auto" w:fill="F2F2F2" w:themeFill="background1" w:themeFillShade="F2"/>
          </w:tcPr>
          <w:p w14:paraId="1FC3DCDB" w14:textId="77777777" w:rsidR="00B314A6" w:rsidRDefault="00C11BF1">
            <w:pPr>
              <w:jc w:val="center"/>
              <w:rPr>
                <w:rFonts w:ascii="Tahoma" w:hAnsi="Tahoma" w:cs="Tahoma"/>
                <w:b/>
                <w:bCs/>
                <w:color w:val="000000"/>
                <w:sz w:val="18"/>
                <w:szCs w:val="18"/>
              </w:rPr>
            </w:pPr>
            <w:proofErr w:type="spellStart"/>
            <w:r>
              <w:rPr>
                <w:rFonts w:ascii="Tahoma" w:hAnsi="Tahoma" w:cs="Tahoma"/>
                <w:b/>
                <w:bCs/>
                <w:sz w:val="18"/>
                <w:szCs w:val="18"/>
              </w:rPr>
              <w:t>Rbr</w:t>
            </w:r>
            <w:proofErr w:type="spellEnd"/>
          </w:p>
        </w:tc>
        <w:tc>
          <w:tcPr>
            <w:tcW w:w="1842" w:type="dxa"/>
            <w:shd w:val="clear" w:color="auto" w:fill="F2F2F2" w:themeFill="background1" w:themeFillShade="F2"/>
          </w:tcPr>
          <w:p w14:paraId="37FC79A7"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Naziv</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jedinice</w:t>
            </w:r>
            <w:proofErr w:type="spellEnd"/>
            <w:r>
              <w:rPr>
                <w:rFonts w:ascii="Tahoma" w:hAnsi="Tahoma" w:cs="Tahoma"/>
                <w:b/>
                <w:bCs/>
                <w:color w:val="000000"/>
                <w:sz w:val="18"/>
                <w:szCs w:val="18"/>
              </w:rPr>
              <w:t xml:space="preserve"> </w:t>
            </w:r>
            <w:proofErr w:type="spellStart"/>
            <w:r>
              <w:rPr>
                <w:rFonts w:ascii="Tahoma" w:hAnsi="Tahoma" w:cs="Tahoma"/>
                <w:b/>
                <w:bCs/>
                <w:color w:val="000000"/>
                <w:sz w:val="18"/>
                <w:szCs w:val="18"/>
              </w:rPr>
              <w:t>imovine</w:t>
            </w:r>
            <w:proofErr w:type="spellEnd"/>
          </w:p>
        </w:tc>
        <w:tc>
          <w:tcPr>
            <w:tcW w:w="1276" w:type="dxa"/>
            <w:shd w:val="clear" w:color="auto" w:fill="F2F2F2" w:themeFill="background1" w:themeFillShade="F2"/>
          </w:tcPr>
          <w:p w14:paraId="6BD3C911"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Adresa</w:t>
            </w:r>
            <w:proofErr w:type="spellEnd"/>
          </w:p>
        </w:tc>
        <w:tc>
          <w:tcPr>
            <w:tcW w:w="851" w:type="dxa"/>
            <w:shd w:val="clear" w:color="auto" w:fill="F2F2F2" w:themeFill="background1" w:themeFillShade="F2"/>
          </w:tcPr>
          <w:p w14:paraId="36D5835E" w14:textId="77777777" w:rsidR="00B314A6" w:rsidRDefault="00C11BF1">
            <w:pPr>
              <w:spacing w:line="276" w:lineRule="auto"/>
              <w:jc w:val="center"/>
              <w:rPr>
                <w:rFonts w:ascii="Tahoma" w:hAnsi="Tahoma" w:cs="Tahoma"/>
                <w:b/>
                <w:bCs/>
                <w:color w:val="000000"/>
                <w:sz w:val="18"/>
                <w:szCs w:val="18"/>
              </w:rPr>
            </w:pPr>
            <w:r>
              <w:rPr>
                <w:rFonts w:ascii="Tahoma" w:hAnsi="Tahoma" w:cs="Tahoma"/>
                <w:b/>
                <w:bCs/>
                <w:color w:val="000000"/>
                <w:sz w:val="18"/>
                <w:szCs w:val="18"/>
              </w:rPr>
              <w:t>Inv.</w:t>
            </w:r>
          </w:p>
          <w:p w14:paraId="381D8018" w14:textId="77777777" w:rsidR="00B314A6" w:rsidRDefault="00C11BF1">
            <w:pPr>
              <w:spacing w:line="276" w:lineRule="auto"/>
              <w:jc w:val="center"/>
              <w:rPr>
                <w:rFonts w:ascii="Tahoma" w:hAnsi="Tahoma" w:cs="Tahoma"/>
                <w:i/>
                <w:sz w:val="18"/>
                <w:szCs w:val="18"/>
              </w:rPr>
            </w:pPr>
            <w:r>
              <w:rPr>
                <w:rFonts w:ascii="Tahoma" w:hAnsi="Tahoma" w:cs="Tahoma"/>
                <w:b/>
                <w:bCs/>
                <w:color w:val="000000"/>
                <w:sz w:val="18"/>
                <w:szCs w:val="18"/>
              </w:rPr>
              <w:t>br.</w:t>
            </w:r>
          </w:p>
        </w:tc>
        <w:tc>
          <w:tcPr>
            <w:tcW w:w="850" w:type="dxa"/>
            <w:shd w:val="clear" w:color="auto" w:fill="F2F2F2" w:themeFill="background1" w:themeFillShade="F2"/>
          </w:tcPr>
          <w:p w14:paraId="5EC7F57A"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Površ</w:t>
            </w:r>
            <w:proofErr w:type="spellEnd"/>
            <w:r>
              <w:rPr>
                <w:rFonts w:ascii="Tahoma" w:hAnsi="Tahoma" w:cs="Tahoma"/>
                <w:b/>
                <w:bCs/>
                <w:color w:val="000000"/>
                <w:sz w:val="18"/>
                <w:szCs w:val="18"/>
              </w:rPr>
              <w:t>.</w:t>
            </w:r>
          </w:p>
          <w:p w14:paraId="38214494" w14:textId="77777777" w:rsidR="00B314A6" w:rsidRDefault="00C11BF1">
            <w:pPr>
              <w:jc w:val="center"/>
              <w:rPr>
                <w:rFonts w:ascii="Tahoma" w:hAnsi="Tahoma" w:cs="Tahoma"/>
                <w:b/>
                <w:bCs/>
                <w:color w:val="000000"/>
                <w:sz w:val="18"/>
                <w:szCs w:val="18"/>
              </w:rPr>
            </w:pPr>
            <w:proofErr w:type="spellStart"/>
            <w:r>
              <w:rPr>
                <w:rFonts w:ascii="Tahoma" w:hAnsi="Tahoma" w:cs="Tahoma"/>
                <w:b/>
                <w:bCs/>
                <w:color w:val="000000"/>
                <w:sz w:val="18"/>
                <w:szCs w:val="18"/>
              </w:rPr>
              <w:t>zgrade</w:t>
            </w:r>
            <w:proofErr w:type="spellEnd"/>
            <w:r>
              <w:rPr>
                <w:rFonts w:ascii="Tahoma" w:hAnsi="Tahoma" w:cs="Tahoma"/>
                <w:b/>
                <w:bCs/>
                <w:color w:val="000000"/>
                <w:sz w:val="18"/>
                <w:szCs w:val="18"/>
              </w:rPr>
              <w:t xml:space="preserve"> </w:t>
            </w:r>
            <w:r>
              <w:rPr>
                <w:rFonts w:ascii="Tahoma" w:hAnsi="Tahoma" w:cs="Tahoma"/>
                <w:b/>
                <w:bCs/>
                <w:color w:val="000000"/>
                <w:sz w:val="16"/>
                <w:szCs w:val="16"/>
              </w:rPr>
              <w:t>(m2)</w:t>
            </w:r>
          </w:p>
          <w:p w14:paraId="6F50B3E2" w14:textId="77777777" w:rsidR="00B314A6" w:rsidRDefault="00B314A6">
            <w:pPr>
              <w:jc w:val="center"/>
              <w:rPr>
                <w:rFonts w:ascii="Tahoma" w:hAnsi="Tahoma" w:cs="Tahoma"/>
                <w:b/>
                <w:bCs/>
                <w:color w:val="000000"/>
                <w:sz w:val="18"/>
                <w:szCs w:val="18"/>
              </w:rPr>
            </w:pPr>
          </w:p>
        </w:tc>
        <w:tc>
          <w:tcPr>
            <w:tcW w:w="1134" w:type="dxa"/>
            <w:shd w:val="clear" w:color="auto" w:fill="F2F2F2" w:themeFill="background1" w:themeFillShade="F2"/>
          </w:tcPr>
          <w:p w14:paraId="0611E84E" w14:textId="77777777" w:rsidR="00B314A6" w:rsidRDefault="00C11BF1">
            <w:pPr>
              <w:tabs>
                <w:tab w:val="left" w:pos="2550"/>
              </w:tabs>
              <w:spacing w:line="276" w:lineRule="auto"/>
              <w:jc w:val="center"/>
              <w:rPr>
                <w:rFonts w:ascii="Tahoma" w:hAnsi="Tahoma" w:cs="Tahoma"/>
                <w:b/>
                <w:bCs/>
                <w:color w:val="000000"/>
                <w:sz w:val="18"/>
                <w:szCs w:val="18"/>
              </w:rPr>
            </w:pPr>
            <w:proofErr w:type="spellStart"/>
            <w:r>
              <w:rPr>
                <w:rFonts w:ascii="Tahoma" w:hAnsi="Tahoma" w:cs="Tahoma"/>
                <w:b/>
                <w:bCs/>
                <w:color w:val="000000"/>
                <w:sz w:val="18"/>
                <w:szCs w:val="18"/>
              </w:rPr>
              <w:t>Površ</w:t>
            </w:r>
            <w:proofErr w:type="spellEnd"/>
            <w:r>
              <w:rPr>
                <w:rFonts w:ascii="Tahoma" w:hAnsi="Tahoma" w:cs="Tahoma"/>
                <w:b/>
                <w:bCs/>
                <w:color w:val="000000"/>
                <w:sz w:val="18"/>
                <w:szCs w:val="18"/>
              </w:rPr>
              <w:t>.</w:t>
            </w:r>
          </w:p>
          <w:p w14:paraId="7809ADE8" w14:textId="77777777" w:rsidR="00B314A6" w:rsidRDefault="00C11BF1">
            <w:pPr>
              <w:tabs>
                <w:tab w:val="left" w:pos="2550"/>
              </w:tabs>
              <w:spacing w:line="276" w:lineRule="auto"/>
              <w:jc w:val="center"/>
              <w:rPr>
                <w:rFonts w:ascii="Tahoma" w:hAnsi="Tahoma" w:cs="Tahoma"/>
                <w:b/>
                <w:bCs/>
                <w:color w:val="000000"/>
                <w:sz w:val="18"/>
                <w:szCs w:val="18"/>
              </w:rPr>
            </w:pPr>
            <w:proofErr w:type="spellStart"/>
            <w:r>
              <w:rPr>
                <w:rFonts w:ascii="Tahoma" w:hAnsi="Tahoma" w:cs="Tahoma"/>
                <w:b/>
                <w:bCs/>
                <w:color w:val="000000"/>
                <w:sz w:val="18"/>
                <w:szCs w:val="18"/>
              </w:rPr>
              <w:t>igrališta</w:t>
            </w:r>
            <w:proofErr w:type="spellEnd"/>
            <w:r>
              <w:rPr>
                <w:rFonts w:ascii="Tahoma" w:hAnsi="Tahoma" w:cs="Tahoma"/>
                <w:b/>
                <w:bCs/>
                <w:color w:val="000000"/>
                <w:sz w:val="18"/>
                <w:szCs w:val="18"/>
              </w:rPr>
              <w:t xml:space="preserve"> /</w:t>
            </w:r>
          </w:p>
          <w:p w14:paraId="2661989D" w14:textId="77777777" w:rsidR="00B314A6" w:rsidRDefault="00C11BF1">
            <w:pPr>
              <w:tabs>
                <w:tab w:val="left" w:pos="2550"/>
              </w:tabs>
              <w:spacing w:line="276" w:lineRule="auto"/>
              <w:jc w:val="center"/>
              <w:rPr>
                <w:rFonts w:ascii="Tahoma" w:hAnsi="Tahoma" w:cs="Tahoma"/>
                <w:b/>
                <w:bCs/>
                <w:color w:val="000000"/>
                <w:sz w:val="18"/>
                <w:szCs w:val="18"/>
              </w:rPr>
            </w:pPr>
            <w:r>
              <w:rPr>
                <w:rFonts w:ascii="Tahoma" w:hAnsi="Tahoma" w:cs="Tahoma"/>
                <w:b/>
                <w:bCs/>
                <w:color w:val="000000"/>
                <w:sz w:val="18"/>
                <w:szCs w:val="18"/>
              </w:rPr>
              <w:t xml:space="preserve">zone </w:t>
            </w:r>
            <w:r>
              <w:rPr>
                <w:rFonts w:ascii="Tahoma" w:hAnsi="Tahoma" w:cs="Tahoma"/>
                <w:b/>
                <w:bCs/>
                <w:color w:val="000000"/>
                <w:sz w:val="16"/>
                <w:szCs w:val="16"/>
              </w:rPr>
              <w:t>(m2)</w:t>
            </w:r>
          </w:p>
          <w:p w14:paraId="09289847" w14:textId="77777777" w:rsidR="00B314A6" w:rsidRDefault="00B314A6">
            <w:pPr>
              <w:tabs>
                <w:tab w:val="left" w:pos="2550"/>
              </w:tabs>
              <w:spacing w:line="276" w:lineRule="auto"/>
              <w:jc w:val="center"/>
              <w:rPr>
                <w:rFonts w:ascii="Tahoma" w:hAnsi="Tahoma" w:cs="Tahoma"/>
                <w:b/>
                <w:bCs/>
                <w:color w:val="000000"/>
                <w:sz w:val="18"/>
                <w:szCs w:val="18"/>
              </w:rPr>
            </w:pPr>
          </w:p>
        </w:tc>
        <w:tc>
          <w:tcPr>
            <w:tcW w:w="1134" w:type="dxa"/>
            <w:shd w:val="clear" w:color="auto" w:fill="F2F2F2" w:themeFill="background1" w:themeFillShade="F2"/>
          </w:tcPr>
          <w:p w14:paraId="75669C14" w14:textId="77777777" w:rsidR="00B314A6" w:rsidRDefault="00C11BF1">
            <w:pPr>
              <w:tabs>
                <w:tab w:val="left" w:pos="2550"/>
              </w:tabs>
              <w:spacing w:line="276" w:lineRule="auto"/>
              <w:jc w:val="center"/>
              <w:rPr>
                <w:rFonts w:ascii="Tahoma" w:hAnsi="Tahoma" w:cs="Tahoma"/>
                <w:b/>
                <w:bCs/>
                <w:color w:val="000000"/>
                <w:sz w:val="18"/>
                <w:szCs w:val="18"/>
              </w:rPr>
            </w:pPr>
            <w:r>
              <w:rPr>
                <w:rFonts w:ascii="Tahoma" w:hAnsi="Tahoma" w:cs="Tahoma"/>
                <w:b/>
                <w:bCs/>
                <w:color w:val="000000"/>
                <w:sz w:val="18"/>
                <w:szCs w:val="18"/>
              </w:rPr>
              <w:t xml:space="preserve">Kat. </w:t>
            </w:r>
            <w:proofErr w:type="spellStart"/>
            <w:r>
              <w:rPr>
                <w:rFonts w:ascii="Tahoma" w:hAnsi="Tahoma" w:cs="Tahoma"/>
                <w:b/>
                <w:bCs/>
                <w:color w:val="000000"/>
                <w:sz w:val="18"/>
                <w:szCs w:val="18"/>
              </w:rPr>
              <w:t>općina</w:t>
            </w:r>
            <w:proofErr w:type="spellEnd"/>
          </w:p>
        </w:tc>
        <w:tc>
          <w:tcPr>
            <w:tcW w:w="992" w:type="dxa"/>
            <w:shd w:val="clear" w:color="auto" w:fill="F2F2F2" w:themeFill="background1" w:themeFillShade="F2"/>
          </w:tcPr>
          <w:p w14:paraId="7C7EA59F" w14:textId="77777777" w:rsidR="00B314A6" w:rsidRDefault="00C11BF1">
            <w:pPr>
              <w:tabs>
                <w:tab w:val="left" w:pos="2550"/>
              </w:tabs>
              <w:spacing w:line="276" w:lineRule="auto"/>
              <w:jc w:val="center"/>
              <w:rPr>
                <w:rFonts w:ascii="Tahoma" w:hAnsi="Tahoma" w:cs="Tahoma"/>
                <w:b/>
                <w:bCs/>
                <w:color w:val="000000"/>
                <w:sz w:val="18"/>
                <w:szCs w:val="18"/>
              </w:rPr>
            </w:pPr>
            <w:r>
              <w:rPr>
                <w:rFonts w:ascii="Tahoma" w:hAnsi="Tahoma" w:cs="Tahoma"/>
                <w:b/>
                <w:bCs/>
                <w:color w:val="000000"/>
                <w:sz w:val="18"/>
                <w:szCs w:val="18"/>
              </w:rPr>
              <w:t>Broj</w:t>
            </w:r>
          </w:p>
          <w:p w14:paraId="21A4B66E" w14:textId="77777777" w:rsidR="00B314A6" w:rsidRDefault="00C11BF1">
            <w:pPr>
              <w:tabs>
                <w:tab w:val="left" w:pos="2550"/>
              </w:tabs>
              <w:spacing w:line="276" w:lineRule="auto"/>
              <w:jc w:val="center"/>
              <w:rPr>
                <w:rFonts w:ascii="Tahoma" w:hAnsi="Tahoma" w:cs="Tahoma"/>
                <w:i/>
                <w:sz w:val="18"/>
                <w:szCs w:val="18"/>
              </w:rPr>
            </w:pPr>
            <w:r>
              <w:rPr>
                <w:rFonts w:ascii="Tahoma" w:hAnsi="Tahoma" w:cs="Tahoma"/>
                <w:b/>
                <w:bCs/>
                <w:color w:val="000000"/>
                <w:sz w:val="18"/>
                <w:szCs w:val="18"/>
              </w:rPr>
              <w:t xml:space="preserve"> </w:t>
            </w:r>
            <w:proofErr w:type="spellStart"/>
            <w:r>
              <w:rPr>
                <w:rFonts w:ascii="Tahoma" w:hAnsi="Tahoma" w:cs="Tahoma"/>
                <w:b/>
                <w:bCs/>
                <w:color w:val="000000"/>
                <w:sz w:val="18"/>
                <w:szCs w:val="18"/>
              </w:rPr>
              <w:t>k.č</w:t>
            </w:r>
            <w:proofErr w:type="spellEnd"/>
            <w:r>
              <w:rPr>
                <w:rFonts w:ascii="Tahoma" w:hAnsi="Tahoma" w:cs="Tahoma"/>
                <w:b/>
                <w:bCs/>
                <w:color w:val="000000"/>
                <w:sz w:val="18"/>
                <w:szCs w:val="18"/>
              </w:rPr>
              <w:t>.</w:t>
            </w:r>
          </w:p>
        </w:tc>
        <w:tc>
          <w:tcPr>
            <w:tcW w:w="709" w:type="dxa"/>
            <w:shd w:val="clear" w:color="auto" w:fill="F2F2F2" w:themeFill="background1" w:themeFillShade="F2"/>
          </w:tcPr>
          <w:p w14:paraId="46F76291" w14:textId="77777777" w:rsidR="00B314A6" w:rsidRDefault="00C11BF1">
            <w:pPr>
              <w:spacing w:line="276" w:lineRule="auto"/>
              <w:jc w:val="center"/>
              <w:rPr>
                <w:rFonts w:ascii="Tahoma" w:hAnsi="Tahoma" w:cs="Tahoma"/>
                <w:b/>
                <w:sz w:val="18"/>
                <w:szCs w:val="18"/>
              </w:rPr>
            </w:pPr>
            <w:proofErr w:type="spellStart"/>
            <w:r>
              <w:rPr>
                <w:rFonts w:ascii="Tahoma" w:hAnsi="Tahoma" w:cs="Tahoma"/>
                <w:b/>
                <w:sz w:val="18"/>
                <w:szCs w:val="18"/>
              </w:rPr>
              <w:t>Zk</w:t>
            </w:r>
            <w:proofErr w:type="spellEnd"/>
            <w:r>
              <w:rPr>
                <w:rFonts w:ascii="Tahoma" w:hAnsi="Tahoma" w:cs="Tahoma"/>
                <w:b/>
                <w:sz w:val="18"/>
                <w:szCs w:val="18"/>
              </w:rPr>
              <w:t>.</w:t>
            </w:r>
          </w:p>
          <w:p w14:paraId="1B8D2EE4" w14:textId="77777777" w:rsidR="00B314A6" w:rsidRDefault="00C11BF1">
            <w:pPr>
              <w:spacing w:line="276" w:lineRule="auto"/>
              <w:jc w:val="center"/>
              <w:rPr>
                <w:rFonts w:ascii="Tahoma" w:hAnsi="Tahoma" w:cs="Tahoma"/>
                <w:b/>
                <w:sz w:val="18"/>
                <w:szCs w:val="18"/>
              </w:rPr>
            </w:pPr>
            <w:proofErr w:type="spellStart"/>
            <w:r>
              <w:rPr>
                <w:rFonts w:ascii="Tahoma" w:hAnsi="Tahoma" w:cs="Tahoma"/>
                <w:b/>
                <w:sz w:val="18"/>
                <w:szCs w:val="18"/>
              </w:rPr>
              <w:t>ul</w:t>
            </w:r>
            <w:proofErr w:type="spellEnd"/>
            <w:r>
              <w:rPr>
                <w:rFonts w:ascii="Tahoma" w:hAnsi="Tahoma" w:cs="Tahoma"/>
                <w:b/>
                <w:sz w:val="18"/>
                <w:szCs w:val="18"/>
              </w:rPr>
              <w:t>.</w:t>
            </w:r>
          </w:p>
          <w:p w14:paraId="124CAEFB" w14:textId="77777777" w:rsidR="00B314A6" w:rsidRDefault="00C11BF1">
            <w:pPr>
              <w:spacing w:line="276" w:lineRule="auto"/>
              <w:jc w:val="center"/>
              <w:rPr>
                <w:rFonts w:ascii="Tahoma" w:hAnsi="Tahoma" w:cs="Tahoma"/>
                <w:b/>
                <w:sz w:val="18"/>
                <w:szCs w:val="18"/>
              </w:rPr>
            </w:pPr>
            <w:r>
              <w:rPr>
                <w:rFonts w:ascii="Tahoma" w:hAnsi="Tahoma" w:cs="Tahoma"/>
                <w:b/>
                <w:sz w:val="18"/>
                <w:szCs w:val="18"/>
              </w:rPr>
              <w:t>br.</w:t>
            </w:r>
          </w:p>
        </w:tc>
      </w:tr>
      <w:tr w:rsidR="0039043C" w14:paraId="107CAD8B" w14:textId="77777777" w:rsidTr="0039043C">
        <w:tc>
          <w:tcPr>
            <w:tcW w:w="568" w:type="dxa"/>
            <w:noWrap/>
          </w:tcPr>
          <w:p w14:paraId="438FD531" w14:textId="77777777" w:rsidR="00B314A6" w:rsidRDefault="00C11BF1">
            <w:pPr>
              <w:jc w:val="center"/>
              <w:rPr>
                <w:rFonts w:ascii="Tahoma" w:hAnsi="Tahoma" w:cs="Tahoma"/>
                <w:color w:val="000000"/>
                <w:sz w:val="18"/>
                <w:szCs w:val="18"/>
              </w:rPr>
            </w:pPr>
            <w:r>
              <w:rPr>
                <w:rFonts w:ascii="Tahoma" w:hAnsi="Tahoma" w:cs="Tahoma"/>
                <w:color w:val="000000"/>
                <w:sz w:val="18"/>
                <w:szCs w:val="18"/>
              </w:rPr>
              <w:t>1.</w:t>
            </w:r>
          </w:p>
        </w:tc>
        <w:tc>
          <w:tcPr>
            <w:tcW w:w="1842" w:type="dxa"/>
          </w:tcPr>
          <w:p w14:paraId="7FF2994E" w14:textId="77777777" w:rsidR="00B314A6" w:rsidRDefault="00C11BF1">
            <w:pPr>
              <w:rPr>
                <w:rFonts w:ascii="Tahoma" w:hAnsi="Tahoma" w:cs="Tahoma"/>
                <w:sz w:val="18"/>
                <w:szCs w:val="18"/>
              </w:rPr>
            </w:pPr>
            <w:proofErr w:type="spellStart"/>
            <w:r>
              <w:rPr>
                <w:rFonts w:ascii="Tahoma" w:hAnsi="Tahoma" w:cs="Tahoma"/>
                <w:sz w:val="18"/>
                <w:szCs w:val="18"/>
              </w:rPr>
              <w:t>Nogometni</w:t>
            </w:r>
            <w:proofErr w:type="spellEnd"/>
            <w:r>
              <w:rPr>
                <w:rFonts w:ascii="Tahoma" w:hAnsi="Tahoma" w:cs="Tahoma"/>
                <w:sz w:val="18"/>
                <w:szCs w:val="18"/>
              </w:rPr>
              <w:t xml:space="preserve"> </w:t>
            </w:r>
            <w:proofErr w:type="spellStart"/>
            <w:r>
              <w:rPr>
                <w:rFonts w:ascii="Tahoma" w:hAnsi="Tahoma" w:cs="Tahoma"/>
                <w:sz w:val="18"/>
                <w:szCs w:val="18"/>
              </w:rPr>
              <w:t>stadion</w:t>
            </w:r>
            <w:proofErr w:type="spellEnd"/>
            <w:r>
              <w:rPr>
                <w:rFonts w:ascii="Tahoma" w:hAnsi="Tahoma" w:cs="Tahoma"/>
                <w:sz w:val="18"/>
                <w:szCs w:val="18"/>
              </w:rPr>
              <w:t xml:space="preserve"> u Slatini</w:t>
            </w:r>
          </w:p>
        </w:tc>
        <w:tc>
          <w:tcPr>
            <w:tcW w:w="1276" w:type="dxa"/>
          </w:tcPr>
          <w:p w14:paraId="18F043BE"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Industrijska</w:t>
            </w:r>
            <w:proofErr w:type="spellEnd"/>
            <w:r>
              <w:rPr>
                <w:rFonts w:ascii="Tahoma" w:hAnsi="Tahoma" w:cs="Tahoma"/>
                <w:sz w:val="18"/>
                <w:szCs w:val="18"/>
              </w:rPr>
              <w:t xml:space="preserve"> </w:t>
            </w:r>
          </w:p>
          <w:p w14:paraId="546393FC" w14:textId="77777777" w:rsidR="00B314A6" w:rsidRDefault="00C11BF1">
            <w:pPr>
              <w:rPr>
                <w:rFonts w:ascii="Tahoma" w:hAnsi="Tahoma" w:cs="Tahoma"/>
                <w:sz w:val="18"/>
                <w:szCs w:val="18"/>
              </w:rPr>
            </w:pPr>
            <w:r>
              <w:rPr>
                <w:rFonts w:ascii="Tahoma" w:hAnsi="Tahoma" w:cs="Tahoma"/>
                <w:sz w:val="18"/>
                <w:szCs w:val="18"/>
              </w:rPr>
              <w:t>11 a</w:t>
            </w:r>
          </w:p>
        </w:tc>
        <w:tc>
          <w:tcPr>
            <w:tcW w:w="851" w:type="dxa"/>
            <w:noWrap/>
          </w:tcPr>
          <w:p w14:paraId="0B30FAB9" w14:textId="77777777" w:rsidR="00B314A6" w:rsidRDefault="00C11BF1">
            <w:pPr>
              <w:jc w:val="center"/>
              <w:rPr>
                <w:rFonts w:ascii="Tahoma" w:hAnsi="Tahoma" w:cs="Tahoma"/>
                <w:sz w:val="18"/>
                <w:szCs w:val="18"/>
              </w:rPr>
            </w:pPr>
            <w:r>
              <w:rPr>
                <w:rFonts w:ascii="Tahoma" w:hAnsi="Tahoma" w:cs="Tahoma"/>
                <w:sz w:val="18"/>
                <w:szCs w:val="18"/>
              </w:rPr>
              <w:t>(4078)</w:t>
            </w:r>
          </w:p>
        </w:tc>
        <w:tc>
          <w:tcPr>
            <w:tcW w:w="850" w:type="dxa"/>
            <w:shd w:val="clear" w:color="auto" w:fill="auto"/>
          </w:tcPr>
          <w:p w14:paraId="710F4C51"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393,54</w:t>
            </w:r>
          </w:p>
        </w:tc>
        <w:tc>
          <w:tcPr>
            <w:tcW w:w="1134" w:type="dxa"/>
          </w:tcPr>
          <w:p w14:paraId="72EFB9B5" w14:textId="77777777" w:rsidR="00B314A6" w:rsidRDefault="00C11BF1">
            <w:pPr>
              <w:jc w:val="right"/>
              <w:rPr>
                <w:rFonts w:ascii="Tahoma" w:hAnsi="Tahoma" w:cs="Tahoma"/>
                <w:color w:val="000000"/>
                <w:sz w:val="18"/>
                <w:szCs w:val="18"/>
              </w:rPr>
            </w:pPr>
            <w:r>
              <w:rPr>
                <w:rFonts w:ascii="Tahoma" w:hAnsi="Tahoma" w:cs="Tahoma"/>
                <w:color w:val="000000"/>
                <w:sz w:val="18"/>
                <w:szCs w:val="18"/>
              </w:rPr>
              <w:t>24.205,00</w:t>
            </w:r>
          </w:p>
          <w:p w14:paraId="71B43F60" w14:textId="77777777" w:rsidR="00B314A6" w:rsidRDefault="00B314A6">
            <w:pPr>
              <w:jc w:val="right"/>
              <w:rPr>
                <w:rFonts w:ascii="Tahoma" w:hAnsi="Tahoma" w:cs="Tahoma"/>
                <w:color w:val="000000"/>
                <w:sz w:val="18"/>
                <w:szCs w:val="18"/>
              </w:rPr>
            </w:pPr>
          </w:p>
        </w:tc>
        <w:tc>
          <w:tcPr>
            <w:tcW w:w="1134" w:type="dxa"/>
          </w:tcPr>
          <w:p w14:paraId="2AF03200" w14:textId="77777777" w:rsidR="00B314A6" w:rsidRDefault="00C11BF1">
            <w:pPr>
              <w:jc w:val="right"/>
              <w:rPr>
                <w:rFonts w:ascii="Tahoma" w:hAnsi="Tahoma" w:cs="Tahoma"/>
                <w:color w:val="000000"/>
                <w:sz w:val="18"/>
                <w:szCs w:val="18"/>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5BBAE1AC"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1506/81</w:t>
            </w:r>
          </w:p>
        </w:tc>
        <w:tc>
          <w:tcPr>
            <w:tcW w:w="709" w:type="dxa"/>
            <w:noWrap/>
          </w:tcPr>
          <w:p w14:paraId="2B705BC0"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6370</w:t>
            </w:r>
          </w:p>
        </w:tc>
      </w:tr>
      <w:tr w:rsidR="0039043C" w14:paraId="138C1665" w14:textId="77777777" w:rsidTr="0039043C">
        <w:tc>
          <w:tcPr>
            <w:tcW w:w="568" w:type="dxa"/>
            <w:noWrap/>
          </w:tcPr>
          <w:p w14:paraId="1A1A6A57" w14:textId="77777777" w:rsidR="00B314A6" w:rsidRDefault="00C11BF1">
            <w:pPr>
              <w:jc w:val="center"/>
              <w:rPr>
                <w:rFonts w:ascii="Tahoma" w:hAnsi="Tahoma" w:cs="Tahoma"/>
                <w:color w:val="000000"/>
                <w:sz w:val="18"/>
                <w:szCs w:val="18"/>
              </w:rPr>
            </w:pPr>
            <w:r>
              <w:rPr>
                <w:rFonts w:ascii="Tahoma" w:hAnsi="Tahoma" w:cs="Tahoma"/>
                <w:color w:val="000000"/>
                <w:sz w:val="18"/>
                <w:szCs w:val="18"/>
              </w:rPr>
              <w:t>2.</w:t>
            </w:r>
          </w:p>
        </w:tc>
        <w:tc>
          <w:tcPr>
            <w:tcW w:w="1842" w:type="dxa"/>
          </w:tcPr>
          <w:p w14:paraId="026E51F8" w14:textId="77777777" w:rsidR="00B314A6" w:rsidRDefault="00C11BF1">
            <w:pPr>
              <w:rPr>
                <w:rFonts w:ascii="Tahoma" w:hAnsi="Tahoma" w:cs="Tahoma"/>
                <w:sz w:val="18"/>
                <w:szCs w:val="18"/>
              </w:rPr>
            </w:pPr>
            <w:r>
              <w:rPr>
                <w:rFonts w:ascii="Tahoma" w:hAnsi="Tahoma" w:cs="Tahoma"/>
                <w:sz w:val="18"/>
                <w:szCs w:val="18"/>
              </w:rPr>
              <w:t xml:space="preserve">Nogometno </w:t>
            </w:r>
            <w:proofErr w:type="spellStart"/>
            <w:r>
              <w:rPr>
                <w:rFonts w:ascii="Tahoma" w:hAnsi="Tahoma" w:cs="Tahoma"/>
                <w:sz w:val="18"/>
                <w:szCs w:val="18"/>
              </w:rPr>
              <w:t>igralište</w:t>
            </w:r>
            <w:proofErr w:type="spellEnd"/>
            <w:r>
              <w:rPr>
                <w:rFonts w:ascii="Tahoma" w:hAnsi="Tahoma" w:cs="Tahoma"/>
                <w:sz w:val="18"/>
                <w:szCs w:val="18"/>
              </w:rPr>
              <w:t xml:space="preserve"> u </w:t>
            </w:r>
            <w:proofErr w:type="spellStart"/>
            <w:r>
              <w:rPr>
                <w:rFonts w:ascii="Tahoma" w:hAnsi="Tahoma" w:cs="Tahoma"/>
                <w:sz w:val="18"/>
                <w:szCs w:val="18"/>
              </w:rPr>
              <w:t>Medincima</w:t>
            </w:r>
            <w:proofErr w:type="spellEnd"/>
          </w:p>
        </w:tc>
        <w:tc>
          <w:tcPr>
            <w:tcW w:w="1276" w:type="dxa"/>
          </w:tcPr>
          <w:p w14:paraId="5D4B39B6" w14:textId="77777777" w:rsidR="00B314A6" w:rsidRDefault="00C11BF1">
            <w:pPr>
              <w:rPr>
                <w:rFonts w:ascii="Tahoma" w:hAnsi="Tahoma" w:cs="Tahoma"/>
                <w:sz w:val="18"/>
                <w:szCs w:val="18"/>
              </w:rPr>
            </w:pPr>
            <w:r>
              <w:rPr>
                <w:rFonts w:ascii="Tahoma" w:hAnsi="Tahoma" w:cs="Tahoma"/>
                <w:sz w:val="18"/>
                <w:szCs w:val="18"/>
              </w:rPr>
              <w:t xml:space="preserve">Medinci, </w:t>
            </w:r>
            <w:proofErr w:type="spellStart"/>
            <w:r>
              <w:rPr>
                <w:rFonts w:ascii="Tahoma" w:hAnsi="Tahoma" w:cs="Tahoma"/>
                <w:sz w:val="18"/>
                <w:szCs w:val="18"/>
              </w:rPr>
              <w:t>Kolodvorska</w:t>
            </w:r>
            <w:proofErr w:type="spellEnd"/>
            <w:r>
              <w:rPr>
                <w:rFonts w:ascii="Tahoma" w:hAnsi="Tahoma" w:cs="Tahoma"/>
                <w:sz w:val="18"/>
                <w:szCs w:val="18"/>
              </w:rPr>
              <w:t xml:space="preserve"> </w:t>
            </w:r>
            <w:proofErr w:type="spellStart"/>
            <w:r>
              <w:rPr>
                <w:rFonts w:ascii="Tahoma" w:hAnsi="Tahoma" w:cs="Tahoma"/>
                <w:sz w:val="18"/>
                <w:szCs w:val="18"/>
              </w:rPr>
              <w:t>ul</w:t>
            </w:r>
            <w:proofErr w:type="spellEnd"/>
            <w:r>
              <w:rPr>
                <w:rFonts w:ascii="Tahoma" w:hAnsi="Tahoma" w:cs="Tahoma"/>
                <w:sz w:val="18"/>
                <w:szCs w:val="18"/>
              </w:rPr>
              <w:t>.</w:t>
            </w:r>
          </w:p>
        </w:tc>
        <w:tc>
          <w:tcPr>
            <w:tcW w:w="851" w:type="dxa"/>
            <w:noWrap/>
          </w:tcPr>
          <w:p w14:paraId="29F1D1D0" w14:textId="77777777" w:rsidR="00B314A6" w:rsidRDefault="00C11BF1">
            <w:pPr>
              <w:jc w:val="center"/>
              <w:rPr>
                <w:rFonts w:ascii="Tahoma" w:hAnsi="Tahoma" w:cs="Tahoma"/>
                <w:sz w:val="18"/>
                <w:szCs w:val="18"/>
              </w:rPr>
            </w:pPr>
            <w:r>
              <w:rPr>
                <w:rFonts w:ascii="Tahoma" w:hAnsi="Tahoma" w:cs="Tahoma"/>
                <w:sz w:val="18"/>
                <w:szCs w:val="18"/>
              </w:rPr>
              <w:t>(0847)</w:t>
            </w:r>
          </w:p>
        </w:tc>
        <w:tc>
          <w:tcPr>
            <w:tcW w:w="850" w:type="dxa"/>
          </w:tcPr>
          <w:p w14:paraId="3D0AE91C" w14:textId="77777777" w:rsidR="00B314A6" w:rsidRDefault="00B314A6">
            <w:pPr>
              <w:jc w:val="center"/>
              <w:rPr>
                <w:rFonts w:ascii="Tahoma" w:hAnsi="Tahoma" w:cs="Tahoma"/>
                <w:color w:val="000000"/>
                <w:sz w:val="18"/>
                <w:szCs w:val="18"/>
              </w:rPr>
            </w:pPr>
          </w:p>
          <w:p w14:paraId="669DBB20" w14:textId="77777777" w:rsidR="00B314A6" w:rsidRDefault="00C11BF1">
            <w:pPr>
              <w:jc w:val="center"/>
              <w:rPr>
                <w:rFonts w:ascii="Tahoma" w:hAnsi="Tahoma" w:cs="Tahoma"/>
                <w:color w:val="000000"/>
                <w:sz w:val="18"/>
                <w:szCs w:val="18"/>
                <w:highlight w:val="yellow"/>
              </w:rPr>
            </w:pPr>
            <w:r>
              <w:rPr>
                <w:rFonts w:ascii="Tahoma" w:hAnsi="Tahoma" w:cs="Tahoma"/>
                <w:color w:val="000000"/>
                <w:sz w:val="18"/>
                <w:szCs w:val="18"/>
              </w:rPr>
              <w:t>-</w:t>
            </w:r>
          </w:p>
        </w:tc>
        <w:tc>
          <w:tcPr>
            <w:tcW w:w="1134" w:type="dxa"/>
          </w:tcPr>
          <w:p w14:paraId="4C20A04D" w14:textId="77777777" w:rsidR="00B314A6" w:rsidRDefault="00C11BF1">
            <w:pPr>
              <w:jc w:val="right"/>
              <w:rPr>
                <w:rFonts w:ascii="Tahoma" w:hAnsi="Tahoma" w:cs="Tahoma"/>
                <w:color w:val="000000"/>
                <w:sz w:val="18"/>
                <w:szCs w:val="18"/>
              </w:rPr>
            </w:pPr>
            <w:r>
              <w:rPr>
                <w:rFonts w:ascii="Tahoma" w:hAnsi="Tahoma" w:cs="Tahoma"/>
                <w:color w:val="000000"/>
                <w:sz w:val="18"/>
                <w:szCs w:val="18"/>
              </w:rPr>
              <w:t>8.000,00</w:t>
            </w:r>
          </w:p>
          <w:p w14:paraId="1AB29679" w14:textId="77777777" w:rsidR="00B314A6" w:rsidRDefault="00B314A6">
            <w:pPr>
              <w:jc w:val="right"/>
              <w:rPr>
                <w:rFonts w:ascii="Tahoma" w:hAnsi="Tahoma" w:cs="Tahoma"/>
                <w:color w:val="000000"/>
                <w:sz w:val="18"/>
                <w:szCs w:val="18"/>
                <w:highlight w:val="yellow"/>
              </w:rPr>
            </w:pPr>
          </w:p>
        </w:tc>
        <w:tc>
          <w:tcPr>
            <w:tcW w:w="1134" w:type="dxa"/>
          </w:tcPr>
          <w:p w14:paraId="50435408" w14:textId="77777777" w:rsidR="00B314A6" w:rsidRDefault="00C11BF1">
            <w:pPr>
              <w:jc w:val="right"/>
              <w:rPr>
                <w:rFonts w:ascii="Tahoma" w:hAnsi="Tahoma" w:cs="Tahoma"/>
                <w:sz w:val="18"/>
                <w:szCs w:val="18"/>
                <w:highlight w:val="yellow"/>
              </w:rPr>
            </w:pPr>
            <w:r>
              <w:rPr>
                <w:rFonts w:ascii="Tahoma" w:hAnsi="Tahoma" w:cs="Tahoma"/>
                <w:sz w:val="18"/>
                <w:szCs w:val="18"/>
              </w:rPr>
              <w:t>Medinci</w:t>
            </w:r>
          </w:p>
        </w:tc>
        <w:tc>
          <w:tcPr>
            <w:tcW w:w="992" w:type="dxa"/>
            <w:noWrap/>
          </w:tcPr>
          <w:p w14:paraId="41FB99F6"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1550</w:t>
            </w:r>
          </w:p>
        </w:tc>
        <w:tc>
          <w:tcPr>
            <w:tcW w:w="709" w:type="dxa"/>
            <w:noWrap/>
          </w:tcPr>
          <w:p w14:paraId="6C4E5126"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1</w:t>
            </w:r>
          </w:p>
        </w:tc>
      </w:tr>
      <w:tr w:rsidR="0039043C" w14:paraId="73D2AB15" w14:textId="77777777" w:rsidTr="0039043C">
        <w:tc>
          <w:tcPr>
            <w:tcW w:w="568" w:type="dxa"/>
            <w:noWrap/>
          </w:tcPr>
          <w:p w14:paraId="0043D046" w14:textId="77777777" w:rsidR="00B314A6" w:rsidRDefault="00C11BF1">
            <w:pPr>
              <w:jc w:val="center"/>
              <w:rPr>
                <w:rFonts w:ascii="Tahoma" w:hAnsi="Tahoma" w:cs="Tahoma"/>
                <w:color w:val="000000"/>
                <w:sz w:val="18"/>
                <w:szCs w:val="18"/>
              </w:rPr>
            </w:pPr>
            <w:r>
              <w:rPr>
                <w:rFonts w:ascii="Tahoma" w:hAnsi="Tahoma" w:cs="Tahoma"/>
                <w:color w:val="000000"/>
                <w:sz w:val="18"/>
                <w:szCs w:val="18"/>
              </w:rPr>
              <w:t>3.</w:t>
            </w:r>
          </w:p>
        </w:tc>
        <w:tc>
          <w:tcPr>
            <w:tcW w:w="1842" w:type="dxa"/>
          </w:tcPr>
          <w:p w14:paraId="4499CE05" w14:textId="77777777" w:rsidR="00B314A6" w:rsidRDefault="00C11BF1">
            <w:pPr>
              <w:rPr>
                <w:rFonts w:ascii="Tahoma" w:hAnsi="Tahoma" w:cs="Tahoma"/>
                <w:sz w:val="18"/>
                <w:szCs w:val="18"/>
              </w:rPr>
            </w:pPr>
            <w:r>
              <w:rPr>
                <w:rFonts w:ascii="Tahoma" w:hAnsi="Tahoma" w:cs="Tahoma"/>
                <w:sz w:val="18"/>
                <w:szCs w:val="18"/>
              </w:rPr>
              <w:t xml:space="preserve">Nogometno </w:t>
            </w:r>
            <w:proofErr w:type="spellStart"/>
            <w:r>
              <w:rPr>
                <w:rFonts w:ascii="Tahoma" w:hAnsi="Tahoma" w:cs="Tahoma"/>
                <w:sz w:val="18"/>
                <w:szCs w:val="18"/>
              </w:rPr>
              <w:t>igralište</w:t>
            </w:r>
            <w:proofErr w:type="spellEnd"/>
            <w:r>
              <w:rPr>
                <w:rFonts w:ascii="Tahoma" w:hAnsi="Tahoma" w:cs="Tahoma"/>
                <w:sz w:val="18"/>
                <w:szCs w:val="18"/>
              </w:rPr>
              <w:t xml:space="preserve"> u </w:t>
            </w:r>
            <w:proofErr w:type="spellStart"/>
            <w:r>
              <w:rPr>
                <w:rFonts w:ascii="Tahoma" w:hAnsi="Tahoma" w:cs="Tahoma"/>
                <w:sz w:val="18"/>
                <w:szCs w:val="18"/>
              </w:rPr>
              <w:t>Novom</w:t>
            </w:r>
            <w:proofErr w:type="spellEnd"/>
            <w:r>
              <w:rPr>
                <w:rFonts w:ascii="Tahoma" w:hAnsi="Tahoma" w:cs="Tahoma"/>
                <w:sz w:val="18"/>
                <w:szCs w:val="18"/>
              </w:rPr>
              <w:t xml:space="preserve"> </w:t>
            </w:r>
            <w:proofErr w:type="spellStart"/>
            <w:r>
              <w:rPr>
                <w:rFonts w:ascii="Tahoma" w:hAnsi="Tahoma" w:cs="Tahoma"/>
                <w:sz w:val="18"/>
                <w:szCs w:val="18"/>
              </w:rPr>
              <w:t>Senkovcu</w:t>
            </w:r>
            <w:proofErr w:type="spellEnd"/>
          </w:p>
        </w:tc>
        <w:tc>
          <w:tcPr>
            <w:tcW w:w="1276" w:type="dxa"/>
          </w:tcPr>
          <w:p w14:paraId="5B815F52" w14:textId="77777777" w:rsidR="00B314A6" w:rsidRDefault="00C11BF1">
            <w:pPr>
              <w:rPr>
                <w:rFonts w:ascii="Tahoma" w:hAnsi="Tahoma" w:cs="Tahoma"/>
                <w:sz w:val="18"/>
                <w:szCs w:val="18"/>
              </w:rPr>
            </w:pPr>
            <w:r>
              <w:rPr>
                <w:rFonts w:ascii="Tahoma" w:hAnsi="Tahoma" w:cs="Tahoma"/>
                <w:sz w:val="18"/>
                <w:szCs w:val="18"/>
              </w:rPr>
              <w:t xml:space="preserve">N. Senkovac, </w:t>
            </w:r>
            <w:proofErr w:type="spellStart"/>
            <w:r>
              <w:rPr>
                <w:rFonts w:ascii="Tahoma" w:hAnsi="Tahoma" w:cs="Tahoma"/>
                <w:sz w:val="18"/>
                <w:szCs w:val="18"/>
              </w:rPr>
              <w:t>Varaždinska</w:t>
            </w:r>
            <w:proofErr w:type="spellEnd"/>
            <w:r>
              <w:rPr>
                <w:rFonts w:ascii="Tahoma" w:hAnsi="Tahoma" w:cs="Tahoma"/>
                <w:sz w:val="18"/>
                <w:szCs w:val="18"/>
              </w:rPr>
              <w:t xml:space="preserve"> </w:t>
            </w:r>
            <w:proofErr w:type="spellStart"/>
            <w:r>
              <w:rPr>
                <w:rFonts w:ascii="Tahoma" w:hAnsi="Tahoma" w:cs="Tahoma"/>
                <w:sz w:val="18"/>
                <w:szCs w:val="18"/>
              </w:rPr>
              <w:t>ulica</w:t>
            </w:r>
            <w:proofErr w:type="spellEnd"/>
          </w:p>
        </w:tc>
        <w:tc>
          <w:tcPr>
            <w:tcW w:w="851" w:type="dxa"/>
            <w:noWrap/>
          </w:tcPr>
          <w:p w14:paraId="0D32BC49" w14:textId="77777777" w:rsidR="00B314A6" w:rsidRDefault="00C11BF1">
            <w:pPr>
              <w:jc w:val="center"/>
              <w:rPr>
                <w:rFonts w:ascii="Tahoma" w:hAnsi="Tahoma" w:cs="Tahoma"/>
                <w:sz w:val="18"/>
                <w:szCs w:val="18"/>
              </w:rPr>
            </w:pPr>
            <w:r>
              <w:rPr>
                <w:rFonts w:ascii="Tahoma" w:hAnsi="Tahoma" w:cs="Tahoma"/>
                <w:sz w:val="18"/>
                <w:szCs w:val="18"/>
              </w:rPr>
              <w:t>(0848)</w:t>
            </w:r>
          </w:p>
        </w:tc>
        <w:tc>
          <w:tcPr>
            <w:tcW w:w="850" w:type="dxa"/>
          </w:tcPr>
          <w:p w14:paraId="6E6DFAC8" w14:textId="77777777" w:rsidR="00B314A6" w:rsidRDefault="00C11BF1">
            <w:pPr>
              <w:jc w:val="center"/>
              <w:rPr>
                <w:rFonts w:ascii="Tahoma" w:hAnsi="Tahoma" w:cs="Tahoma"/>
                <w:color w:val="000000"/>
                <w:sz w:val="18"/>
                <w:szCs w:val="18"/>
                <w:highlight w:val="yellow"/>
              </w:rPr>
            </w:pPr>
            <w:r>
              <w:rPr>
                <w:rFonts w:ascii="Tahoma" w:hAnsi="Tahoma" w:cs="Tahoma"/>
                <w:color w:val="000000"/>
                <w:sz w:val="18"/>
                <w:szCs w:val="18"/>
              </w:rPr>
              <w:t>-</w:t>
            </w:r>
          </w:p>
        </w:tc>
        <w:tc>
          <w:tcPr>
            <w:tcW w:w="1134" w:type="dxa"/>
          </w:tcPr>
          <w:p w14:paraId="0C3AC8B0"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6.800,00</w:t>
            </w:r>
          </w:p>
        </w:tc>
        <w:tc>
          <w:tcPr>
            <w:tcW w:w="1134" w:type="dxa"/>
          </w:tcPr>
          <w:p w14:paraId="4631CF7E" w14:textId="77777777" w:rsidR="00B314A6" w:rsidRDefault="00C11BF1">
            <w:pPr>
              <w:jc w:val="right"/>
              <w:rPr>
                <w:rFonts w:ascii="Tahoma" w:hAnsi="Tahoma" w:cs="Tahoma"/>
                <w:sz w:val="18"/>
                <w:szCs w:val="18"/>
                <w:highlight w:val="yellow"/>
              </w:rPr>
            </w:pPr>
            <w:r>
              <w:rPr>
                <w:rFonts w:ascii="Tahoma" w:hAnsi="Tahoma" w:cs="Tahoma"/>
                <w:sz w:val="18"/>
                <w:szCs w:val="18"/>
              </w:rPr>
              <w:t>Medinci</w:t>
            </w:r>
          </w:p>
        </w:tc>
        <w:tc>
          <w:tcPr>
            <w:tcW w:w="992" w:type="dxa"/>
            <w:noWrap/>
          </w:tcPr>
          <w:p w14:paraId="7FF20084"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840</w:t>
            </w:r>
          </w:p>
        </w:tc>
        <w:tc>
          <w:tcPr>
            <w:tcW w:w="709" w:type="dxa"/>
            <w:noWrap/>
          </w:tcPr>
          <w:p w14:paraId="020ACFCD"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1</w:t>
            </w:r>
          </w:p>
        </w:tc>
      </w:tr>
      <w:tr w:rsidR="0039043C" w14:paraId="5529C613" w14:textId="77777777" w:rsidTr="0039043C">
        <w:tc>
          <w:tcPr>
            <w:tcW w:w="568" w:type="dxa"/>
            <w:noWrap/>
          </w:tcPr>
          <w:p w14:paraId="73FA4CFF" w14:textId="77777777" w:rsidR="00B314A6" w:rsidRDefault="00C11BF1">
            <w:pPr>
              <w:jc w:val="center"/>
              <w:rPr>
                <w:rFonts w:ascii="Tahoma" w:hAnsi="Tahoma" w:cs="Tahoma"/>
                <w:color w:val="000000"/>
                <w:sz w:val="18"/>
                <w:szCs w:val="18"/>
              </w:rPr>
            </w:pPr>
            <w:r>
              <w:rPr>
                <w:rFonts w:ascii="Tahoma" w:hAnsi="Tahoma" w:cs="Tahoma"/>
                <w:color w:val="000000"/>
                <w:sz w:val="18"/>
                <w:szCs w:val="18"/>
              </w:rPr>
              <w:t>4.</w:t>
            </w:r>
          </w:p>
        </w:tc>
        <w:tc>
          <w:tcPr>
            <w:tcW w:w="1842" w:type="dxa"/>
          </w:tcPr>
          <w:p w14:paraId="6468DA08" w14:textId="77777777" w:rsidR="00B314A6" w:rsidRDefault="00C11BF1">
            <w:pPr>
              <w:rPr>
                <w:rFonts w:ascii="Tahoma" w:hAnsi="Tahoma" w:cs="Tahoma"/>
                <w:sz w:val="18"/>
                <w:szCs w:val="18"/>
              </w:rPr>
            </w:pPr>
            <w:r>
              <w:rPr>
                <w:rFonts w:ascii="Tahoma" w:hAnsi="Tahoma" w:cs="Tahoma"/>
                <w:sz w:val="18"/>
                <w:szCs w:val="18"/>
              </w:rPr>
              <w:t xml:space="preserve">Nogometno </w:t>
            </w:r>
            <w:proofErr w:type="spellStart"/>
            <w:r>
              <w:rPr>
                <w:rFonts w:ascii="Tahoma" w:hAnsi="Tahoma" w:cs="Tahoma"/>
                <w:sz w:val="18"/>
                <w:szCs w:val="18"/>
              </w:rPr>
              <w:t>igralište</w:t>
            </w:r>
            <w:proofErr w:type="spellEnd"/>
            <w:r>
              <w:rPr>
                <w:rFonts w:ascii="Tahoma" w:hAnsi="Tahoma" w:cs="Tahoma"/>
                <w:sz w:val="18"/>
                <w:szCs w:val="18"/>
              </w:rPr>
              <w:t xml:space="preserve"> u N. </w:t>
            </w:r>
            <w:proofErr w:type="spellStart"/>
            <w:r>
              <w:rPr>
                <w:rFonts w:ascii="Tahoma" w:hAnsi="Tahoma" w:cs="Tahoma"/>
                <w:sz w:val="18"/>
                <w:szCs w:val="18"/>
              </w:rPr>
              <w:t>Senkovcu</w:t>
            </w:r>
            <w:proofErr w:type="spellEnd"/>
            <w:r>
              <w:rPr>
                <w:rFonts w:ascii="Tahoma" w:hAnsi="Tahoma" w:cs="Tahoma"/>
                <w:sz w:val="18"/>
                <w:szCs w:val="18"/>
              </w:rPr>
              <w:t xml:space="preserve"> - </w:t>
            </w:r>
            <w:proofErr w:type="spellStart"/>
            <w:r>
              <w:rPr>
                <w:rFonts w:ascii="Tahoma" w:hAnsi="Tahoma" w:cs="Tahoma"/>
                <w:sz w:val="18"/>
                <w:szCs w:val="18"/>
              </w:rPr>
              <w:t>za</w:t>
            </w:r>
            <w:proofErr w:type="spellEnd"/>
            <w:r>
              <w:rPr>
                <w:rFonts w:ascii="Tahoma" w:hAnsi="Tahoma" w:cs="Tahoma"/>
                <w:sz w:val="18"/>
                <w:szCs w:val="18"/>
              </w:rPr>
              <w:t xml:space="preserve"> </w:t>
            </w:r>
            <w:proofErr w:type="spellStart"/>
            <w:r>
              <w:rPr>
                <w:rFonts w:ascii="Tahoma" w:hAnsi="Tahoma" w:cs="Tahoma"/>
                <w:sz w:val="18"/>
                <w:szCs w:val="18"/>
              </w:rPr>
              <w:t>mali</w:t>
            </w:r>
            <w:proofErr w:type="spellEnd"/>
            <w:r>
              <w:rPr>
                <w:rFonts w:ascii="Tahoma" w:hAnsi="Tahoma" w:cs="Tahoma"/>
                <w:sz w:val="18"/>
                <w:szCs w:val="18"/>
              </w:rPr>
              <w:t xml:space="preserve"> </w:t>
            </w:r>
            <w:proofErr w:type="spellStart"/>
            <w:r>
              <w:rPr>
                <w:rFonts w:ascii="Tahoma" w:hAnsi="Tahoma" w:cs="Tahoma"/>
                <w:sz w:val="18"/>
                <w:szCs w:val="18"/>
              </w:rPr>
              <w:t>nogomet</w:t>
            </w:r>
            <w:proofErr w:type="spellEnd"/>
          </w:p>
        </w:tc>
        <w:tc>
          <w:tcPr>
            <w:tcW w:w="1276" w:type="dxa"/>
          </w:tcPr>
          <w:p w14:paraId="25814770" w14:textId="77777777" w:rsidR="00B314A6" w:rsidRDefault="00C11BF1">
            <w:pPr>
              <w:rPr>
                <w:rFonts w:ascii="Tahoma" w:hAnsi="Tahoma" w:cs="Tahoma"/>
                <w:sz w:val="18"/>
                <w:szCs w:val="18"/>
              </w:rPr>
            </w:pPr>
            <w:r>
              <w:rPr>
                <w:rFonts w:ascii="Tahoma" w:hAnsi="Tahoma" w:cs="Tahoma"/>
                <w:sz w:val="18"/>
                <w:szCs w:val="18"/>
              </w:rPr>
              <w:t xml:space="preserve">N. Senkovac, </w:t>
            </w:r>
            <w:proofErr w:type="spellStart"/>
            <w:r>
              <w:rPr>
                <w:rFonts w:ascii="Tahoma" w:hAnsi="Tahoma" w:cs="Tahoma"/>
                <w:sz w:val="18"/>
                <w:szCs w:val="18"/>
              </w:rPr>
              <w:t>Varaždinska</w:t>
            </w:r>
            <w:proofErr w:type="spellEnd"/>
            <w:r>
              <w:rPr>
                <w:rFonts w:ascii="Tahoma" w:hAnsi="Tahoma" w:cs="Tahoma"/>
                <w:sz w:val="18"/>
                <w:szCs w:val="18"/>
              </w:rPr>
              <w:t xml:space="preserve"> </w:t>
            </w:r>
            <w:proofErr w:type="spellStart"/>
            <w:r>
              <w:rPr>
                <w:rFonts w:ascii="Tahoma" w:hAnsi="Tahoma" w:cs="Tahoma"/>
                <w:sz w:val="18"/>
                <w:szCs w:val="18"/>
              </w:rPr>
              <w:t>ulica</w:t>
            </w:r>
            <w:proofErr w:type="spellEnd"/>
          </w:p>
        </w:tc>
        <w:tc>
          <w:tcPr>
            <w:tcW w:w="851" w:type="dxa"/>
            <w:noWrap/>
          </w:tcPr>
          <w:p w14:paraId="6B9E680E" w14:textId="77777777" w:rsidR="00B314A6" w:rsidRDefault="00C11BF1">
            <w:pPr>
              <w:jc w:val="center"/>
              <w:rPr>
                <w:rFonts w:ascii="Tahoma" w:hAnsi="Tahoma" w:cs="Tahoma"/>
                <w:sz w:val="18"/>
                <w:szCs w:val="18"/>
              </w:rPr>
            </w:pPr>
            <w:r>
              <w:rPr>
                <w:rFonts w:ascii="Tahoma" w:hAnsi="Tahoma" w:cs="Tahoma"/>
                <w:sz w:val="18"/>
                <w:szCs w:val="18"/>
              </w:rPr>
              <w:t>(1740)</w:t>
            </w:r>
          </w:p>
        </w:tc>
        <w:tc>
          <w:tcPr>
            <w:tcW w:w="850" w:type="dxa"/>
          </w:tcPr>
          <w:p w14:paraId="370ACF28" w14:textId="77777777" w:rsidR="00B314A6" w:rsidRDefault="00C11BF1">
            <w:pPr>
              <w:jc w:val="center"/>
              <w:rPr>
                <w:rFonts w:ascii="Tahoma" w:hAnsi="Tahoma" w:cs="Tahoma"/>
                <w:color w:val="000000"/>
                <w:sz w:val="18"/>
                <w:szCs w:val="18"/>
                <w:highlight w:val="yellow"/>
              </w:rPr>
            </w:pPr>
            <w:r>
              <w:rPr>
                <w:rFonts w:ascii="Tahoma" w:hAnsi="Tahoma" w:cs="Tahoma"/>
                <w:color w:val="000000"/>
                <w:sz w:val="18"/>
                <w:szCs w:val="18"/>
              </w:rPr>
              <w:t>-</w:t>
            </w:r>
          </w:p>
        </w:tc>
        <w:tc>
          <w:tcPr>
            <w:tcW w:w="1134" w:type="dxa"/>
            <w:shd w:val="clear" w:color="auto" w:fill="auto"/>
          </w:tcPr>
          <w:p w14:paraId="34BA04ED"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700,00</w:t>
            </w:r>
          </w:p>
        </w:tc>
        <w:tc>
          <w:tcPr>
            <w:tcW w:w="1134" w:type="dxa"/>
          </w:tcPr>
          <w:p w14:paraId="5F5BD84E" w14:textId="77777777" w:rsidR="00B314A6" w:rsidRDefault="00C11BF1">
            <w:pPr>
              <w:jc w:val="right"/>
              <w:rPr>
                <w:rFonts w:ascii="Tahoma" w:hAnsi="Tahoma" w:cs="Tahoma"/>
                <w:sz w:val="18"/>
                <w:szCs w:val="18"/>
                <w:highlight w:val="yellow"/>
              </w:rPr>
            </w:pPr>
            <w:r>
              <w:rPr>
                <w:rFonts w:ascii="Tahoma" w:hAnsi="Tahoma" w:cs="Tahoma"/>
                <w:sz w:val="18"/>
                <w:szCs w:val="18"/>
              </w:rPr>
              <w:t>Medinci</w:t>
            </w:r>
          </w:p>
        </w:tc>
        <w:tc>
          <w:tcPr>
            <w:tcW w:w="992" w:type="dxa"/>
            <w:noWrap/>
          </w:tcPr>
          <w:p w14:paraId="61860ADD" w14:textId="77777777" w:rsidR="00B314A6" w:rsidRDefault="00C11BF1">
            <w:pPr>
              <w:jc w:val="right"/>
              <w:rPr>
                <w:rFonts w:ascii="Tahoma" w:hAnsi="Tahoma" w:cs="Tahoma"/>
                <w:color w:val="000000"/>
                <w:sz w:val="18"/>
                <w:szCs w:val="18"/>
              </w:rPr>
            </w:pPr>
            <w:r>
              <w:rPr>
                <w:rFonts w:ascii="Tahoma" w:hAnsi="Tahoma" w:cs="Tahoma"/>
                <w:color w:val="000000"/>
                <w:sz w:val="18"/>
                <w:szCs w:val="18"/>
              </w:rPr>
              <w:t>1098; 1099/1</w:t>
            </w:r>
          </w:p>
          <w:p w14:paraId="6E5BBB04" w14:textId="77777777" w:rsidR="00B314A6" w:rsidRDefault="00B314A6">
            <w:pPr>
              <w:jc w:val="right"/>
              <w:rPr>
                <w:rFonts w:ascii="Tahoma" w:hAnsi="Tahoma" w:cs="Tahoma"/>
                <w:color w:val="000000"/>
                <w:sz w:val="18"/>
                <w:szCs w:val="18"/>
                <w:highlight w:val="yellow"/>
              </w:rPr>
            </w:pPr>
          </w:p>
        </w:tc>
        <w:tc>
          <w:tcPr>
            <w:tcW w:w="709" w:type="dxa"/>
            <w:noWrap/>
          </w:tcPr>
          <w:p w14:paraId="50227686"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1</w:t>
            </w:r>
          </w:p>
        </w:tc>
      </w:tr>
      <w:tr w:rsidR="0039043C" w14:paraId="4EA285DC" w14:textId="77777777" w:rsidTr="0039043C">
        <w:tc>
          <w:tcPr>
            <w:tcW w:w="568" w:type="dxa"/>
            <w:noWrap/>
          </w:tcPr>
          <w:p w14:paraId="3EA0A71C" w14:textId="77777777" w:rsidR="00B314A6" w:rsidRDefault="00C11BF1">
            <w:pPr>
              <w:jc w:val="center"/>
              <w:rPr>
                <w:rFonts w:ascii="Tahoma" w:hAnsi="Tahoma" w:cs="Tahoma"/>
                <w:color w:val="000000"/>
                <w:sz w:val="18"/>
                <w:szCs w:val="18"/>
              </w:rPr>
            </w:pPr>
            <w:r>
              <w:rPr>
                <w:rFonts w:ascii="Tahoma" w:hAnsi="Tahoma" w:cs="Tahoma"/>
                <w:color w:val="000000"/>
                <w:sz w:val="18"/>
                <w:szCs w:val="18"/>
              </w:rPr>
              <w:t>5.</w:t>
            </w:r>
          </w:p>
        </w:tc>
        <w:tc>
          <w:tcPr>
            <w:tcW w:w="1842" w:type="dxa"/>
          </w:tcPr>
          <w:p w14:paraId="3437BFB4" w14:textId="77777777" w:rsidR="00B314A6" w:rsidRDefault="00C11BF1">
            <w:pPr>
              <w:rPr>
                <w:rFonts w:ascii="Tahoma" w:hAnsi="Tahoma" w:cs="Tahoma"/>
                <w:sz w:val="18"/>
                <w:szCs w:val="18"/>
              </w:rPr>
            </w:pPr>
            <w:proofErr w:type="spellStart"/>
            <w:r>
              <w:rPr>
                <w:rFonts w:ascii="Tahoma" w:hAnsi="Tahoma" w:cs="Tahoma"/>
                <w:sz w:val="18"/>
                <w:szCs w:val="18"/>
              </w:rPr>
              <w:t>Odbojkaško</w:t>
            </w:r>
            <w:proofErr w:type="spellEnd"/>
            <w:r>
              <w:rPr>
                <w:rFonts w:ascii="Tahoma" w:hAnsi="Tahoma" w:cs="Tahoma"/>
                <w:sz w:val="18"/>
                <w:szCs w:val="18"/>
              </w:rPr>
              <w:t xml:space="preserve"> </w:t>
            </w:r>
            <w:proofErr w:type="spellStart"/>
            <w:r>
              <w:rPr>
                <w:rFonts w:ascii="Tahoma" w:hAnsi="Tahoma" w:cs="Tahoma"/>
                <w:sz w:val="18"/>
                <w:szCs w:val="18"/>
              </w:rPr>
              <w:t>igralište</w:t>
            </w:r>
            <w:proofErr w:type="spellEnd"/>
            <w:r>
              <w:rPr>
                <w:rFonts w:ascii="Tahoma" w:hAnsi="Tahoma" w:cs="Tahoma"/>
                <w:sz w:val="18"/>
                <w:szCs w:val="18"/>
              </w:rPr>
              <w:t xml:space="preserve"> u Slatini  </w:t>
            </w:r>
          </w:p>
        </w:tc>
        <w:tc>
          <w:tcPr>
            <w:tcW w:w="1276" w:type="dxa"/>
          </w:tcPr>
          <w:p w14:paraId="59C230C2"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Trg</w:t>
            </w:r>
            <w:proofErr w:type="spellEnd"/>
            <w:r>
              <w:rPr>
                <w:rFonts w:ascii="Tahoma" w:hAnsi="Tahoma" w:cs="Tahoma"/>
                <w:sz w:val="18"/>
                <w:szCs w:val="18"/>
              </w:rPr>
              <w:t xml:space="preserve"> </w:t>
            </w:r>
            <w:proofErr w:type="spellStart"/>
            <w:r>
              <w:rPr>
                <w:rFonts w:ascii="Tahoma" w:hAnsi="Tahoma" w:cs="Tahoma"/>
                <w:sz w:val="18"/>
                <w:szCs w:val="18"/>
              </w:rPr>
              <w:t>svetog</w:t>
            </w:r>
            <w:proofErr w:type="spellEnd"/>
            <w:r>
              <w:rPr>
                <w:rFonts w:ascii="Tahoma" w:hAnsi="Tahoma" w:cs="Tahoma"/>
                <w:sz w:val="18"/>
                <w:szCs w:val="18"/>
              </w:rPr>
              <w:t xml:space="preserve"> </w:t>
            </w:r>
            <w:proofErr w:type="spellStart"/>
            <w:r>
              <w:rPr>
                <w:rFonts w:ascii="Tahoma" w:hAnsi="Tahoma" w:cs="Tahoma"/>
                <w:sz w:val="18"/>
                <w:szCs w:val="18"/>
              </w:rPr>
              <w:t>Josipa</w:t>
            </w:r>
            <w:proofErr w:type="spellEnd"/>
          </w:p>
        </w:tc>
        <w:tc>
          <w:tcPr>
            <w:tcW w:w="851" w:type="dxa"/>
            <w:noWrap/>
          </w:tcPr>
          <w:p w14:paraId="09D5708D" w14:textId="77777777" w:rsidR="00B314A6" w:rsidRDefault="00C11BF1">
            <w:pPr>
              <w:jc w:val="center"/>
              <w:rPr>
                <w:rFonts w:ascii="Tahoma" w:hAnsi="Tahoma" w:cs="Tahoma"/>
                <w:sz w:val="18"/>
                <w:szCs w:val="18"/>
              </w:rPr>
            </w:pPr>
            <w:r>
              <w:rPr>
                <w:rFonts w:ascii="Tahoma" w:hAnsi="Tahoma" w:cs="Tahoma"/>
                <w:sz w:val="18"/>
                <w:szCs w:val="18"/>
              </w:rPr>
              <w:t>(0850)</w:t>
            </w:r>
          </w:p>
        </w:tc>
        <w:tc>
          <w:tcPr>
            <w:tcW w:w="850" w:type="dxa"/>
          </w:tcPr>
          <w:p w14:paraId="5C4B7E2E" w14:textId="77777777" w:rsidR="00B314A6" w:rsidRDefault="00C11BF1">
            <w:pPr>
              <w:jc w:val="center"/>
              <w:rPr>
                <w:rFonts w:ascii="Tahoma" w:hAnsi="Tahoma" w:cs="Tahoma"/>
                <w:color w:val="000000"/>
                <w:sz w:val="18"/>
                <w:szCs w:val="18"/>
                <w:highlight w:val="yellow"/>
              </w:rPr>
            </w:pPr>
            <w:r>
              <w:rPr>
                <w:rFonts w:ascii="Tahoma" w:hAnsi="Tahoma" w:cs="Tahoma"/>
                <w:color w:val="000000"/>
                <w:sz w:val="18"/>
                <w:szCs w:val="18"/>
              </w:rPr>
              <w:t>-</w:t>
            </w:r>
          </w:p>
        </w:tc>
        <w:tc>
          <w:tcPr>
            <w:tcW w:w="1134" w:type="dxa"/>
          </w:tcPr>
          <w:p w14:paraId="573483F3"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380,00</w:t>
            </w:r>
          </w:p>
        </w:tc>
        <w:tc>
          <w:tcPr>
            <w:tcW w:w="1134" w:type="dxa"/>
          </w:tcPr>
          <w:p w14:paraId="14B6E7EF" w14:textId="77777777" w:rsidR="00B314A6" w:rsidRDefault="00C11BF1">
            <w:pPr>
              <w:jc w:val="right"/>
              <w:rPr>
                <w:rFonts w:ascii="Tahoma" w:hAnsi="Tahoma" w:cs="Tahoma"/>
                <w:sz w:val="18"/>
                <w:szCs w:val="18"/>
                <w:highlight w:val="yellow"/>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47EC6975"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4366</w:t>
            </w:r>
          </w:p>
        </w:tc>
        <w:tc>
          <w:tcPr>
            <w:tcW w:w="709" w:type="dxa"/>
            <w:noWrap/>
          </w:tcPr>
          <w:p w14:paraId="539678BB" w14:textId="77777777" w:rsidR="00B314A6" w:rsidRDefault="00C11BF1">
            <w:pPr>
              <w:jc w:val="right"/>
              <w:rPr>
                <w:rFonts w:ascii="Tahoma" w:hAnsi="Tahoma" w:cs="Tahoma"/>
                <w:color w:val="000000"/>
                <w:sz w:val="18"/>
                <w:szCs w:val="18"/>
                <w:highlight w:val="yellow"/>
              </w:rPr>
            </w:pPr>
            <w:r>
              <w:rPr>
                <w:rFonts w:ascii="Tahoma" w:hAnsi="Tahoma" w:cs="Tahoma"/>
                <w:color w:val="000000"/>
                <w:sz w:val="18"/>
                <w:szCs w:val="18"/>
              </w:rPr>
              <w:t>6772</w:t>
            </w:r>
          </w:p>
        </w:tc>
      </w:tr>
      <w:tr w:rsidR="0039043C" w14:paraId="537E68F0" w14:textId="77777777" w:rsidTr="0039043C">
        <w:tc>
          <w:tcPr>
            <w:tcW w:w="568" w:type="dxa"/>
            <w:noWrap/>
          </w:tcPr>
          <w:p w14:paraId="4BF6204A" w14:textId="77777777" w:rsidR="00B314A6" w:rsidRDefault="00C11BF1">
            <w:pPr>
              <w:jc w:val="center"/>
              <w:rPr>
                <w:rFonts w:ascii="Tahoma" w:hAnsi="Tahoma" w:cs="Tahoma"/>
                <w:color w:val="000000"/>
                <w:sz w:val="18"/>
                <w:szCs w:val="18"/>
              </w:rPr>
            </w:pPr>
            <w:r>
              <w:rPr>
                <w:rFonts w:ascii="Tahoma" w:hAnsi="Tahoma" w:cs="Tahoma"/>
                <w:color w:val="000000"/>
                <w:sz w:val="18"/>
                <w:szCs w:val="18"/>
              </w:rPr>
              <w:t>6.</w:t>
            </w:r>
          </w:p>
        </w:tc>
        <w:tc>
          <w:tcPr>
            <w:tcW w:w="1842" w:type="dxa"/>
          </w:tcPr>
          <w:p w14:paraId="3C4188C8" w14:textId="77777777" w:rsidR="00B314A6" w:rsidRDefault="00C11BF1">
            <w:pPr>
              <w:rPr>
                <w:rFonts w:ascii="Tahoma" w:hAnsi="Tahoma" w:cs="Tahoma"/>
                <w:sz w:val="18"/>
                <w:szCs w:val="18"/>
              </w:rPr>
            </w:pPr>
            <w:proofErr w:type="spellStart"/>
            <w:r>
              <w:rPr>
                <w:rFonts w:ascii="Tahoma" w:hAnsi="Tahoma" w:cs="Tahoma"/>
                <w:sz w:val="18"/>
                <w:szCs w:val="18"/>
              </w:rPr>
              <w:t>Rukometno</w:t>
            </w:r>
            <w:proofErr w:type="spellEnd"/>
            <w:r>
              <w:rPr>
                <w:rFonts w:ascii="Tahoma" w:hAnsi="Tahoma" w:cs="Tahoma"/>
                <w:sz w:val="18"/>
                <w:szCs w:val="18"/>
              </w:rPr>
              <w:t xml:space="preserve"> </w:t>
            </w:r>
            <w:proofErr w:type="spellStart"/>
            <w:r>
              <w:rPr>
                <w:rFonts w:ascii="Tahoma" w:hAnsi="Tahoma" w:cs="Tahoma"/>
                <w:sz w:val="18"/>
                <w:szCs w:val="18"/>
              </w:rPr>
              <w:t>igralište</w:t>
            </w:r>
            <w:proofErr w:type="spellEnd"/>
            <w:r>
              <w:rPr>
                <w:rFonts w:ascii="Tahoma" w:hAnsi="Tahoma" w:cs="Tahoma"/>
                <w:sz w:val="18"/>
                <w:szCs w:val="18"/>
              </w:rPr>
              <w:t xml:space="preserve"> s </w:t>
            </w:r>
            <w:proofErr w:type="spellStart"/>
            <w:r>
              <w:rPr>
                <w:rFonts w:ascii="Tahoma" w:hAnsi="Tahoma" w:cs="Tahoma"/>
                <w:sz w:val="18"/>
                <w:szCs w:val="18"/>
              </w:rPr>
              <w:t>tribinama</w:t>
            </w:r>
            <w:proofErr w:type="spellEnd"/>
            <w:r>
              <w:rPr>
                <w:rFonts w:ascii="Tahoma" w:hAnsi="Tahoma" w:cs="Tahoma"/>
                <w:sz w:val="18"/>
                <w:szCs w:val="18"/>
              </w:rPr>
              <w:t xml:space="preserve"> u Slatini</w:t>
            </w:r>
          </w:p>
        </w:tc>
        <w:tc>
          <w:tcPr>
            <w:tcW w:w="1276" w:type="dxa"/>
          </w:tcPr>
          <w:p w14:paraId="39292897"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Trg</w:t>
            </w:r>
            <w:proofErr w:type="spellEnd"/>
            <w:r>
              <w:rPr>
                <w:rFonts w:ascii="Tahoma" w:hAnsi="Tahoma" w:cs="Tahoma"/>
                <w:sz w:val="18"/>
                <w:szCs w:val="18"/>
              </w:rPr>
              <w:t xml:space="preserve"> </w:t>
            </w:r>
            <w:proofErr w:type="spellStart"/>
            <w:r>
              <w:rPr>
                <w:rFonts w:ascii="Tahoma" w:hAnsi="Tahoma" w:cs="Tahoma"/>
                <w:sz w:val="18"/>
                <w:szCs w:val="18"/>
              </w:rPr>
              <w:t>svetog</w:t>
            </w:r>
            <w:proofErr w:type="spellEnd"/>
            <w:r>
              <w:rPr>
                <w:rFonts w:ascii="Tahoma" w:hAnsi="Tahoma" w:cs="Tahoma"/>
                <w:sz w:val="18"/>
                <w:szCs w:val="18"/>
              </w:rPr>
              <w:t xml:space="preserve"> </w:t>
            </w:r>
            <w:proofErr w:type="spellStart"/>
            <w:r>
              <w:rPr>
                <w:rFonts w:ascii="Tahoma" w:hAnsi="Tahoma" w:cs="Tahoma"/>
                <w:sz w:val="18"/>
                <w:szCs w:val="18"/>
              </w:rPr>
              <w:t>Josipa</w:t>
            </w:r>
            <w:proofErr w:type="spellEnd"/>
          </w:p>
        </w:tc>
        <w:tc>
          <w:tcPr>
            <w:tcW w:w="851" w:type="dxa"/>
            <w:noWrap/>
          </w:tcPr>
          <w:p w14:paraId="7B06EAB7" w14:textId="77777777" w:rsidR="00B314A6" w:rsidRDefault="00C11BF1">
            <w:pPr>
              <w:jc w:val="center"/>
              <w:rPr>
                <w:rFonts w:ascii="Tahoma" w:hAnsi="Tahoma" w:cs="Tahoma"/>
                <w:sz w:val="18"/>
                <w:szCs w:val="18"/>
              </w:rPr>
            </w:pPr>
            <w:r>
              <w:rPr>
                <w:rFonts w:ascii="Tahoma" w:hAnsi="Tahoma" w:cs="Tahoma"/>
                <w:sz w:val="18"/>
                <w:szCs w:val="18"/>
              </w:rPr>
              <w:t>(0849)</w:t>
            </w:r>
          </w:p>
        </w:tc>
        <w:tc>
          <w:tcPr>
            <w:tcW w:w="850" w:type="dxa"/>
          </w:tcPr>
          <w:p w14:paraId="536761B8"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401CB7C5" w14:textId="77777777" w:rsidR="00B314A6" w:rsidRDefault="00C11BF1">
            <w:pPr>
              <w:jc w:val="right"/>
              <w:rPr>
                <w:rFonts w:ascii="Tahoma" w:hAnsi="Tahoma" w:cs="Tahoma"/>
                <w:sz w:val="18"/>
                <w:szCs w:val="18"/>
                <w:highlight w:val="yellow"/>
              </w:rPr>
            </w:pPr>
            <w:r>
              <w:rPr>
                <w:rFonts w:ascii="Tahoma" w:hAnsi="Tahoma" w:cs="Tahoma"/>
                <w:sz w:val="18"/>
                <w:szCs w:val="18"/>
              </w:rPr>
              <w:t>1.340,00</w:t>
            </w:r>
          </w:p>
        </w:tc>
        <w:tc>
          <w:tcPr>
            <w:tcW w:w="1134" w:type="dxa"/>
          </w:tcPr>
          <w:p w14:paraId="28C2D7EF" w14:textId="77777777" w:rsidR="00B314A6" w:rsidRDefault="00C11BF1">
            <w:pPr>
              <w:jc w:val="right"/>
              <w:rPr>
                <w:rFonts w:ascii="Tahoma" w:hAnsi="Tahoma" w:cs="Tahoma"/>
                <w:sz w:val="18"/>
                <w:szCs w:val="18"/>
                <w:highlight w:val="yellow"/>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55E2BDB8" w14:textId="77777777" w:rsidR="00B314A6" w:rsidRDefault="00C11BF1">
            <w:pPr>
              <w:jc w:val="right"/>
              <w:rPr>
                <w:rFonts w:ascii="Tahoma" w:hAnsi="Tahoma" w:cs="Tahoma"/>
                <w:sz w:val="18"/>
                <w:szCs w:val="18"/>
                <w:highlight w:val="yellow"/>
              </w:rPr>
            </w:pPr>
            <w:r>
              <w:rPr>
                <w:rFonts w:ascii="Tahoma" w:hAnsi="Tahoma" w:cs="Tahoma"/>
                <w:color w:val="000000"/>
                <w:sz w:val="18"/>
                <w:szCs w:val="18"/>
              </w:rPr>
              <w:t>4366</w:t>
            </w:r>
          </w:p>
        </w:tc>
        <w:tc>
          <w:tcPr>
            <w:tcW w:w="709" w:type="dxa"/>
            <w:noWrap/>
          </w:tcPr>
          <w:p w14:paraId="76952A23" w14:textId="77777777" w:rsidR="00B314A6" w:rsidRDefault="00C11BF1">
            <w:pPr>
              <w:jc w:val="right"/>
              <w:rPr>
                <w:rFonts w:ascii="Tahoma" w:hAnsi="Tahoma" w:cs="Tahoma"/>
                <w:sz w:val="18"/>
                <w:szCs w:val="18"/>
                <w:highlight w:val="yellow"/>
              </w:rPr>
            </w:pPr>
            <w:r>
              <w:rPr>
                <w:rFonts w:ascii="Tahoma" w:hAnsi="Tahoma" w:cs="Tahoma"/>
                <w:color w:val="000000"/>
                <w:sz w:val="18"/>
                <w:szCs w:val="18"/>
              </w:rPr>
              <w:t>6772</w:t>
            </w:r>
          </w:p>
        </w:tc>
      </w:tr>
      <w:tr w:rsidR="0039043C" w14:paraId="26301C4E" w14:textId="77777777" w:rsidTr="0039043C">
        <w:tc>
          <w:tcPr>
            <w:tcW w:w="568" w:type="dxa"/>
            <w:noWrap/>
          </w:tcPr>
          <w:p w14:paraId="338CB281" w14:textId="77777777" w:rsidR="00B314A6" w:rsidRDefault="00C11BF1">
            <w:pPr>
              <w:jc w:val="center"/>
              <w:rPr>
                <w:rFonts w:ascii="Tahoma" w:hAnsi="Tahoma" w:cs="Tahoma"/>
                <w:color w:val="000000"/>
                <w:sz w:val="18"/>
                <w:szCs w:val="18"/>
              </w:rPr>
            </w:pPr>
            <w:r>
              <w:rPr>
                <w:rFonts w:ascii="Tahoma" w:hAnsi="Tahoma" w:cs="Tahoma"/>
                <w:color w:val="000000"/>
                <w:sz w:val="18"/>
                <w:szCs w:val="18"/>
              </w:rPr>
              <w:lastRenderedPageBreak/>
              <w:t>7.</w:t>
            </w:r>
          </w:p>
        </w:tc>
        <w:tc>
          <w:tcPr>
            <w:tcW w:w="1842" w:type="dxa"/>
          </w:tcPr>
          <w:p w14:paraId="37A8C73F" w14:textId="77777777" w:rsidR="00B314A6" w:rsidRDefault="00C11BF1">
            <w:pPr>
              <w:rPr>
                <w:rFonts w:ascii="Tahoma" w:hAnsi="Tahoma" w:cs="Tahoma"/>
                <w:sz w:val="18"/>
                <w:szCs w:val="18"/>
              </w:rPr>
            </w:pPr>
            <w:proofErr w:type="spellStart"/>
            <w:r>
              <w:rPr>
                <w:rFonts w:ascii="Tahoma" w:hAnsi="Tahoma" w:cs="Tahoma"/>
                <w:sz w:val="18"/>
                <w:szCs w:val="18"/>
              </w:rPr>
              <w:t>Sportski</w:t>
            </w:r>
            <w:proofErr w:type="spellEnd"/>
            <w:r>
              <w:rPr>
                <w:rFonts w:ascii="Tahoma" w:hAnsi="Tahoma" w:cs="Tahoma"/>
                <w:sz w:val="18"/>
                <w:szCs w:val="18"/>
              </w:rPr>
              <w:t xml:space="preserve"> </w:t>
            </w:r>
            <w:proofErr w:type="spellStart"/>
            <w:r>
              <w:rPr>
                <w:rFonts w:ascii="Tahoma" w:hAnsi="Tahoma" w:cs="Tahoma"/>
                <w:sz w:val="18"/>
                <w:szCs w:val="18"/>
              </w:rPr>
              <w:t>objekt</w:t>
            </w:r>
            <w:proofErr w:type="spellEnd"/>
            <w:r>
              <w:rPr>
                <w:rFonts w:ascii="Tahoma" w:hAnsi="Tahoma" w:cs="Tahoma"/>
                <w:sz w:val="18"/>
                <w:szCs w:val="18"/>
              </w:rPr>
              <w:t xml:space="preserve"> i nogometno </w:t>
            </w:r>
            <w:proofErr w:type="spellStart"/>
            <w:r>
              <w:rPr>
                <w:rFonts w:ascii="Tahoma" w:hAnsi="Tahoma" w:cs="Tahoma"/>
                <w:sz w:val="18"/>
                <w:szCs w:val="18"/>
              </w:rPr>
              <w:t>igralište</w:t>
            </w:r>
            <w:proofErr w:type="spellEnd"/>
            <w:r>
              <w:rPr>
                <w:rFonts w:ascii="Tahoma" w:hAnsi="Tahoma" w:cs="Tahoma"/>
                <w:sz w:val="18"/>
                <w:szCs w:val="18"/>
              </w:rPr>
              <w:t xml:space="preserve"> u </w:t>
            </w:r>
            <w:proofErr w:type="spellStart"/>
            <w:r>
              <w:rPr>
                <w:rFonts w:ascii="Tahoma" w:hAnsi="Tahoma" w:cs="Tahoma"/>
                <w:sz w:val="18"/>
                <w:szCs w:val="18"/>
              </w:rPr>
              <w:t>Bakiću</w:t>
            </w:r>
            <w:proofErr w:type="spellEnd"/>
          </w:p>
        </w:tc>
        <w:tc>
          <w:tcPr>
            <w:tcW w:w="1276" w:type="dxa"/>
          </w:tcPr>
          <w:p w14:paraId="60F08132" w14:textId="77777777" w:rsidR="00B314A6" w:rsidRDefault="00C11BF1">
            <w:pPr>
              <w:rPr>
                <w:rFonts w:ascii="Tahoma" w:hAnsi="Tahoma" w:cs="Tahoma"/>
                <w:sz w:val="18"/>
                <w:szCs w:val="18"/>
              </w:rPr>
            </w:pPr>
            <w:proofErr w:type="spellStart"/>
            <w:r>
              <w:rPr>
                <w:rFonts w:ascii="Tahoma" w:hAnsi="Tahoma" w:cs="Tahoma"/>
                <w:sz w:val="18"/>
                <w:szCs w:val="18"/>
              </w:rPr>
              <w:t>Bakić</w:t>
            </w:r>
            <w:proofErr w:type="spellEnd"/>
            <w:r>
              <w:rPr>
                <w:rFonts w:ascii="Tahoma" w:hAnsi="Tahoma" w:cs="Tahoma"/>
                <w:sz w:val="18"/>
                <w:szCs w:val="18"/>
              </w:rPr>
              <w:t xml:space="preserve">, </w:t>
            </w:r>
            <w:proofErr w:type="spellStart"/>
            <w:r>
              <w:rPr>
                <w:rFonts w:ascii="Tahoma" w:hAnsi="Tahoma" w:cs="Tahoma"/>
                <w:sz w:val="18"/>
                <w:szCs w:val="18"/>
              </w:rPr>
              <w:t>Ulica</w:t>
            </w:r>
            <w:proofErr w:type="spellEnd"/>
            <w:r>
              <w:rPr>
                <w:rFonts w:ascii="Tahoma" w:hAnsi="Tahoma" w:cs="Tahoma"/>
                <w:sz w:val="18"/>
                <w:szCs w:val="18"/>
              </w:rPr>
              <w:t xml:space="preserve"> </w:t>
            </w:r>
            <w:proofErr w:type="spellStart"/>
            <w:r>
              <w:rPr>
                <w:rFonts w:ascii="Tahoma" w:hAnsi="Tahoma" w:cs="Tahoma"/>
                <w:sz w:val="18"/>
                <w:szCs w:val="18"/>
              </w:rPr>
              <w:t>odvojak</w:t>
            </w:r>
            <w:proofErr w:type="spellEnd"/>
            <w:r>
              <w:rPr>
                <w:rFonts w:ascii="Tahoma" w:hAnsi="Tahoma" w:cs="Tahoma"/>
                <w:sz w:val="18"/>
                <w:szCs w:val="18"/>
              </w:rPr>
              <w:t xml:space="preserve"> </w:t>
            </w:r>
            <w:proofErr w:type="spellStart"/>
            <w:r>
              <w:rPr>
                <w:rFonts w:ascii="Tahoma" w:hAnsi="Tahoma" w:cs="Tahoma"/>
                <w:sz w:val="18"/>
                <w:szCs w:val="18"/>
              </w:rPr>
              <w:t>bana</w:t>
            </w:r>
            <w:proofErr w:type="spellEnd"/>
            <w:r>
              <w:rPr>
                <w:rFonts w:ascii="Tahoma" w:hAnsi="Tahoma" w:cs="Tahoma"/>
                <w:sz w:val="18"/>
                <w:szCs w:val="18"/>
              </w:rPr>
              <w:t xml:space="preserve"> </w:t>
            </w:r>
            <w:proofErr w:type="spellStart"/>
            <w:r>
              <w:rPr>
                <w:rFonts w:ascii="Tahoma" w:hAnsi="Tahoma" w:cs="Tahoma"/>
                <w:sz w:val="18"/>
                <w:szCs w:val="18"/>
              </w:rPr>
              <w:t>Jelačića</w:t>
            </w:r>
            <w:proofErr w:type="spellEnd"/>
          </w:p>
        </w:tc>
        <w:tc>
          <w:tcPr>
            <w:tcW w:w="851" w:type="dxa"/>
            <w:noWrap/>
          </w:tcPr>
          <w:p w14:paraId="059935AE" w14:textId="77777777" w:rsidR="00B314A6" w:rsidRDefault="00C11BF1">
            <w:pPr>
              <w:jc w:val="center"/>
              <w:rPr>
                <w:rFonts w:ascii="Tahoma" w:hAnsi="Tahoma" w:cs="Tahoma"/>
                <w:sz w:val="18"/>
                <w:szCs w:val="18"/>
              </w:rPr>
            </w:pPr>
            <w:r>
              <w:rPr>
                <w:rFonts w:ascii="Tahoma" w:hAnsi="Tahoma" w:cs="Tahoma"/>
                <w:sz w:val="18"/>
                <w:szCs w:val="18"/>
              </w:rPr>
              <w:t>(0854)</w:t>
            </w:r>
          </w:p>
        </w:tc>
        <w:tc>
          <w:tcPr>
            <w:tcW w:w="850" w:type="dxa"/>
          </w:tcPr>
          <w:p w14:paraId="61AD17DF" w14:textId="77777777" w:rsidR="00B314A6" w:rsidRDefault="00C11BF1">
            <w:pPr>
              <w:jc w:val="right"/>
              <w:rPr>
                <w:rFonts w:ascii="Tahoma" w:hAnsi="Tahoma" w:cs="Tahoma"/>
                <w:color w:val="000000"/>
                <w:sz w:val="18"/>
                <w:szCs w:val="18"/>
              </w:rPr>
            </w:pPr>
            <w:r>
              <w:rPr>
                <w:rFonts w:ascii="Tahoma" w:hAnsi="Tahoma" w:cs="Tahoma"/>
                <w:color w:val="000000"/>
                <w:sz w:val="18"/>
                <w:szCs w:val="18"/>
              </w:rPr>
              <w:t>175,44</w:t>
            </w:r>
          </w:p>
          <w:p w14:paraId="4879A0AD" w14:textId="77777777" w:rsidR="00B314A6" w:rsidRDefault="00B314A6">
            <w:pPr>
              <w:jc w:val="right"/>
              <w:rPr>
                <w:rFonts w:ascii="Tahoma" w:hAnsi="Tahoma" w:cs="Tahoma"/>
                <w:sz w:val="18"/>
                <w:szCs w:val="18"/>
                <w:highlight w:val="yellow"/>
                <w:lang w:eastAsia="en-US"/>
              </w:rPr>
            </w:pPr>
          </w:p>
        </w:tc>
        <w:tc>
          <w:tcPr>
            <w:tcW w:w="1134" w:type="dxa"/>
          </w:tcPr>
          <w:p w14:paraId="7D15DE71" w14:textId="77777777" w:rsidR="00B314A6" w:rsidRDefault="00C11BF1">
            <w:pPr>
              <w:jc w:val="right"/>
              <w:rPr>
                <w:rFonts w:ascii="Tahoma" w:hAnsi="Tahoma" w:cs="Tahoma"/>
                <w:color w:val="000000"/>
                <w:sz w:val="18"/>
                <w:szCs w:val="18"/>
              </w:rPr>
            </w:pPr>
            <w:r>
              <w:rPr>
                <w:rFonts w:ascii="Tahoma" w:hAnsi="Tahoma" w:cs="Tahoma"/>
                <w:color w:val="000000"/>
                <w:sz w:val="18"/>
                <w:szCs w:val="18"/>
              </w:rPr>
              <w:t>11.078,00</w:t>
            </w:r>
          </w:p>
          <w:p w14:paraId="4B038DD6" w14:textId="77777777" w:rsidR="00B314A6" w:rsidRDefault="00B314A6">
            <w:pPr>
              <w:jc w:val="right"/>
              <w:rPr>
                <w:rFonts w:ascii="Tahoma" w:hAnsi="Tahoma" w:cs="Tahoma"/>
                <w:sz w:val="18"/>
                <w:szCs w:val="18"/>
                <w:highlight w:val="yellow"/>
              </w:rPr>
            </w:pPr>
          </w:p>
        </w:tc>
        <w:tc>
          <w:tcPr>
            <w:tcW w:w="1134" w:type="dxa"/>
            <w:shd w:val="clear" w:color="auto" w:fill="auto"/>
          </w:tcPr>
          <w:p w14:paraId="62651D16"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Bakić</w:t>
            </w:r>
            <w:proofErr w:type="spellEnd"/>
          </w:p>
        </w:tc>
        <w:tc>
          <w:tcPr>
            <w:tcW w:w="992" w:type="dxa"/>
            <w:noWrap/>
          </w:tcPr>
          <w:p w14:paraId="5C19C6BB" w14:textId="77777777" w:rsidR="00B314A6" w:rsidRDefault="00C11BF1">
            <w:pPr>
              <w:jc w:val="right"/>
              <w:rPr>
                <w:rFonts w:ascii="Tahoma" w:hAnsi="Tahoma" w:cs="Tahoma"/>
                <w:color w:val="000000"/>
                <w:sz w:val="18"/>
                <w:szCs w:val="18"/>
              </w:rPr>
            </w:pPr>
            <w:r>
              <w:rPr>
                <w:rFonts w:ascii="Tahoma" w:hAnsi="Tahoma" w:cs="Tahoma"/>
                <w:color w:val="000000"/>
                <w:sz w:val="18"/>
                <w:szCs w:val="18"/>
              </w:rPr>
              <w:t>866</w:t>
            </w:r>
          </w:p>
          <w:p w14:paraId="63E9E9CB" w14:textId="77777777" w:rsidR="00B314A6" w:rsidRDefault="00B314A6">
            <w:pPr>
              <w:spacing w:line="276" w:lineRule="auto"/>
              <w:jc w:val="right"/>
              <w:rPr>
                <w:rFonts w:ascii="Tahoma" w:hAnsi="Tahoma" w:cs="Tahoma"/>
                <w:sz w:val="18"/>
                <w:szCs w:val="18"/>
                <w:highlight w:val="yellow"/>
                <w:lang w:eastAsia="en-US"/>
              </w:rPr>
            </w:pPr>
          </w:p>
        </w:tc>
        <w:tc>
          <w:tcPr>
            <w:tcW w:w="709" w:type="dxa"/>
            <w:noWrap/>
          </w:tcPr>
          <w:p w14:paraId="1FBB063C" w14:textId="77777777" w:rsidR="00B314A6" w:rsidRDefault="00C11BF1">
            <w:pPr>
              <w:jc w:val="right"/>
              <w:rPr>
                <w:rFonts w:ascii="Tahoma" w:hAnsi="Tahoma" w:cs="Tahoma"/>
                <w:color w:val="000000"/>
                <w:sz w:val="18"/>
                <w:szCs w:val="18"/>
              </w:rPr>
            </w:pPr>
            <w:r>
              <w:rPr>
                <w:rFonts w:ascii="Tahoma" w:hAnsi="Tahoma" w:cs="Tahoma"/>
                <w:color w:val="000000"/>
                <w:sz w:val="18"/>
                <w:szCs w:val="18"/>
              </w:rPr>
              <w:t>1</w:t>
            </w:r>
          </w:p>
          <w:p w14:paraId="64EAFE71" w14:textId="77777777" w:rsidR="00B314A6" w:rsidRDefault="00B314A6">
            <w:pPr>
              <w:spacing w:line="276" w:lineRule="auto"/>
              <w:jc w:val="right"/>
              <w:rPr>
                <w:rFonts w:ascii="Tahoma" w:hAnsi="Tahoma" w:cs="Tahoma"/>
                <w:sz w:val="18"/>
                <w:szCs w:val="18"/>
                <w:highlight w:val="yellow"/>
              </w:rPr>
            </w:pPr>
          </w:p>
        </w:tc>
      </w:tr>
      <w:tr w:rsidR="0039043C" w14:paraId="071CA71F" w14:textId="77777777" w:rsidTr="0039043C">
        <w:tc>
          <w:tcPr>
            <w:tcW w:w="568" w:type="dxa"/>
            <w:noWrap/>
          </w:tcPr>
          <w:p w14:paraId="1EBA9B5A" w14:textId="77777777" w:rsidR="00B314A6" w:rsidRDefault="00C11BF1">
            <w:pPr>
              <w:jc w:val="center"/>
              <w:rPr>
                <w:rFonts w:ascii="Tahoma" w:hAnsi="Tahoma" w:cs="Tahoma"/>
                <w:color w:val="000000"/>
                <w:sz w:val="18"/>
                <w:szCs w:val="18"/>
              </w:rPr>
            </w:pPr>
            <w:r>
              <w:rPr>
                <w:rFonts w:ascii="Tahoma" w:hAnsi="Tahoma" w:cs="Tahoma"/>
                <w:color w:val="000000"/>
                <w:sz w:val="18"/>
                <w:szCs w:val="18"/>
              </w:rPr>
              <w:t xml:space="preserve">8. </w:t>
            </w:r>
          </w:p>
        </w:tc>
        <w:tc>
          <w:tcPr>
            <w:tcW w:w="1842" w:type="dxa"/>
          </w:tcPr>
          <w:p w14:paraId="77E69C51" w14:textId="77777777" w:rsidR="00B314A6" w:rsidRDefault="00C11BF1">
            <w:pPr>
              <w:rPr>
                <w:rFonts w:ascii="Tahoma" w:hAnsi="Tahoma" w:cs="Tahoma"/>
                <w:sz w:val="18"/>
                <w:szCs w:val="18"/>
              </w:rPr>
            </w:pPr>
            <w:proofErr w:type="spellStart"/>
            <w:r>
              <w:rPr>
                <w:rFonts w:ascii="Tahoma" w:hAnsi="Tahoma" w:cs="Tahoma"/>
                <w:sz w:val="18"/>
                <w:szCs w:val="18"/>
              </w:rPr>
              <w:t>Sportski</w:t>
            </w:r>
            <w:proofErr w:type="spellEnd"/>
            <w:r>
              <w:rPr>
                <w:rFonts w:ascii="Tahoma" w:hAnsi="Tahoma" w:cs="Tahoma"/>
                <w:sz w:val="18"/>
                <w:szCs w:val="18"/>
              </w:rPr>
              <w:t xml:space="preserve"> </w:t>
            </w:r>
            <w:proofErr w:type="spellStart"/>
            <w:r>
              <w:rPr>
                <w:rFonts w:ascii="Tahoma" w:hAnsi="Tahoma" w:cs="Tahoma"/>
                <w:sz w:val="18"/>
                <w:szCs w:val="18"/>
              </w:rPr>
              <w:t>objekt</w:t>
            </w:r>
            <w:proofErr w:type="spellEnd"/>
            <w:r>
              <w:rPr>
                <w:rFonts w:ascii="Tahoma" w:hAnsi="Tahoma" w:cs="Tahoma"/>
                <w:sz w:val="18"/>
                <w:szCs w:val="18"/>
              </w:rPr>
              <w:t xml:space="preserve"> i nogometno </w:t>
            </w:r>
            <w:proofErr w:type="spellStart"/>
            <w:r>
              <w:rPr>
                <w:rFonts w:ascii="Tahoma" w:hAnsi="Tahoma" w:cs="Tahoma"/>
                <w:sz w:val="18"/>
                <w:szCs w:val="18"/>
              </w:rPr>
              <w:t>igralište</w:t>
            </w:r>
            <w:proofErr w:type="spellEnd"/>
            <w:r>
              <w:rPr>
                <w:rFonts w:ascii="Tahoma" w:hAnsi="Tahoma" w:cs="Tahoma"/>
                <w:sz w:val="18"/>
                <w:szCs w:val="18"/>
              </w:rPr>
              <w:t xml:space="preserve"> u </w:t>
            </w:r>
            <w:proofErr w:type="spellStart"/>
            <w:r>
              <w:rPr>
                <w:rFonts w:ascii="Tahoma" w:hAnsi="Tahoma" w:cs="Tahoma"/>
                <w:sz w:val="18"/>
                <w:szCs w:val="18"/>
              </w:rPr>
              <w:t>Gornjem</w:t>
            </w:r>
            <w:proofErr w:type="spellEnd"/>
            <w:r>
              <w:rPr>
                <w:rFonts w:ascii="Tahoma" w:hAnsi="Tahoma" w:cs="Tahoma"/>
                <w:sz w:val="18"/>
                <w:szCs w:val="18"/>
              </w:rPr>
              <w:t xml:space="preserve"> </w:t>
            </w:r>
            <w:proofErr w:type="spellStart"/>
            <w:r>
              <w:rPr>
                <w:rFonts w:ascii="Tahoma" w:hAnsi="Tahoma" w:cs="Tahoma"/>
                <w:sz w:val="18"/>
                <w:szCs w:val="18"/>
              </w:rPr>
              <w:t>Miholjcu</w:t>
            </w:r>
            <w:proofErr w:type="spellEnd"/>
          </w:p>
        </w:tc>
        <w:tc>
          <w:tcPr>
            <w:tcW w:w="1276" w:type="dxa"/>
          </w:tcPr>
          <w:p w14:paraId="6507BA59" w14:textId="77777777" w:rsidR="00B314A6" w:rsidRDefault="00C11BF1">
            <w:pPr>
              <w:rPr>
                <w:rFonts w:ascii="Tahoma" w:hAnsi="Tahoma" w:cs="Tahoma"/>
                <w:sz w:val="18"/>
                <w:szCs w:val="18"/>
              </w:rPr>
            </w:pPr>
            <w:r>
              <w:rPr>
                <w:rFonts w:ascii="Tahoma" w:hAnsi="Tahoma" w:cs="Tahoma"/>
                <w:sz w:val="18"/>
                <w:szCs w:val="18"/>
              </w:rPr>
              <w:t xml:space="preserve">G. </w:t>
            </w:r>
            <w:proofErr w:type="spellStart"/>
            <w:r>
              <w:rPr>
                <w:rFonts w:ascii="Tahoma" w:hAnsi="Tahoma" w:cs="Tahoma"/>
                <w:sz w:val="18"/>
                <w:szCs w:val="18"/>
              </w:rPr>
              <w:t>Miholjac</w:t>
            </w:r>
            <w:proofErr w:type="spellEnd"/>
            <w:r>
              <w:rPr>
                <w:rFonts w:ascii="Tahoma" w:hAnsi="Tahoma" w:cs="Tahoma"/>
                <w:sz w:val="18"/>
                <w:szCs w:val="18"/>
              </w:rPr>
              <w:t xml:space="preserve">, </w:t>
            </w:r>
            <w:proofErr w:type="spellStart"/>
            <w:r>
              <w:rPr>
                <w:rFonts w:ascii="Tahoma" w:hAnsi="Tahoma" w:cs="Tahoma"/>
                <w:sz w:val="18"/>
                <w:szCs w:val="18"/>
              </w:rPr>
              <w:t>Kneza</w:t>
            </w:r>
            <w:proofErr w:type="spellEnd"/>
            <w:r>
              <w:rPr>
                <w:rFonts w:ascii="Tahoma" w:hAnsi="Tahoma" w:cs="Tahoma"/>
                <w:sz w:val="18"/>
                <w:szCs w:val="18"/>
              </w:rPr>
              <w:t xml:space="preserve"> </w:t>
            </w:r>
            <w:proofErr w:type="spellStart"/>
            <w:r>
              <w:rPr>
                <w:rFonts w:ascii="Tahoma" w:hAnsi="Tahoma" w:cs="Tahoma"/>
                <w:sz w:val="18"/>
                <w:szCs w:val="18"/>
              </w:rPr>
              <w:t>Domagoja</w:t>
            </w:r>
            <w:proofErr w:type="spellEnd"/>
            <w:r>
              <w:rPr>
                <w:rFonts w:ascii="Tahoma" w:hAnsi="Tahoma" w:cs="Tahoma"/>
                <w:sz w:val="18"/>
                <w:szCs w:val="18"/>
              </w:rPr>
              <w:t xml:space="preserve"> 76</w:t>
            </w:r>
          </w:p>
        </w:tc>
        <w:tc>
          <w:tcPr>
            <w:tcW w:w="851" w:type="dxa"/>
            <w:noWrap/>
          </w:tcPr>
          <w:p w14:paraId="7484C9F6" w14:textId="77777777" w:rsidR="00B314A6" w:rsidRDefault="00C11BF1">
            <w:pPr>
              <w:jc w:val="center"/>
              <w:rPr>
                <w:rFonts w:ascii="Tahoma" w:hAnsi="Tahoma" w:cs="Tahoma"/>
                <w:sz w:val="18"/>
                <w:szCs w:val="18"/>
              </w:rPr>
            </w:pPr>
            <w:r>
              <w:rPr>
                <w:rFonts w:ascii="Tahoma" w:hAnsi="Tahoma" w:cs="Tahoma"/>
                <w:sz w:val="18"/>
                <w:szCs w:val="18"/>
              </w:rPr>
              <w:t>(0856)</w:t>
            </w:r>
          </w:p>
        </w:tc>
        <w:tc>
          <w:tcPr>
            <w:tcW w:w="850" w:type="dxa"/>
          </w:tcPr>
          <w:p w14:paraId="2544D635" w14:textId="77777777" w:rsidR="00B314A6" w:rsidRDefault="00C11BF1">
            <w:pPr>
              <w:jc w:val="right"/>
              <w:rPr>
                <w:rFonts w:ascii="Tahoma" w:hAnsi="Tahoma" w:cs="Tahoma"/>
                <w:color w:val="000000"/>
                <w:sz w:val="18"/>
                <w:szCs w:val="18"/>
              </w:rPr>
            </w:pPr>
            <w:r>
              <w:rPr>
                <w:rFonts w:ascii="Tahoma" w:hAnsi="Tahoma" w:cs="Tahoma"/>
                <w:color w:val="000000"/>
                <w:sz w:val="18"/>
                <w:szCs w:val="18"/>
              </w:rPr>
              <w:t>116,62</w:t>
            </w:r>
          </w:p>
          <w:p w14:paraId="5CDA8233" w14:textId="77777777" w:rsidR="00B314A6" w:rsidRDefault="00B314A6">
            <w:pPr>
              <w:jc w:val="right"/>
              <w:rPr>
                <w:rFonts w:ascii="Tahoma" w:hAnsi="Tahoma" w:cs="Tahoma"/>
                <w:sz w:val="18"/>
                <w:szCs w:val="18"/>
                <w:highlight w:val="yellow"/>
              </w:rPr>
            </w:pPr>
          </w:p>
        </w:tc>
        <w:tc>
          <w:tcPr>
            <w:tcW w:w="1134" w:type="dxa"/>
          </w:tcPr>
          <w:p w14:paraId="45C1BB4A" w14:textId="77777777" w:rsidR="00B314A6" w:rsidRDefault="00C11BF1">
            <w:pPr>
              <w:jc w:val="right"/>
              <w:rPr>
                <w:rFonts w:ascii="Tahoma" w:hAnsi="Tahoma" w:cs="Tahoma"/>
                <w:color w:val="000000"/>
                <w:sz w:val="18"/>
                <w:szCs w:val="18"/>
              </w:rPr>
            </w:pPr>
            <w:r>
              <w:rPr>
                <w:rFonts w:ascii="Tahoma" w:hAnsi="Tahoma" w:cs="Tahoma"/>
                <w:color w:val="000000"/>
                <w:sz w:val="18"/>
                <w:szCs w:val="18"/>
              </w:rPr>
              <w:t>8.500,00</w:t>
            </w:r>
          </w:p>
          <w:p w14:paraId="343ADAC7" w14:textId="77777777" w:rsidR="00B314A6" w:rsidRDefault="00B314A6">
            <w:pPr>
              <w:jc w:val="right"/>
              <w:rPr>
                <w:rFonts w:ascii="Tahoma" w:hAnsi="Tahoma" w:cs="Tahoma"/>
                <w:sz w:val="18"/>
                <w:szCs w:val="18"/>
                <w:highlight w:val="yellow"/>
              </w:rPr>
            </w:pPr>
          </w:p>
        </w:tc>
        <w:tc>
          <w:tcPr>
            <w:tcW w:w="1134" w:type="dxa"/>
          </w:tcPr>
          <w:p w14:paraId="50E7D66A"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Gornji</w:t>
            </w:r>
            <w:proofErr w:type="spellEnd"/>
            <w:r>
              <w:rPr>
                <w:rFonts w:ascii="Tahoma" w:hAnsi="Tahoma" w:cs="Tahoma"/>
                <w:sz w:val="18"/>
                <w:szCs w:val="18"/>
              </w:rPr>
              <w:t xml:space="preserve"> </w:t>
            </w:r>
            <w:proofErr w:type="spellStart"/>
            <w:r>
              <w:rPr>
                <w:rFonts w:ascii="Tahoma" w:hAnsi="Tahoma" w:cs="Tahoma"/>
                <w:sz w:val="18"/>
                <w:szCs w:val="18"/>
              </w:rPr>
              <w:t>Miholjac</w:t>
            </w:r>
            <w:proofErr w:type="spellEnd"/>
          </w:p>
        </w:tc>
        <w:tc>
          <w:tcPr>
            <w:tcW w:w="992" w:type="dxa"/>
            <w:noWrap/>
          </w:tcPr>
          <w:p w14:paraId="69197D57" w14:textId="77777777" w:rsidR="00B314A6" w:rsidRDefault="00C11BF1">
            <w:pPr>
              <w:jc w:val="right"/>
              <w:rPr>
                <w:rFonts w:ascii="Tahoma" w:hAnsi="Tahoma" w:cs="Tahoma"/>
                <w:color w:val="000000"/>
                <w:sz w:val="18"/>
                <w:szCs w:val="18"/>
              </w:rPr>
            </w:pPr>
            <w:r>
              <w:rPr>
                <w:rFonts w:ascii="Tahoma" w:hAnsi="Tahoma" w:cs="Tahoma"/>
                <w:color w:val="000000"/>
                <w:sz w:val="18"/>
                <w:szCs w:val="18"/>
              </w:rPr>
              <w:t>294/2</w:t>
            </w:r>
          </w:p>
          <w:p w14:paraId="11EA74D5" w14:textId="77777777" w:rsidR="00B314A6" w:rsidRDefault="00B314A6">
            <w:pPr>
              <w:spacing w:line="276" w:lineRule="auto"/>
              <w:jc w:val="right"/>
              <w:rPr>
                <w:rFonts w:ascii="Tahoma" w:hAnsi="Tahoma" w:cs="Tahoma"/>
                <w:sz w:val="18"/>
                <w:szCs w:val="18"/>
                <w:highlight w:val="yellow"/>
              </w:rPr>
            </w:pPr>
          </w:p>
        </w:tc>
        <w:tc>
          <w:tcPr>
            <w:tcW w:w="709" w:type="dxa"/>
            <w:noWrap/>
          </w:tcPr>
          <w:p w14:paraId="6A90DD61" w14:textId="77777777" w:rsidR="00B314A6" w:rsidRDefault="00C11BF1">
            <w:pPr>
              <w:jc w:val="right"/>
              <w:rPr>
                <w:rFonts w:ascii="Tahoma" w:hAnsi="Tahoma" w:cs="Tahoma"/>
                <w:color w:val="000000"/>
                <w:sz w:val="18"/>
                <w:szCs w:val="18"/>
              </w:rPr>
            </w:pPr>
            <w:r>
              <w:rPr>
                <w:rFonts w:ascii="Tahoma" w:hAnsi="Tahoma" w:cs="Tahoma"/>
                <w:color w:val="000000"/>
                <w:sz w:val="18"/>
                <w:szCs w:val="18"/>
              </w:rPr>
              <w:t>1634</w:t>
            </w:r>
          </w:p>
          <w:p w14:paraId="5289AF73" w14:textId="77777777" w:rsidR="00B314A6" w:rsidRDefault="00B314A6">
            <w:pPr>
              <w:spacing w:line="276" w:lineRule="auto"/>
              <w:jc w:val="right"/>
              <w:rPr>
                <w:rFonts w:ascii="Tahoma" w:hAnsi="Tahoma" w:cs="Tahoma"/>
                <w:sz w:val="18"/>
                <w:szCs w:val="18"/>
                <w:highlight w:val="yellow"/>
              </w:rPr>
            </w:pPr>
          </w:p>
        </w:tc>
      </w:tr>
      <w:tr w:rsidR="0039043C" w14:paraId="1CA889BF" w14:textId="77777777" w:rsidTr="0039043C">
        <w:tc>
          <w:tcPr>
            <w:tcW w:w="568" w:type="dxa"/>
            <w:noWrap/>
          </w:tcPr>
          <w:p w14:paraId="714409A7" w14:textId="77777777" w:rsidR="00B314A6" w:rsidRDefault="00C11BF1">
            <w:pPr>
              <w:jc w:val="center"/>
              <w:rPr>
                <w:rFonts w:ascii="Tahoma" w:hAnsi="Tahoma" w:cs="Tahoma"/>
                <w:color w:val="000000"/>
                <w:sz w:val="18"/>
                <w:szCs w:val="18"/>
              </w:rPr>
            </w:pPr>
            <w:r>
              <w:rPr>
                <w:rFonts w:ascii="Tahoma" w:hAnsi="Tahoma" w:cs="Tahoma"/>
                <w:color w:val="000000"/>
                <w:sz w:val="18"/>
                <w:szCs w:val="18"/>
              </w:rPr>
              <w:t>9.</w:t>
            </w:r>
          </w:p>
        </w:tc>
        <w:tc>
          <w:tcPr>
            <w:tcW w:w="1842" w:type="dxa"/>
          </w:tcPr>
          <w:p w14:paraId="5A33511D" w14:textId="77777777" w:rsidR="00B314A6" w:rsidRDefault="00C11BF1">
            <w:pPr>
              <w:rPr>
                <w:rFonts w:ascii="Tahoma" w:hAnsi="Tahoma" w:cs="Tahoma"/>
                <w:sz w:val="18"/>
                <w:szCs w:val="18"/>
              </w:rPr>
            </w:pPr>
            <w:proofErr w:type="spellStart"/>
            <w:r>
              <w:rPr>
                <w:rFonts w:ascii="Tahoma" w:hAnsi="Tahoma" w:cs="Tahoma"/>
                <w:sz w:val="18"/>
                <w:szCs w:val="18"/>
              </w:rPr>
              <w:t>Sportski</w:t>
            </w:r>
            <w:proofErr w:type="spellEnd"/>
            <w:r>
              <w:rPr>
                <w:rFonts w:ascii="Tahoma" w:hAnsi="Tahoma" w:cs="Tahoma"/>
                <w:sz w:val="18"/>
                <w:szCs w:val="18"/>
              </w:rPr>
              <w:t xml:space="preserve"> </w:t>
            </w:r>
            <w:proofErr w:type="spellStart"/>
            <w:r>
              <w:rPr>
                <w:rFonts w:ascii="Tahoma" w:hAnsi="Tahoma" w:cs="Tahoma"/>
                <w:sz w:val="18"/>
                <w:szCs w:val="18"/>
              </w:rPr>
              <w:t>objekt</w:t>
            </w:r>
            <w:proofErr w:type="spellEnd"/>
            <w:r>
              <w:rPr>
                <w:rFonts w:ascii="Tahoma" w:hAnsi="Tahoma" w:cs="Tahoma"/>
                <w:sz w:val="18"/>
                <w:szCs w:val="18"/>
              </w:rPr>
              <w:t xml:space="preserve"> i nogometno </w:t>
            </w:r>
            <w:proofErr w:type="spellStart"/>
            <w:r>
              <w:rPr>
                <w:rFonts w:ascii="Tahoma" w:hAnsi="Tahoma" w:cs="Tahoma"/>
                <w:sz w:val="18"/>
                <w:szCs w:val="18"/>
              </w:rPr>
              <w:t>igralište</w:t>
            </w:r>
            <w:proofErr w:type="spellEnd"/>
            <w:r>
              <w:rPr>
                <w:rFonts w:ascii="Tahoma" w:hAnsi="Tahoma" w:cs="Tahoma"/>
                <w:sz w:val="18"/>
                <w:szCs w:val="18"/>
              </w:rPr>
              <w:t xml:space="preserve"> u </w:t>
            </w:r>
            <w:proofErr w:type="spellStart"/>
            <w:r>
              <w:rPr>
                <w:rFonts w:ascii="Tahoma" w:hAnsi="Tahoma" w:cs="Tahoma"/>
                <w:sz w:val="18"/>
                <w:szCs w:val="18"/>
              </w:rPr>
              <w:t>Kozicama</w:t>
            </w:r>
            <w:proofErr w:type="spellEnd"/>
          </w:p>
        </w:tc>
        <w:tc>
          <w:tcPr>
            <w:tcW w:w="1276" w:type="dxa"/>
          </w:tcPr>
          <w:p w14:paraId="7DBBB2B4" w14:textId="77777777" w:rsidR="00B314A6" w:rsidRDefault="00C11BF1">
            <w:pPr>
              <w:rPr>
                <w:rFonts w:ascii="Tahoma" w:hAnsi="Tahoma" w:cs="Tahoma"/>
                <w:sz w:val="18"/>
                <w:szCs w:val="18"/>
              </w:rPr>
            </w:pPr>
            <w:proofErr w:type="spellStart"/>
            <w:r>
              <w:rPr>
                <w:rFonts w:ascii="Tahoma" w:hAnsi="Tahoma" w:cs="Tahoma"/>
                <w:sz w:val="18"/>
                <w:szCs w:val="18"/>
              </w:rPr>
              <w:t>Kozice</w:t>
            </w:r>
            <w:proofErr w:type="spellEnd"/>
            <w:r>
              <w:rPr>
                <w:rFonts w:ascii="Tahoma" w:hAnsi="Tahoma" w:cs="Tahoma"/>
                <w:sz w:val="18"/>
                <w:szCs w:val="18"/>
              </w:rPr>
              <w:t xml:space="preserve">, </w:t>
            </w:r>
            <w:proofErr w:type="spellStart"/>
            <w:r>
              <w:rPr>
                <w:rFonts w:ascii="Tahoma" w:hAnsi="Tahoma" w:cs="Tahoma"/>
                <w:sz w:val="18"/>
                <w:szCs w:val="18"/>
              </w:rPr>
              <w:t>Kozice</w:t>
            </w:r>
            <w:proofErr w:type="spellEnd"/>
            <w:r>
              <w:rPr>
                <w:rFonts w:ascii="Tahoma" w:hAnsi="Tahoma" w:cs="Tahoma"/>
                <w:sz w:val="18"/>
                <w:szCs w:val="18"/>
              </w:rPr>
              <w:t xml:space="preserve"> 143</w:t>
            </w:r>
          </w:p>
        </w:tc>
        <w:tc>
          <w:tcPr>
            <w:tcW w:w="851" w:type="dxa"/>
            <w:noWrap/>
          </w:tcPr>
          <w:p w14:paraId="24C3962F" w14:textId="77777777" w:rsidR="00B314A6" w:rsidRDefault="00C11BF1">
            <w:pPr>
              <w:jc w:val="center"/>
              <w:rPr>
                <w:rFonts w:ascii="Tahoma" w:hAnsi="Tahoma" w:cs="Tahoma"/>
                <w:sz w:val="18"/>
                <w:szCs w:val="18"/>
              </w:rPr>
            </w:pPr>
            <w:r>
              <w:rPr>
                <w:rFonts w:ascii="Tahoma" w:hAnsi="Tahoma" w:cs="Tahoma"/>
                <w:sz w:val="18"/>
                <w:szCs w:val="18"/>
              </w:rPr>
              <w:t>(0846)</w:t>
            </w:r>
          </w:p>
        </w:tc>
        <w:tc>
          <w:tcPr>
            <w:tcW w:w="850" w:type="dxa"/>
          </w:tcPr>
          <w:p w14:paraId="7E654709" w14:textId="77777777" w:rsidR="00B314A6" w:rsidRDefault="00C11BF1">
            <w:pPr>
              <w:jc w:val="right"/>
              <w:rPr>
                <w:rFonts w:ascii="Tahoma" w:hAnsi="Tahoma" w:cs="Tahoma"/>
                <w:color w:val="000000"/>
                <w:sz w:val="18"/>
                <w:szCs w:val="18"/>
              </w:rPr>
            </w:pPr>
            <w:r>
              <w:rPr>
                <w:rFonts w:ascii="Tahoma" w:hAnsi="Tahoma" w:cs="Tahoma"/>
                <w:color w:val="000000"/>
                <w:sz w:val="18"/>
                <w:szCs w:val="18"/>
              </w:rPr>
              <w:t>181,58</w:t>
            </w:r>
          </w:p>
          <w:p w14:paraId="0E632CCB" w14:textId="77777777" w:rsidR="00B314A6" w:rsidRDefault="00B314A6">
            <w:pPr>
              <w:jc w:val="right"/>
              <w:rPr>
                <w:rFonts w:ascii="Tahoma" w:hAnsi="Tahoma" w:cs="Tahoma"/>
                <w:sz w:val="18"/>
                <w:szCs w:val="18"/>
                <w:highlight w:val="yellow"/>
              </w:rPr>
            </w:pPr>
          </w:p>
        </w:tc>
        <w:tc>
          <w:tcPr>
            <w:tcW w:w="1134" w:type="dxa"/>
          </w:tcPr>
          <w:p w14:paraId="0DBA196D" w14:textId="77777777" w:rsidR="00B314A6" w:rsidRDefault="00C11BF1">
            <w:pPr>
              <w:jc w:val="right"/>
              <w:rPr>
                <w:rFonts w:ascii="Tahoma" w:hAnsi="Tahoma" w:cs="Tahoma"/>
                <w:color w:val="000000"/>
                <w:sz w:val="18"/>
                <w:szCs w:val="18"/>
              </w:rPr>
            </w:pPr>
            <w:r>
              <w:rPr>
                <w:rFonts w:ascii="Tahoma" w:hAnsi="Tahoma" w:cs="Tahoma"/>
                <w:color w:val="000000"/>
                <w:sz w:val="18"/>
                <w:szCs w:val="18"/>
              </w:rPr>
              <w:t>7.500,00</w:t>
            </w:r>
          </w:p>
          <w:p w14:paraId="376E2E7C" w14:textId="77777777" w:rsidR="00B314A6" w:rsidRDefault="00B314A6">
            <w:pPr>
              <w:jc w:val="right"/>
              <w:rPr>
                <w:rFonts w:ascii="Tahoma" w:hAnsi="Tahoma" w:cs="Tahoma"/>
                <w:sz w:val="18"/>
                <w:szCs w:val="18"/>
                <w:highlight w:val="yellow"/>
              </w:rPr>
            </w:pPr>
          </w:p>
        </w:tc>
        <w:tc>
          <w:tcPr>
            <w:tcW w:w="1134" w:type="dxa"/>
          </w:tcPr>
          <w:p w14:paraId="18FA1441"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Kozice</w:t>
            </w:r>
            <w:proofErr w:type="spellEnd"/>
          </w:p>
        </w:tc>
        <w:tc>
          <w:tcPr>
            <w:tcW w:w="992" w:type="dxa"/>
            <w:noWrap/>
          </w:tcPr>
          <w:p w14:paraId="4CE7C6D9" w14:textId="77777777" w:rsidR="00B314A6" w:rsidRDefault="00C11BF1">
            <w:pPr>
              <w:jc w:val="right"/>
              <w:rPr>
                <w:rFonts w:ascii="Tahoma" w:hAnsi="Tahoma" w:cs="Tahoma"/>
                <w:color w:val="000000"/>
                <w:sz w:val="18"/>
                <w:szCs w:val="18"/>
              </w:rPr>
            </w:pPr>
            <w:r>
              <w:rPr>
                <w:rFonts w:ascii="Tahoma" w:hAnsi="Tahoma" w:cs="Tahoma"/>
                <w:color w:val="000000"/>
                <w:sz w:val="18"/>
                <w:szCs w:val="18"/>
              </w:rPr>
              <w:t>1056/2</w:t>
            </w:r>
          </w:p>
          <w:p w14:paraId="72C44660" w14:textId="77777777" w:rsidR="00B314A6" w:rsidRDefault="00B314A6">
            <w:pPr>
              <w:jc w:val="right"/>
              <w:rPr>
                <w:rFonts w:ascii="Tahoma" w:hAnsi="Tahoma" w:cs="Tahoma"/>
                <w:sz w:val="18"/>
                <w:szCs w:val="18"/>
                <w:highlight w:val="yellow"/>
              </w:rPr>
            </w:pPr>
          </w:p>
        </w:tc>
        <w:tc>
          <w:tcPr>
            <w:tcW w:w="709" w:type="dxa"/>
            <w:noWrap/>
          </w:tcPr>
          <w:p w14:paraId="6ECCBF04" w14:textId="77777777" w:rsidR="00B314A6" w:rsidRDefault="00C11BF1">
            <w:pPr>
              <w:jc w:val="right"/>
              <w:rPr>
                <w:rFonts w:ascii="Tahoma" w:hAnsi="Tahoma" w:cs="Tahoma"/>
                <w:color w:val="000000"/>
                <w:sz w:val="18"/>
                <w:szCs w:val="18"/>
              </w:rPr>
            </w:pPr>
            <w:r>
              <w:rPr>
                <w:rFonts w:ascii="Tahoma" w:hAnsi="Tahoma" w:cs="Tahoma"/>
                <w:color w:val="000000"/>
                <w:sz w:val="18"/>
                <w:szCs w:val="18"/>
              </w:rPr>
              <w:t xml:space="preserve"> 596</w:t>
            </w:r>
          </w:p>
          <w:p w14:paraId="3FC8FD41" w14:textId="77777777" w:rsidR="00B314A6" w:rsidRDefault="00B314A6">
            <w:pPr>
              <w:jc w:val="right"/>
              <w:rPr>
                <w:rFonts w:ascii="Tahoma" w:hAnsi="Tahoma" w:cs="Tahoma"/>
                <w:sz w:val="18"/>
                <w:szCs w:val="18"/>
                <w:highlight w:val="yellow"/>
              </w:rPr>
            </w:pPr>
          </w:p>
        </w:tc>
      </w:tr>
      <w:tr w:rsidR="0039043C" w14:paraId="47A9596B" w14:textId="77777777" w:rsidTr="0039043C">
        <w:tc>
          <w:tcPr>
            <w:tcW w:w="568" w:type="dxa"/>
            <w:noWrap/>
          </w:tcPr>
          <w:p w14:paraId="08B923C8" w14:textId="77777777" w:rsidR="00B314A6" w:rsidRDefault="00C11BF1">
            <w:pPr>
              <w:jc w:val="center"/>
              <w:rPr>
                <w:rFonts w:ascii="Tahoma" w:hAnsi="Tahoma" w:cs="Tahoma"/>
                <w:sz w:val="18"/>
                <w:szCs w:val="18"/>
              </w:rPr>
            </w:pPr>
            <w:r>
              <w:rPr>
                <w:rFonts w:ascii="Tahoma" w:hAnsi="Tahoma" w:cs="Tahoma"/>
                <w:sz w:val="18"/>
                <w:szCs w:val="18"/>
              </w:rPr>
              <w:t xml:space="preserve">10. </w:t>
            </w:r>
          </w:p>
        </w:tc>
        <w:tc>
          <w:tcPr>
            <w:tcW w:w="1842" w:type="dxa"/>
          </w:tcPr>
          <w:p w14:paraId="419E5665" w14:textId="77777777" w:rsidR="00B314A6" w:rsidRDefault="00C11BF1">
            <w:pPr>
              <w:rPr>
                <w:rFonts w:ascii="Tahoma" w:hAnsi="Tahoma" w:cs="Tahoma"/>
                <w:sz w:val="18"/>
                <w:szCs w:val="18"/>
              </w:rPr>
            </w:pPr>
            <w:proofErr w:type="spellStart"/>
            <w:r>
              <w:rPr>
                <w:rFonts w:ascii="Tahoma" w:hAnsi="Tahoma" w:cs="Tahoma"/>
                <w:sz w:val="18"/>
                <w:szCs w:val="18"/>
              </w:rPr>
              <w:t>Sportski</w:t>
            </w:r>
            <w:proofErr w:type="spellEnd"/>
            <w:r>
              <w:rPr>
                <w:rFonts w:ascii="Tahoma" w:hAnsi="Tahoma" w:cs="Tahoma"/>
                <w:sz w:val="18"/>
                <w:szCs w:val="18"/>
              </w:rPr>
              <w:t xml:space="preserve"> </w:t>
            </w:r>
            <w:proofErr w:type="spellStart"/>
            <w:r>
              <w:rPr>
                <w:rFonts w:ascii="Tahoma" w:hAnsi="Tahoma" w:cs="Tahoma"/>
                <w:sz w:val="18"/>
                <w:szCs w:val="18"/>
              </w:rPr>
              <w:t>objekt</w:t>
            </w:r>
            <w:proofErr w:type="spellEnd"/>
            <w:r>
              <w:rPr>
                <w:rFonts w:ascii="Tahoma" w:hAnsi="Tahoma" w:cs="Tahoma"/>
                <w:sz w:val="18"/>
                <w:szCs w:val="18"/>
              </w:rPr>
              <w:t xml:space="preserve"> i nogometno </w:t>
            </w:r>
            <w:proofErr w:type="spellStart"/>
            <w:r>
              <w:rPr>
                <w:rFonts w:ascii="Tahoma" w:hAnsi="Tahoma" w:cs="Tahoma"/>
                <w:sz w:val="18"/>
                <w:szCs w:val="18"/>
              </w:rPr>
              <w:t>igralište</w:t>
            </w:r>
            <w:proofErr w:type="spellEnd"/>
            <w:r>
              <w:rPr>
                <w:rFonts w:ascii="Tahoma" w:hAnsi="Tahoma" w:cs="Tahoma"/>
                <w:sz w:val="18"/>
                <w:szCs w:val="18"/>
              </w:rPr>
              <w:t xml:space="preserve"> u Sladojevcima</w:t>
            </w:r>
          </w:p>
        </w:tc>
        <w:tc>
          <w:tcPr>
            <w:tcW w:w="1276" w:type="dxa"/>
          </w:tcPr>
          <w:p w14:paraId="72653702" w14:textId="77777777" w:rsidR="00B314A6" w:rsidRDefault="00C11BF1">
            <w:pPr>
              <w:rPr>
                <w:rFonts w:ascii="Tahoma" w:hAnsi="Tahoma" w:cs="Tahoma"/>
                <w:sz w:val="18"/>
                <w:szCs w:val="18"/>
              </w:rPr>
            </w:pPr>
            <w:r>
              <w:rPr>
                <w:rFonts w:ascii="Tahoma" w:hAnsi="Tahoma" w:cs="Tahoma"/>
                <w:sz w:val="18"/>
                <w:szCs w:val="18"/>
              </w:rPr>
              <w:t>Sladojevci, Braće Radića 143</w:t>
            </w:r>
          </w:p>
        </w:tc>
        <w:tc>
          <w:tcPr>
            <w:tcW w:w="851" w:type="dxa"/>
            <w:noWrap/>
          </w:tcPr>
          <w:p w14:paraId="2FFC2B28" w14:textId="77777777" w:rsidR="00B314A6" w:rsidRDefault="00C11BF1">
            <w:pPr>
              <w:jc w:val="center"/>
              <w:rPr>
                <w:rFonts w:ascii="Tahoma" w:hAnsi="Tahoma" w:cs="Tahoma"/>
                <w:sz w:val="18"/>
                <w:szCs w:val="18"/>
              </w:rPr>
            </w:pPr>
            <w:r>
              <w:rPr>
                <w:rFonts w:ascii="Tahoma" w:hAnsi="Tahoma" w:cs="Tahoma"/>
                <w:sz w:val="18"/>
                <w:szCs w:val="18"/>
              </w:rPr>
              <w:t>(0844)</w:t>
            </w:r>
          </w:p>
        </w:tc>
        <w:tc>
          <w:tcPr>
            <w:tcW w:w="850" w:type="dxa"/>
          </w:tcPr>
          <w:p w14:paraId="781078DE" w14:textId="77777777" w:rsidR="00B314A6" w:rsidRDefault="00C11BF1">
            <w:pPr>
              <w:jc w:val="right"/>
              <w:rPr>
                <w:rFonts w:ascii="Tahoma" w:hAnsi="Tahoma" w:cs="Tahoma"/>
                <w:color w:val="000000"/>
                <w:sz w:val="18"/>
                <w:szCs w:val="18"/>
              </w:rPr>
            </w:pPr>
            <w:r>
              <w:rPr>
                <w:rFonts w:ascii="Tahoma" w:hAnsi="Tahoma" w:cs="Tahoma"/>
                <w:color w:val="000000"/>
                <w:sz w:val="18"/>
                <w:szCs w:val="18"/>
              </w:rPr>
              <w:t>228,75</w:t>
            </w:r>
          </w:p>
          <w:p w14:paraId="2AF9C699" w14:textId="77777777" w:rsidR="00B314A6" w:rsidRDefault="00B314A6">
            <w:pPr>
              <w:jc w:val="right"/>
              <w:rPr>
                <w:rFonts w:ascii="Tahoma" w:hAnsi="Tahoma" w:cs="Tahoma"/>
                <w:sz w:val="18"/>
                <w:szCs w:val="18"/>
                <w:highlight w:val="yellow"/>
                <w:lang w:eastAsia="en-US"/>
              </w:rPr>
            </w:pPr>
          </w:p>
        </w:tc>
        <w:tc>
          <w:tcPr>
            <w:tcW w:w="1134" w:type="dxa"/>
          </w:tcPr>
          <w:p w14:paraId="4B44AF6D" w14:textId="77777777" w:rsidR="00B314A6" w:rsidRDefault="00C11BF1">
            <w:pPr>
              <w:jc w:val="right"/>
              <w:rPr>
                <w:rFonts w:ascii="Tahoma" w:hAnsi="Tahoma" w:cs="Tahoma"/>
                <w:color w:val="000000"/>
                <w:sz w:val="18"/>
                <w:szCs w:val="18"/>
              </w:rPr>
            </w:pPr>
            <w:r>
              <w:rPr>
                <w:rFonts w:ascii="Tahoma" w:hAnsi="Tahoma" w:cs="Tahoma"/>
                <w:color w:val="000000"/>
                <w:sz w:val="18"/>
                <w:szCs w:val="18"/>
              </w:rPr>
              <w:t>7.600,00</w:t>
            </w:r>
          </w:p>
          <w:p w14:paraId="250ACC41" w14:textId="77777777" w:rsidR="00B314A6" w:rsidRDefault="00B314A6">
            <w:pPr>
              <w:jc w:val="right"/>
              <w:rPr>
                <w:rFonts w:ascii="Tahoma" w:hAnsi="Tahoma" w:cs="Tahoma"/>
                <w:sz w:val="18"/>
                <w:szCs w:val="18"/>
                <w:highlight w:val="yellow"/>
              </w:rPr>
            </w:pPr>
          </w:p>
        </w:tc>
        <w:tc>
          <w:tcPr>
            <w:tcW w:w="1134" w:type="dxa"/>
          </w:tcPr>
          <w:p w14:paraId="2A4AA36B" w14:textId="77777777" w:rsidR="00B314A6" w:rsidRPr="00557502" w:rsidRDefault="00C11BF1">
            <w:pPr>
              <w:jc w:val="right"/>
              <w:rPr>
                <w:rFonts w:ascii="Tahoma" w:hAnsi="Tahoma" w:cs="Tahoma"/>
                <w:sz w:val="18"/>
                <w:szCs w:val="18"/>
                <w:highlight w:val="yellow"/>
              </w:rPr>
            </w:pPr>
            <w:r w:rsidRPr="00557502">
              <w:rPr>
                <w:rFonts w:ascii="Tahoma" w:hAnsi="Tahoma" w:cs="Tahoma"/>
                <w:sz w:val="18"/>
                <w:szCs w:val="18"/>
              </w:rPr>
              <w:t>Sladojevci</w:t>
            </w:r>
          </w:p>
        </w:tc>
        <w:tc>
          <w:tcPr>
            <w:tcW w:w="992" w:type="dxa"/>
            <w:noWrap/>
          </w:tcPr>
          <w:p w14:paraId="0C6C167E" w14:textId="77777777" w:rsidR="00B314A6" w:rsidRDefault="00C11BF1">
            <w:pPr>
              <w:jc w:val="right"/>
              <w:rPr>
                <w:rFonts w:ascii="Tahoma" w:hAnsi="Tahoma" w:cs="Tahoma"/>
                <w:color w:val="000000"/>
                <w:sz w:val="18"/>
                <w:szCs w:val="18"/>
              </w:rPr>
            </w:pPr>
            <w:r>
              <w:rPr>
                <w:rFonts w:ascii="Tahoma" w:hAnsi="Tahoma" w:cs="Tahoma"/>
                <w:color w:val="000000"/>
                <w:sz w:val="18"/>
                <w:szCs w:val="18"/>
              </w:rPr>
              <w:t>405</w:t>
            </w:r>
          </w:p>
          <w:p w14:paraId="29A7925A" w14:textId="77777777" w:rsidR="00B314A6" w:rsidRDefault="00B314A6">
            <w:pPr>
              <w:spacing w:line="276" w:lineRule="auto"/>
              <w:jc w:val="right"/>
              <w:rPr>
                <w:rFonts w:ascii="Tahoma" w:hAnsi="Tahoma" w:cs="Tahoma"/>
                <w:sz w:val="18"/>
                <w:szCs w:val="18"/>
                <w:highlight w:val="yellow"/>
                <w:lang w:eastAsia="en-US"/>
              </w:rPr>
            </w:pPr>
          </w:p>
        </w:tc>
        <w:tc>
          <w:tcPr>
            <w:tcW w:w="709" w:type="dxa"/>
            <w:noWrap/>
          </w:tcPr>
          <w:p w14:paraId="1CA6517A" w14:textId="77777777" w:rsidR="00B314A6" w:rsidRDefault="00C11BF1">
            <w:pPr>
              <w:jc w:val="right"/>
              <w:rPr>
                <w:rFonts w:ascii="Tahoma" w:hAnsi="Tahoma" w:cs="Tahoma"/>
                <w:color w:val="000000"/>
                <w:sz w:val="18"/>
                <w:szCs w:val="18"/>
              </w:rPr>
            </w:pPr>
            <w:r>
              <w:rPr>
                <w:rFonts w:ascii="Tahoma" w:hAnsi="Tahoma" w:cs="Tahoma"/>
                <w:color w:val="000000"/>
                <w:sz w:val="18"/>
                <w:szCs w:val="18"/>
              </w:rPr>
              <w:t xml:space="preserve"> 2</w:t>
            </w:r>
          </w:p>
          <w:p w14:paraId="33907370" w14:textId="77777777" w:rsidR="00B314A6" w:rsidRDefault="00B314A6">
            <w:pPr>
              <w:spacing w:line="276" w:lineRule="auto"/>
              <w:jc w:val="right"/>
              <w:rPr>
                <w:rFonts w:ascii="Tahoma" w:hAnsi="Tahoma" w:cs="Tahoma"/>
                <w:sz w:val="18"/>
                <w:szCs w:val="18"/>
                <w:highlight w:val="yellow"/>
              </w:rPr>
            </w:pPr>
          </w:p>
        </w:tc>
      </w:tr>
      <w:tr w:rsidR="0039043C" w14:paraId="32594B40" w14:textId="77777777" w:rsidTr="0039043C">
        <w:tc>
          <w:tcPr>
            <w:tcW w:w="568" w:type="dxa"/>
            <w:noWrap/>
          </w:tcPr>
          <w:p w14:paraId="46D82D85" w14:textId="77777777" w:rsidR="00B314A6" w:rsidRDefault="00C11BF1">
            <w:pPr>
              <w:jc w:val="center"/>
              <w:rPr>
                <w:rFonts w:ascii="Tahoma" w:hAnsi="Tahoma" w:cs="Tahoma"/>
                <w:sz w:val="18"/>
                <w:szCs w:val="18"/>
              </w:rPr>
            </w:pPr>
            <w:r>
              <w:rPr>
                <w:rFonts w:ascii="Tahoma" w:hAnsi="Tahoma" w:cs="Tahoma"/>
                <w:sz w:val="18"/>
                <w:szCs w:val="18"/>
              </w:rPr>
              <w:t>11.</w:t>
            </w:r>
          </w:p>
        </w:tc>
        <w:tc>
          <w:tcPr>
            <w:tcW w:w="1842" w:type="dxa"/>
          </w:tcPr>
          <w:p w14:paraId="6E572460"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G. </w:t>
            </w:r>
            <w:proofErr w:type="spellStart"/>
            <w:r>
              <w:rPr>
                <w:rFonts w:ascii="Tahoma" w:hAnsi="Tahoma" w:cs="Tahoma"/>
                <w:sz w:val="18"/>
                <w:szCs w:val="18"/>
              </w:rPr>
              <w:t>Miholjcu</w:t>
            </w:r>
            <w:proofErr w:type="spellEnd"/>
          </w:p>
        </w:tc>
        <w:tc>
          <w:tcPr>
            <w:tcW w:w="1276" w:type="dxa"/>
          </w:tcPr>
          <w:p w14:paraId="201B67A5" w14:textId="77777777" w:rsidR="00B314A6" w:rsidRDefault="00C11BF1">
            <w:pPr>
              <w:rPr>
                <w:rFonts w:ascii="Tahoma" w:hAnsi="Tahoma" w:cs="Tahoma"/>
                <w:sz w:val="18"/>
                <w:szCs w:val="18"/>
              </w:rPr>
            </w:pPr>
            <w:r>
              <w:rPr>
                <w:rFonts w:ascii="Tahoma" w:hAnsi="Tahoma" w:cs="Tahoma"/>
                <w:sz w:val="18"/>
                <w:szCs w:val="18"/>
              </w:rPr>
              <w:t xml:space="preserve">G. </w:t>
            </w:r>
            <w:proofErr w:type="spellStart"/>
            <w:r>
              <w:rPr>
                <w:rFonts w:ascii="Tahoma" w:hAnsi="Tahoma" w:cs="Tahoma"/>
                <w:sz w:val="18"/>
                <w:szCs w:val="18"/>
              </w:rPr>
              <w:t>Miholjac</w:t>
            </w:r>
            <w:proofErr w:type="spellEnd"/>
            <w:r>
              <w:rPr>
                <w:rFonts w:ascii="Tahoma" w:hAnsi="Tahoma" w:cs="Tahoma"/>
                <w:sz w:val="18"/>
                <w:szCs w:val="18"/>
              </w:rPr>
              <w:t xml:space="preserve">, </w:t>
            </w:r>
            <w:proofErr w:type="spellStart"/>
            <w:r>
              <w:rPr>
                <w:rFonts w:ascii="Tahoma" w:hAnsi="Tahoma" w:cs="Tahoma"/>
                <w:sz w:val="18"/>
                <w:szCs w:val="18"/>
              </w:rPr>
              <w:t>Kneza</w:t>
            </w:r>
            <w:proofErr w:type="spellEnd"/>
            <w:r>
              <w:rPr>
                <w:rFonts w:ascii="Tahoma" w:hAnsi="Tahoma" w:cs="Tahoma"/>
                <w:sz w:val="18"/>
                <w:szCs w:val="18"/>
              </w:rPr>
              <w:t xml:space="preserve"> </w:t>
            </w:r>
            <w:proofErr w:type="spellStart"/>
            <w:r>
              <w:rPr>
                <w:rFonts w:ascii="Tahoma" w:hAnsi="Tahoma" w:cs="Tahoma"/>
                <w:sz w:val="18"/>
                <w:szCs w:val="18"/>
              </w:rPr>
              <w:t>Domagoja</w:t>
            </w:r>
            <w:proofErr w:type="spellEnd"/>
            <w:r>
              <w:rPr>
                <w:rFonts w:ascii="Tahoma" w:hAnsi="Tahoma" w:cs="Tahoma"/>
                <w:sz w:val="18"/>
                <w:szCs w:val="18"/>
              </w:rPr>
              <w:t xml:space="preserve"> 76 </w:t>
            </w:r>
          </w:p>
        </w:tc>
        <w:tc>
          <w:tcPr>
            <w:tcW w:w="851" w:type="dxa"/>
            <w:noWrap/>
          </w:tcPr>
          <w:p w14:paraId="5663E6A7" w14:textId="77777777" w:rsidR="00B314A6" w:rsidRDefault="00C11BF1">
            <w:pPr>
              <w:jc w:val="center"/>
              <w:rPr>
                <w:rFonts w:ascii="Tahoma" w:hAnsi="Tahoma" w:cs="Tahoma"/>
                <w:sz w:val="18"/>
                <w:szCs w:val="18"/>
              </w:rPr>
            </w:pPr>
            <w:r>
              <w:rPr>
                <w:rFonts w:ascii="Tahoma" w:hAnsi="Tahoma" w:cs="Tahoma"/>
                <w:sz w:val="18"/>
                <w:szCs w:val="18"/>
              </w:rPr>
              <w:t>(5759)</w:t>
            </w:r>
          </w:p>
        </w:tc>
        <w:tc>
          <w:tcPr>
            <w:tcW w:w="850" w:type="dxa"/>
          </w:tcPr>
          <w:p w14:paraId="519479F8" w14:textId="77777777" w:rsidR="00B314A6" w:rsidRDefault="00C11BF1">
            <w:pPr>
              <w:jc w:val="center"/>
              <w:rPr>
                <w:rFonts w:ascii="Tahoma" w:hAnsi="Tahoma" w:cs="Tahoma"/>
                <w:sz w:val="18"/>
                <w:szCs w:val="18"/>
                <w:highlight w:val="yellow"/>
                <w:lang w:eastAsia="en-US"/>
              </w:rPr>
            </w:pPr>
            <w:r>
              <w:rPr>
                <w:rFonts w:ascii="Tahoma" w:hAnsi="Tahoma" w:cs="Tahoma"/>
                <w:sz w:val="18"/>
                <w:szCs w:val="18"/>
              </w:rPr>
              <w:t>-</w:t>
            </w:r>
          </w:p>
        </w:tc>
        <w:tc>
          <w:tcPr>
            <w:tcW w:w="1134" w:type="dxa"/>
          </w:tcPr>
          <w:p w14:paraId="48180F1D" w14:textId="77777777" w:rsidR="00B314A6" w:rsidRDefault="00C11BF1">
            <w:pPr>
              <w:jc w:val="right"/>
              <w:rPr>
                <w:rFonts w:ascii="Tahoma" w:hAnsi="Tahoma" w:cs="Tahoma"/>
                <w:color w:val="000000"/>
                <w:sz w:val="18"/>
                <w:szCs w:val="18"/>
              </w:rPr>
            </w:pPr>
            <w:r>
              <w:rPr>
                <w:rFonts w:ascii="Tahoma" w:hAnsi="Tahoma" w:cs="Tahoma"/>
                <w:color w:val="000000"/>
                <w:sz w:val="18"/>
                <w:szCs w:val="18"/>
              </w:rPr>
              <w:t>6.403,00</w:t>
            </w:r>
          </w:p>
          <w:p w14:paraId="5E089437" w14:textId="77777777" w:rsidR="00B314A6" w:rsidRDefault="00B314A6">
            <w:pPr>
              <w:jc w:val="right"/>
              <w:rPr>
                <w:rFonts w:ascii="Tahoma" w:hAnsi="Tahoma" w:cs="Tahoma"/>
                <w:sz w:val="18"/>
                <w:szCs w:val="18"/>
                <w:highlight w:val="yellow"/>
              </w:rPr>
            </w:pPr>
          </w:p>
        </w:tc>
        <w:tc>
          <w:tcPr>
            <w:tcW w:w="1134" w:type="dxa"/>
          </w:tcPr>
          <w:p w14:paraId="0A2AE32B"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Gornji</w:t>
            </w:r>
            <w:proofErr w:type="spellEnd"/>
            <w:r>
              <w:rPr>
                <w:rFonts w:ascii="Tahoma" w:hAnsi="Tahoma" w:cs="Tahoma"/>
                <w:sz w:val="18"/>
                <w:szCs w:val="18"/>
              </w:rPr>
              <w:t xml:space="preserve"> </w:t>
            </w:r>
            <w:proofErr w:type="spellStart"/>
            <w:r>
              <w:rPr>
                <w:rFonts w:ascii="Tahoma" w:hAnsi="Tahoma" w:cs="Tahoma"/>
                <w:sz w:val="18"/>
                <w:szCs w:val="18"/>
              </w:rPr>
              <w:t>Miholjac</w:t>
            </w:r>
            <w:proofErr w:type="spellEnd"/>
          </w:p>
        </w:tc>
        <w:tc>
          <w:tcPr>
            <w:tcW w:w="992" w:type="dxa"/>
            <w:noWrap/>
          </w:tcPr>
          <w:p w14:paraId="2A598C4A" w14:textId="77777777" w:rsidR="00B314A6" w:rsidRDefault="00C11BF1">
            <w:pPr>
              <w:jc w:val="right"/>
              <w:rPr>
                <w:rFonts w:ascii="Tahoma" w:hAnsi="Tahoma" w:cs="Tahoma"/>
                <w:color w:val="000000"/>
                <w:sz w:val="18"/>
                <w:szCs w:val="18"/>
              </w:rPr>
            </w:pPr>
            <w:r>
              <w:rPr>
                <w:rFonts w:ascii="Tahoma" w:hAnsi="Tahoma" w:cs="Tahoma"/>
                <w:color w:val="000000"/>
                <w:sz w:val="18"/>
                <w:szCs w:val="18"/>
              </w:rPr>
              <w:t>294/307</w:t>
            </w:r>
          </w:p>
          <w:p w14:paraId="4867B80B" w14:textId="77777777" w:rsidR="00B314A6" w:rsidRDefault="00B314A6">
            <w:pPr>
              <w:spacing w:line="276" w:lineRule="auto"/>
              <w:jc w:val="right"/>
              <w:rPr>
                <w:rFonts w:ascii="Tahoma" w:hAnsi="Tahoma" w:cs="Tahoma"/>
                <w:sz w:val="18"/>
                <w:szCs w:val="18"/>
                <w:highlight w:val="yellow"/>
                <w:lang w:eastAsia="en-US"/>
              </w:rPr>
            </w:pPr>
          </w:p>
        </w:tc>
        <w:tc>
          <w:tcPr>
            <w:tcW w:w="709" w:type="dxa"/>
            <w:noWrap/>
          </w:tcPr>
          <w:p w14:paraId="4E0C4A93" w14:textId="77777777" w:rsidR="00B314A6" w:rsidRDefault="00C11BF1">
            <w:pPr>
              <w:jc w:val="right"/>
              <w:rPr>
                <w:rFonts w:ascii="Tahoma" w:hAnsi="Tahoma" w:cs="Tahoma"/>
                <w:color w:val="000000"/>
                <w:sz w:val="18"/>
                <w:szCs w:val="18"/>
              </w:rPr>
            </w:pPr>
            <w:r>
              <w:rPr>
                <w:rFonts w:ascii="Tahoma" w:hAnsi="Tahoma" w:cs="Tahoma"/>
                <w:color w:val="000000"/>
                <w:sz w:val="18"/>
                <w:szCs w:val="18"/>
              </w:rPr>
              <w:t>1634</w:t>
            </w:r>
          </w:p>
          <w:p w14:paraId="4895B54E" w14:textId="77777777" w:rsidR="00B314A6" w:rsidRDefault="00B314A6">
            <w:pPr>
              <w:spacing w:line="276" w:lineRule="auto"/>
              <w:jc w:val="right"/>
              <w:rPr>
                <w:rFonts w:ascii="Tahoma" w:hAnsi="Tahoma" w:cs="Tahoma"/>
                <w:sz w:val="18"/>
                <w:szCs w:val="18"/>
                <w:highlight w:val="yellow"/>
                <w:lang w:eastAsia="en-US"/>
              </w:rPr>
            </w:pPr>
          </w:p>
        </w:tc>
      </w:tr>
      <w:tr w:rsidR="0039043C" w14:paraId="24FFAEB7" w14:textId="77777777" w:rsidTr="0039043C">
        <w:tc>
          <w:tcPr>
            <w:tcW w:w="568" w:type="dxa"/>
            <w:noWrap/>
          </w:tcPr>
          <w:p w14:paraId="26A8AEE4" w14:textId="77777777" w:rsidR="00B314A6" w:rsidRDefault="00C11BF1">
            <w:pPr>
              <w:jc w:val="center"/>
              <w:rPr>
                <w:rFonts w:ascii="Tahoma" w:hAnsi="Tahoma" w:cs="Tahoma"/>
                <w:sz w:val="18"/>
                <w:szCs w:val="18"/>
              </w:rPr>
            </w:pPr>
            <w:r>
              <w:rPr>
                <w:rFonts w:ascii="Tahoma" w:hAnsi="Tahoma" w:cs="Tahoma"/>
                <w:sz w:val="18"/>
                <w:szCs w:val="18"/>
              </w:rPr>
              <w:t>12.</w:t>
            </w:r>
          </w:p>
        </w:tc>
        <w:tc>
          <w:tcPr>
            <w:tcW w:w="1842" w:type="dxa"/>
          </w:tcPr>
          <w:p w14:paraId="304A3619"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G. </w:t>
            </w:r>
            <w:proofErr w:type="spellStart"/>
            <w:r>
              <w:rPr>
                <w:rFonts w:ascii="Tahoma" w:hAnsi="Tahoma" w:cs="Tahoma"/>
                <w:sz w:val="18"/>
                <w:szCs w:val="18"/>
              </w:rPr>
              <w:t>Miholjcu</w:t>
            </w:r>
            <w:proofErr w:type="spellEnd"/>
          </w:p>
        </w:tc>
        <w:tc>
          <w:tcPr>
            <w:tcW w:w="1276" w:type="dxa"/>
          </w:tcPr>
          <w:p w14:paraId="2A0A2BAF" w14:textId="77777777" w:rsidR="00B314A6" w:rsidRDefault="00C11BF1">
            <w:pPr>
              <w:rPr>
                <w:rFonts w:ascii="Tahoma" w:hAnsi="Tahoma" w:cs="Tahoma"/>
                <w:sz w:val="18"/>
                <w:szCs w:val="18"/>
              </w:rPr>
            </w:pPr>
            <w:r>
              <w:rPr>
                <w:rFonts w:ascii="Tahoma" w:hAnsi="Tahoma" w:cs="Tahoma"/>
                <w:sz w:val="18"/>
                <w:szCs w:val="18"/>
              </w:rPr>
              <w:t xml:space="preserve">G. </w:t>
            </w:r>
            <w:proofErr w:type="spellStart"/>
            <w:r>
              <w:rPr>
                <w:rFonts w:ascii="Tahoma" w:hAnsi="Tahoma" w:cs="Tahoma"/>
                <w:sz w:val="18"/>
                <w:szCs w:val="18"/>
              </w:rPr>
              <w:t>Miholjac</w:t>
            </w:r>
            <w:proofErr w:type="spellEnd"/>
            <w:r>
              <w:rPr>
                <w:rFonts w:ascii="Tahoma" w:hAnsi="Tahoma" w:cs="Tahoma"/>
                <w:sz w:val="18"/>
                <w:szCs w:val="18"/>
              </w:rPr>
              <w:t xml:space="preserve">, </w:t>
            </w:r>
            <w:proofErr w:type="spellStart"/>
            <w:r>
              <w:rPr>
                <w:rFonts w:ascii="Tahoma" w:hAnsi="Tahoma" w:cs="Tahoma"/>
                <w:sz w:val="18"/>
                <w:szCs w:val="18"/>
              </w:rPr>
              <w:t>Kneza</w:t>
            </w:r>
            <w:proofErr w:type="spellEnd"/>
            <w:r>
              <w:rPr>
                <w:rFonts w:ascii="Tahoma" w:hAnsi="Tahoma" w:cs="Tahoma"/>
                <w:sz w:val="18"/>
                <w:szCs w:val="18"/>
              </w:rPr>
              <w:t xml:space="preserve"> </w:t>
            </w:r>
            <w:proofErr w:type="spellStart"/>
            <w:r>
              <w:rPr>
                <w:rFonts w:ascii="Tahoma" w:hAnsi="Tahoma" w:cs="Tahoma"/>
                <w:sz w:val="18"/>
                <w:szCs w:val="18"/>
              </w:rPr>
              <w:t>Domagoja</w:t>
            </w:r>
            <w:proofErr w:type="spellEnd"/>
            <w:r>
              <w:rPr>
                <w:rFonts w:ascii="Tahoma" w:hAnsi="Tahoma" w:cs="Tahoma"/>
                <w:sz w:val="18"/>
                <w:szCs w:val="18"/>
              </w:rPr>
              <w:t xml:space="preserve"> 76</w:t>
            </w:r>
          </w:p>
        </w:tc>
        <w:tc>
          <w:tcPr>
            <w:tcW w:w="851" w:type="dxa"/>
            <w:noWrap/>
          </w:tcPr>
          <w:p w14:paraId="633AA0CE" w14:textId="77777777" w:rsidR="00B314A6" w:rsidRDefault="00C11BF1">
            <w:pPr>
              <w:jc w:val="center"/>
              <w:rPr>
                <w:rFonts w:ascii="Tahoma" w:hAnsi="Tahoma" w:cs="Tahoma"/>
                <w:sz w:val="18"/>
                <w:szCs w:val="18"/>
              </w:rPr>
            </w:pPr>
            <w:r>
              <w:rPr>
                <w:rFonts w:ascii="Tahoma" w:hAnsi="Tahoma" w:cs="Tahoma"/>
                <w:sz w:val="18"/>
                <w:szCs w:val="18"/>
              </w:rPr>
              <w:t>(5760)</w:t>
            </w:r>
          </w:p>
        </w:tc>
        <w:tc>
          <w:tcPr>
            <w:tcW w:w="850" w:type="dxa"/>
          </w:tcPr>
          <w:p w14:paraId="5B37DC92"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0915AFCC" w14:textId="77777777" w:rsidR="00B314A6" w:rsidRDefault="00C11BF1">
            <w:pPr>
              <w:jc w:val="right"/>
              <w:rPr>
                <w:rFonts w:ascii="Tahoma" w:hAnsi="Tahoma" w:cs="Tahoma"/>
                <w:color w:val="000000"/>
                <w:sz w:val="18"/>
                <w:szCs w:val="18"/>
              </w:rPr>
            </w:pPr>
            <w:r>
              <w:rPr>
                <w:rFonts w:ascii="Tahoma" w:hAnsi="Tahoma" w:cs="Tahoma"/>
                <w:color w:val="000000"/>
                <w:sz w:val="18"/>
                <w:szCs w:val="18"/>
              </w:rPr>
              <w:t>10.257,00</w:t>
            </w:r>
          </w:p>
          <w:p w14:paraId="2005E806" w14:textId="77777777" w:rsidR="00B314A6" w:rsidRDefault="00B314A6">
            <w:pPr>
              <w:jc w:val="right"/>
              <w:rPr>
                <w:rFonts w:ascii="Tahoma" w:hAnsi="Tahoma" w:cs="Tahoma"/>
                <w:sz w:val="18"/>
                <w:szCs w:val="18"/>
                <w:highlight w:val="yellow"/>
              </w:rPr>
            </w:pPr>
          </w:p>
        </w:tc>
        <w:tc>
          <w:tcPr>
            <w:tcW w:w="1134" w:type="dxa"/>
          </w:tcPr>
          <w:p w14:paraId="1DA2E986"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Gornji</w:t>
            </w:r>
            <w:proofErr w:type="spellEnd"/>
            <w:r>
              <w:rPr>
                <w:rFonts w:ascii="Tahoma" w:hAnsi="Tahoma" w:cs="Tahoma"/>
                <w:sz w:val="18"/>
                <w:szCs w:val="18"/>
              </w:rPr>
              <w:t xml:space="preserve"> </w:t>
            </w:r>
            <w:proofErr w:type="spellStart"/>
            <w:r>
              <w:rPr>
                <w:rFonts w:ascii="Tahoma" w:hAnsi="Tahoma" w:cs="Tahoma"/>
                <w:sz w:val="18"/>
                <w:szCs w:val="18"/>
              </w:rPr>
              <w:t>Miholjac</w:t>
            </w:r>
            <w:proofErr w:type="spellEnd"/>
          </w:p>
        </w:tc>
        <w:tc>
          <w:tcPr>
            <w:tcW w:w="992" w:type="dxa"/>
            <w:noWrap/>
          </w:tcPr>
          <w:p w14:paraId="0DE58E21" w14:textId="77777777" w:rsidR="00B314A6" w:rsidRDefault="00C11BF1">
            <w:pPr>
              <w:jc w:val="right"/>
              <w:rPr>
                <w:rFonts w:ascii="Tahoma" w:hAnsi="Tahoma" w:cs="Tahoma"/>
                <w:color w:val="000000"/>
                <w:sz w:val="18"/>
                <w:szCs w:val="18"/>
              </w:rPr>
            </w:pPr>
            <w:r>
              <w:rPr>
                <w:rFonts w:ascii="Tahoma" w:hAnsi="Tahoma" w:cs="Tahoma"/>
                <w:color w:val="000000"/>
                <w:sz w:val="18"/>
                <w:szCs w:val="18"/>
              </w:rPr>
              <w:t>294/309</w:t>
            </w:r>
          </w:p>
          <w:p w14:paraId="3A8A304D" w14:textId="77777777" w:rsidR="00B314A6" w:rsidRDefault="00B314A6">
            <w:pPr>
              <w:jc w:val="right"/>
              <w:rPr>
                <w:rFonts w:ascii="Tahoma" w:hAnsi="Tahoma" w:cs="Tahoma"/>
                <w:sz w:val="18"/>
                <w:szCs w:val="18"/>
                <w:highlight w:val="yellow"/>
              </w:rPr>
            </w:pPr>
          </w:p>
        </w:tc>
        <w:tc>
          <w:tcPr>
            <w:tcW w:w="709" w:type="dxa"/>
            <w:noWrap/>
          </w:tcPr>
          <w:p w14:paraId="626BC92C" w14:textId="77777777" w:rsidR="00B314A6" w:rsidRDefault="00C11BF1">
            <w:pPr>
              <w:jc w:val="right"/>
              <w:rPr>
                <w:rFonts w:ascii="Tahoma" w:hAnsi="Tahoma" w:cs="Tahoma"/>
                <w:color w:val="000000"/>
                <w:sz w:val="18"/>
                <w:szCs w:val="18"/>
              </w:rPr>
            </w:pPr>
            <w:r>
              <w:rPr>
                <w:rFonts w:ascii="Tahoma" w:hAnsi="Tahoma" w:cs="Tahoma"/>
                <w:color w:val="000000"/>
                <w:sz w:val="18"/>
                <w:szCs w:val="18"/>
              </w:rPr>
              <w:t>1634</w:t>
            </w:r>
          </w:p>
          <w:p w14:paraId="5C117699" w14:textId="77777777" w:rsidR="00B314A6" w:rsidRDefault="00B314A6">
            <w:pPr>
              <w:jc w:val="right"/>
              <w:rPr>
                <w:rFonts w:ascii="Tahoma" w:hAnsi="Tahoma" w:cs="Tahoma"/>
                <w:sz w:val="18"/>
                <w:szCs w:val="18"/>
                <w:highlight w:val="yellow"/>
              </w:rPr>
            </w:pPr>
          </w:p>
        </w:tc>
      </w:tr>
      <w:tr w:rsidR="0039043C" w14:paraId="3005E928" w14:textId="77777777" w:rsidTr="0039043C">
        <w:tc>
          <w:tcPr>
            <w:tcW w:w="568" w:type="dxa"/>
            <w:noWrap/>
          </w:tcPr>
          <w:p w14:paraId="7FDE61DE" w14:textId="77777777" w:rsidR="00B314A6" w:rsidRDefault="00C11BF1">
            <w:pPr>
              <w:jc w:val="center"/>
              <w:rPr>
                <w:rFonts w:ascii="Tahoma" w:hAnsi="Tahoma" w:cs="Tahoma"/>
                <w:sz w:val="18"/>
                <w:szCs w:val="18"/>
              </w:rPr>
            </w:pPr>
            <w:r>
              <w:rPr>
                <w:rFonts w:ascii="Tahoma" w:hAnsi="Tahoma" w:cs="Tahoma"/>
                <w:sz w:val="18"/>
                <w:szCs w:val="18"/>
              </w:rPr>
              <w:t>13.</w:t>
            </w:r>
          </w:p>
        </w:tc>
        <w:tc>
          <w:tcPr>
            <w:tcW w:w="1842" w:type="dxa"/>
          </w:tcPr>
          <w:p w14:paraId="115D751E"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G.</w:t>
            </w:r>
          </w:p>
          <w:p w14:paraId="4962AFED" w14:textId="77777777" w:rsidR="00B314A6" w:rsidRDefault="00C11BF1">
            <w:pPr>
              <w:rPr>
                <w:rFonts w:ascii="Tahoma" w:hAnsi="Tahoma" w:cs="Tahoma"/>
                <w:sz w:val="18"/>
                <w:szCs w:val="18"/>
              </w:rPr>
            </w:pPr>
            <w:proofErr w:type="spellStart"/>
            <w:r>
              <w:rPr>
                <w:rFonts w:ascii="Tahoma" w:hAnsi="Tahoma" w:cs="Tahoma"/>
                <w:sz w:val="18"/>
                <w:szCs w:val="18"/>
              </w:rPr>
              <w:t>Miholjcu</w:t>
            </w:r>
            <w:proofErr w:type="spellEnd"/>
            <w:r>
              <w:rPr>
                <w:rFonts w:ascii="Tahoma" w:hAnsi="Tahoma" w:cs="Tahoma"/>
                <w:sz w:val="18"/>
                <w:szCs w:val="18"/>
              </w:rPr>
              <w:t xml:space="preserve"> </w:t>
            </w:r>
          </w:p>
          <w:p w14:paraId="6A04017E" w14:textId="77777777" w:rsidR="00B314A6" w:rsidRDefault="00C11BF1">
            <w:pPr>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ribnjak</w:t>
            </w:r>
            <w:proofErr w:type="spellEnd"/>
            <w:r>
              <w:rPr>
                <w:rFonts w:ascii="Tahoma" w:hAnsi="Tahoma" w:cs="Tahoma"/>
                <w:sz w:val="18"/>
                <w:szCs w:val="18"/>
              </w:rPr>
              <w:t xml:space="preserve"> i </w:t>
            </w:r>
            <w:proofErr w:type="spellStart"/>
            <w:r>
              <w:rPr>
                <w:rFonts w:ascii="Tahoma" w:hAnsi="Tahoma" w:cs="Tahoma"/>
                <w:sz w:val="18"/>
                <w:szCs w:val="18"/>
              </w:rPr>
              <w:t>zemljište</w:t>
            </w:r>
            <w:proofErr w:type="spellEnd"/>
            <w:r>
              <w:rPr>
                <w:rFonts w:ascii="Tahoma" w:hAnsi="Tahoma" w:cs="Tahoma"/>
                <w:sz w:val="18"/>
                <w:szCs w:val="18"/>
              </w:rPr>
              <w:t xml:space="preserve"> </w:t>
            </w:r>
            <w:proofErr w:type="spellStart"/>
            <w:r>
              <w:rPr>
                <w:rFonts w:ascii="Tahoma" w:hAnsi="Tahoma" w:cs="Tahoma"/>
                <w:sz w:val="18"/>
                <w:szCs w:val="18"/>
              </w:rPr>
              <w:t>uz</w:t>
            </w:r>
            <w:proofErr w:type="spellEnd"/>
            <w:r>
              <w:rPr>
                <w:rFonts w:ascii="Tahoma" w:hAnsi="Tahoma" w:cs="Tahoma"/>
                <w:sz w:val="18"/>
                <w:szCs w:val="18"/>
              </w:rPr>
              <w:t xml:space="preserve"> </w:t>
            </w:r>
            <w:proofErr w:type="spellStart"/>
            <w:r>
              <w:rPr>
                <w:rFonts w:ascii="Tahoma" w:hAnsi="Tahoma" w:cs="Tahoma"/>
                <w:sz w:val="18"/>
                <w:szCs w:val="18"/>
              </w:rPr>
              <w:t>ribnjak</w:t>
            </w:r>
            <w:proofErr w:type="spellEnd"/>
          </w:p>
        </w:tc>
        <w:tc>
          <w:tcPr>
            <w:tcW w:w="1276" w:type="dxa"/>
          </w:tcPr>
          <w:p w14:paraId="36BA3C47" w14:textId="77777777" w:rsidR="00B314A6" w:rsidRDefault="00C11BF1">
            <w:pPr>
              <w:rPr>
                <w:rFonts w:ascii="Tahoma" w:hAnsi="Tahoma" w:cs="Tahoma"/>
                <w:sz w:val="18"/>
                <w:szCs w:val="18"/>
              </w:rPr>
            </w:pPr>
            <w:r>
              <w:rPr>
                <w:rFonts w:ascii="Tahoma" w:hAnsi="Tahoma" w:cs="Tahoma"/>
                <w:sz w:val="18"/>
                <w:szCs w:val="18"/>
              </w:rPr>
              <w:t xml:space="preserve">G. </w:t>
            </w:r>
            <w:proofErr w:type="spellStart"/>
            <w:r>
              <w:rPr>
                <w:rFonts w:ascii="Tahoma" w:hAnsi="Tahoma" w:cs="Tahoma"/>
                <w:sz w:val="18"/>
                <w:szCs w:val="18"/>
              </w:rPr>
              <w:t>Miholjac</w:t>
            </w:r>
            <w:proofErr w:type="spellEnd"/>
            <w:r>
              <w:rPr>
                <w:rFonts w:ascii="Tahoma" w:hAnsi="Tahoma" w:cs="Tahoma"/>
                <w:sz w:val="18"/>
                <w:szCs w:val="18"/>
              </w:rPr>
              <w:t xml:space="preserve">, </w:t>
            </w:r>
            <w:proofErr w:type="spellStart"/>
            <w:r>
              <w:rPr>
                <w:rFonts w:ascii="Tahoma" w:hAnsi="Tahoma" w:cs="Tahoma"/>
                <w:sz w:val="18"/>
                <w:szCs w:val="18"/>
              </w:rPr>
              <w:t>Kneza</w:t>
            </w:r>
            <w:proofErr w:type="spellEnd"/>
            <w:r>
              <w:rPr>
                <w:rFonts w:ascii="Tahoma" w:hAnsi="Tahoma" w:cs="Tahoma"/>
                <w:sz w:val="18"/>
                <w:szCs w:val="18"/>
              </w:rPr>
              <w:t xml:space="preserve"> </w:t>
            </w:r>
            <w:proofErr w:type="spellStart"/>
            <w:r>
              <w:rPr>
                <w:rFonts w:ascii="Tahoma" w:hAnsi="Tahoma" w:cs="Tahoma"/>
                <w:sz w:val="18"/>
                <w:szCs w:val="18"/>
              </w:rPr>
              <w:t>Domagoja</w:t>
            </w:r>
            <w:proofErr w:type="spellEnd"/>
            <w:r>
              <w:rPr>
                <w:rFonts w:ascii="Tahoma" w:hAnsi="Tahoma" w:cs="Tahoma"/>
                <w:sz w:val="18"/>
                <w:szCs w:val="18"/>
              </w:rPr>
              <w:t xml:space="preserve"> 76</w:t>
            </w:r>
          </w:p>
        </w:tc>
        <w:tc>
          <w:tcPr>
            <w:tcW w:w="851" w:type="dxa"/>
            <w:noWrap/>
          </w:tcPr>
          <w:p w14:paraId="21A75326" w14:textId="77777777" w:rsidR="00B314A6" w:rsidRDefault="00C11BF1">
            <w:pPr>
              <w:jc w:val="center"/>
              <w:rPr>
                <w:rFonts w:ascii="Tahoma" w:hAnsi="Tahoma" w:cs="Tahoma"/>
                <w:sz w:val="18"/>
                <w:szCs w:val="18"/>
              </w:rPr>
            </w:pPr>
            <w:r>
              <w:rPr>
                <w:rFonts w:ascii="Tahoma" w:hAnsi="Tahoma" w:cs="Tahoma"/>
                <w:sz w:val="18"/>
                <w:szCs w:val="18"/>
              </w:rPr>
              <w:t>(5757)</w:t>
            </w:r>
          </w:p>
        </w:tc>
        <w:tc>
          <w:tcPr>
            <w:tcW w:w="850" w:type="dxa"/>
          </w:tcPr>
          <w:p w14:paraId="2B2DAD1A"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12567F30" w14:textId="77777777" w:rsidR="00B314A6" w:rsidRDefault="00C11BF1">
            <w:pPr>
              <w:jc w:val="right"/>
              <w:rPr>
                <w:rFonts w:ascii="Tahoma" w:hAnsi="Tahoma" w:cs="Tahoma"/>
                <w:color w:val="000000"/>
                <w:sz w:val="18"/>
                <w:szCs w:val="18"/>
              </w:rPr>
            </w:pPr>
            <w:r>
              <w:rPr>
                <w:rFonts w:ascii="Tahoma" w:hAnsi="Tahoma" w:cs="Tahoma"/>
                <w:color w:val="000000"/>
                <w:sz w:val="18"/>
                <w:szCs w:val="18"/>
              </w:rPr>
              <w:t>12.892,00</w:t>
            </w:r>
          </w:p>
          <w:p w14:paraId="1B5A0585" w14:textId="77777777" w:rsidR="00B314A6" w:rsidRDefault="00B314A6">
            <w:pPr>
              <w:jc w:val="right"/>
              <w:rPr>
                <w:rFonts w:ascii="Tahoma" w:hAnsi="Tahoma" w:cs="Tahoma"/>
                <w:sz w:val="18"/>
                <w:szCs w:val="18"/>
                <w:highlight w:val="yellow"/>
              </w:rPr>
            </w:pPr>
          </w:p>
        </w:tc>
        <w:tc>
          <w:tcPr>
            <w:tcW w:w="1134" w:type="dxa"/>
          </w:tcPr>
          <w:p w14:paraId="679271D1"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Gornji</w:t>
            </w:r>
            <w:proofErr w:type="spellEnd"/>
            <w:r>
              <w:rPr>
                <w:rFonts w:ascii="Tahoma" w:hAnsi="Tahoma" w:cs="Tahoma"/>
                <w:sz w:val="18"/>
                <w:szCs w:val="18"/>
              </w:rPr>
              <w:t xml:space="preserve"> </w:t>
            </w:r>
            <w:proofErr w:type="spellStart"/>
            <w:r>
              <w:rPr>
                <w:rFonts w:ascii="Tahoma" w:hAnsi="Tahoma" w:cs="Tahoma"/>
                <w:sz w:val="18"/>
                <w:szCs w:val="18"/>
              </w:rPr>
              <w:t>Miholjac</w:t>
            </w:r>
            <w:proofErr w:type="spellEnd"/>
          </w:p>
        </w:tc>
        <w:tc>
          <w:tcPr>
            <w:tcW w:w="992" w:type="dxa"/>
            <w:noWrap/>
          </w:tcPr>
          <w:p w14:paraId="78254919" w14:textId="77777777" w:rsidR="00B314A6" w:rsidRDefault="00C11BF1">
            <w:pPr>
              <w:jc w:val="right"/>
              <w:rPr>
                <w:rFonts w:ascii="Tahoma" w:hAnsi="Tahoma" w:cs="Tahoma"/>
                <w:color w:val="000000"/>
                <w:sz w:val="18"/>
                <w:szCs w:val="18"/>
              </w:rPr>
            </w:pPr>
            <w:r>
              <w:rPr>
                <w:rFonts w:ascii="Tahoma" w:hAnsi="Tahoma" w:cs="Tahoma"/>
                <w:color w:val="000000"/>
                <w:sz w:val="18"/>
                <w:szCs w:val="18"/>
              </w:rPr>
              <w:t>294/300</w:t>
            </w:r>
          </w:p>
          <w:p w14:paraId="49722CAF" w14:textId="77777777" w:rsidR="00B314A6" w:rsidRDefault="00B314A6">
            <w:pPr>
              <w:jc w:val="right"/>
              <w:rPr>
                <w:rFonts w:ascii="Tahoma" w:hAnsi="Tahoma" w:cs="Tahoma"/>
                <w:sz w:val="18"/>
                <w:szCs w:val="18"/>
                <w:highlight w:val="yellow"/>
              </w:rPr>
            </w:pPr>
          </w:p>
        </w:tc>
        <w:tc>
          <w:tcPr>
            <w:tcW w:w="709" w:type="dxa"/>
            <w:noWrap/>
          </w:tcPr>
          <w:p w14:paraId="3C28FEEE" w14:textId="77777777" w:rsidR="00B314A6" w:rsidRDefault="00C11BF1">
            <w:pPr>
              <w:jc w:val="right"/>
              <w:rPr>
                <w:rFonts w:ascii="Tahoma" w:hAnsi="Tahoma" w:cs="Tahoma"/>
                <w:color w:val="000000"/>
                <w:sz w:val="18"/>
                <w:szCs w:val="18"/>
              </w:rPr>
            </w:pPr>
            <w:r>
              <w:rPr>
                <w:rFonts w:ascii="Tahoma" w:hAnsi="Tahoma" w:cs="Tahoma"/>
                <w:color w:val="000000"/>
                <w:sz w:val="18"/>
                <w:szCs w:val="18"/>
              </w:rPr>
              <w:t>1634</w:t>
            </w:r>
          </w:p>
          <w:p w14:paraId="0BC8C3A3" w14:textId="77777777" w:rsidR="00B314A6" w:rsidRDefault="00B314A6">
            <w:pPr>
              <w:jc w:val="right"/>
              <w:rPr>
                <w:rFonts w:ascii="Tahoma" w:hAnsi="Tahoma" w:cs="Tahoma"/>
                <w:sz w:val="18"/>
                <w:szCs w:val="18"/>
                <w:highlight w:val="yellow"/>
              </w:rPr>
            </w:pPr>
          </w:p>
        </w:tc>
      </w:tr>
      <w:tr w:rsidR="0039043C" w14:paraId="69BAC021" w14:textId="77777777" w:rsidTr="0039043C">
        <w:tc>
          <w:tcPr>
            <w:tcW w:w="568" w:type="dxa"/>
            <w:noWrap/>
          </w:tcPr>
          <w:p w14:paraId="6DCE6C0F" w14:textId="77777777" w:rsidR="00B314A6" w:rsidRDefault="00C11BF1">
            <w:pPr>
              <w:jc w:val="center"/>
              <w:rPr>
                <w:rFonts w:ascii="Tahoma" w:hAnsi="Tahoma" w:cs="Tahoma"/>
                <w:sz w:val="18"/>
                <w:szCs w:val="18"/>
              </w:rPr>
            </w:pPr>
            <w:r>
              <w:rPr>
                <w:rFonts w:ascii="Tahoma" w:hAnsi="Tahoma" w:cs="Tahoma"/>
                <w:sz w:val="18"/>
                <w:szCs w:val="18"/>
              </w:rPr>
              <w:t>14.</w:t>
            </w:r>
          </w:p>
        </w:tc>
        <w:tc>
          <w:tcPr>
            <w:tcW w:w="1842" w:type="dxa"/>
          </w:tcPr>
          <w:p w14:paraId="2314750F"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G. </w:t>
            </w:r>
            <w:proofErr w:type="spellStart"/>
            <w:r>
              <w:rPr>
                <w:rFonts w:ascii="Tahoma" w:hAnsi="Tahoma" w:cs="Tahoma"/>
                <w:sz w:val="18"/>
                <w:szCs w:val="18"/>
              </w:rPr>
              <w:t>Miholjcu</w:t>
            </w:r>
            <w:proofErr w:type="spellEnd"/>
            <w:r>
              <w:rPr>
                <w:rFonts w:ascii="Tahoma" w:hAnsi="Tahoma" w:cs="Tahoma"/>
                <w:sz w:val="18"/>
                <w:szCs w:val="18"/>
              </w:rPr>
              <w:t xml:space="preserve">  </w:t>
            </w:r>
          </w:p>
          <w:p w14:paraId="62DB92CB" w14:textId="47EB874C" w:rsidR="00B314A6" w:rsidRDefault="00B314A6">
            <w:pPr>
              <w:rPr>
                <w:rFonts w:ascii="Tahoma" w:hAnsi="Tahoma" w:cs="Tahoma"/>
                <w:sz w:val="18"/>
                <w:szCs w:val="18"/>
              </w:rPr>
            </w:pPr>
          </w:p>
        </w:tc>
        <w:tc>
          <w:tcPr>
            <w:tcW w:w="1276" w:type="dxa"/>
          </w:tcPr>
          <w:p w14:paraId="1C9B677D" w14:textId="77777777" w:rsidR="00B314A6" w:rsidRDefault="00C11BF1">
            <w:pPr>
              <w:rPr>
                <w:rFonts w:ascii="Tahoma" w:hAnsi="Tahoma" w:cs="Tahoma"/>
                <w:sz w:val="18"/>
                <w:szCs w:val="18"/>
              </w:rPr>
            </w:pPr>
            <w:r>
              <w:rPr>
                <w:rFonts w:ascii="Tahoma" w:hAnsi="Tahoma" w:cs="Tahoma"/>
                <w:sz w:val="18"/>
                <w:szCs w:val="18"/>
              </w:rPr>
              <w:t xml:space="preserve">G. </w:t>
            </w:r>
            <w:proofErr w:type="spellStart"/>
            <w:r>
              <w:rPr>
                <w:rFonts w:ascii="Tahoma" w:hAnsi="Tahoma" w:cs="Tahoma"/>
                <w:sz w:val="18"/>
                <w:szCs w:val="18"/>
              </w:rPr>
              <w:t>Miholjac</w:t>
            </w:r>
            <w:proofErr w:type="spellEnd"/>
            <w:r>
              <w:rPr>
                <w:rFonts w:ascii="Tahoma" w:hAnsi="Tahoma" w:cs="Tahoma"/>
                <w:sz w:val="18"/>
                <w:szCs w:val="18"/>
              </w:rPr>
              <w:t xml:space="preserve">, </w:t>
            </w:r>
            <w:proofErr w:type="spellStart"/>
            <w:r>
              <w:rPr>
                <w:rFonts w:ascii="Tahoma" w:hAnsi="Tahoma" w:cs="Tahoma"/>
                <w:sz w:val="18"/>
                <w:szCs w:val="18"/>
              </w:rPr>
              <w:t>Kneza</w:t>
            </w:r>
            <w:proofErr w:type="spellEnd"/>
            <w:r>
              <w:rPr>
                <w:rFonts w:ascii="Tahoma" w:hAnsi="Tahoma" w:cs="Tahoma"/>
                <w:sz w:val="18"/>
                <w:szCs w:val="18"/>
              </w:rPr>
              <w:t xml:space="preserve"> </w:t>
            </w:r>
            <w:proofErr w:type="spellStart"/>
            <w:r>
              <w:rPr>
                <w:rFonts w:ascii="Tahoma" w:hAnsi="Tahoma" w:cs="Tahoma"/>
                <w:sz w:val="18"/>
                <w:szCs w:val="18"/>
              </w:rPr>
              <w:t>Domagoja</w:t>
            </w:r>
            <w:proofErr w:type="spellEnd"/>
            <w:r>
              <w:rPr>
                <w:rFonts w:ascii="Tahoma" w:hAnsi="Tahoma" w:cs="Tahoma"/>
                <w:sz w:val="18"/>
                <w:szCs w:val="18"/>
              </w:rPr>
              <w:t xml:space="preserve"> 76</w:t>
            </w:r>
          </w:p>
        </w:tc>
        <w:tc>
          <w:tcPr>
            <w:tcW w:w="851" w:type="dxa"/>
            <w:noWrap/>
          </w:tcPr>
          <w:p w14:paraId="10DDF5EA" w14:textId="77777777" w:rsidR="00B314A6" w:rsidRDefault="00C11BF1">
            <w:pPr>
              <w:jc w:val="center"/>
              <w:rPr>
                <w:rFonts w:ascii="Tahoma" w:hAnsi="Tahoma" w:cs="Tahoma"/>
                <w:sz w:val="18"/>
                <w:szCs w:val="18"/>
              </w:rPr>
            </w:pPr>
            <w:r>
              <w:rPr>
                <w:rFonts w:ascii="Tahoma" w:hAnsi="Tahoma" w:cs="Tahoma"/>
                <w:sz w:val="18"/>
                <w:szCs w:val="18"/>
              </w:rPr>
              <w:t>(5758)</w:t>
            </w:r>
          </w:p>
        </w:tc>
        <w:tc>
          <w:tcPr>
            <w:tcW w:w="850" w:type="dxa"/>
          </w:tcPr>
          <w:p w14:paraId="2E2FBAC5"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781CEA36" w14:textId="77777777" w:rsidR="00B314A6" w:rsidRDefault="00C11BF1">
            <w:pPr>
              <w:jc w:val="right"/>
              <w:rPr>
                <w:rFonts w:ascii="Tahoma" w:hAnsi="Tahoma" w:cs="Tahoma"/>
                <w:color w:val="000000"/>
                <w:sz w:val="18"/>
                <w:szCs w:val="18"/>
              </w:rPr>
            </w:pPr>
            <w:r>
              <w:rPr>
                <w:rFonts w:ascii="Tahoma" w:hAnsi="Tahoma" w:cs="Tahoma"/>
                <w:color w:val="000000"/>
                <w:sz w:val="18"/>
                <w:szCs w:val="18"/>
              </w:rPr>
              <w:t>17.115,00</w:t>
            </w:r>
          </w:p>
          <w:p w14:paraId="085200DF" w14:textId="77777777" w:rsidR="00B314A6" w:rsidRDefault="00B314A6">
            <w:pPr>
              <w:jc w:val="right"/>
              <w:rPr>
                <w:rFonts w:ascii="Tahoma" w:hAnsi="Tahoma" w:cs="Tahoma"/>
                <w:sz w:val="18"/>
                <w:szCs w:val="18"/>
                <w:highlight w:val="yellow"/>
              </w:rPr>
            </w:pPr>
          </w:p>
        </w:tc>
        <w:tc>
          <w:tcPr>
            <w:tcW w:w="1134" w:type="dxa"/>
          </w:tcPr>
          <w:p w14:paraId="4CF82A2D"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Gornji</w:t>
            </w:r>
            <w:proofErr w:type="spellEnd"/>
            <w:r>
              <w:rPr>
                <w:rFonts w:ascii="Tahoma" w:hAnsi="Tahoma" w:cs="Tahoma"/>
                <w:sz w:val="18"/>
                <w:szCs w:val="18"/>
              </w:rPr>
              <w:t xml:space="preserve"> </w:t>
            </w:r>
            <w:proofErr w:type="spellStart"/>
            <w:r>
              <w:rPr>
                <w:rFonts w:ascii="Tahoma" w:hAnsi="Tahoma" w:cs="Tahoma"/>
                <w:sz w:val="18"/>
                <w:szCs w:val="18"/>
              </w:rPr>
              <w:t>Miholjac</w:t>
            </w:r>
            <w:proofErr w:type="spellEnd"/>
          </w:p>
        </w:tc>
        <w:tc>
          <w:tcPr>
            <w:tcW w:w="992" w:type="dxa"/>
            <w:noWrap/>
          </w:tcPr>
          <w:p w14:paraId="6776DEE8" w14:textId="77777777" w:rsidR="00B314A6" w:rsidRDefault="00C11BF1">
            <w:pPr>
              <w:jc w:val="right"/>
              <w:rPr>
                <w:rFonts w:ascii="Tahoma" w:hAnsi="Tahoma" w:cs="Tahoma"/>
                <w:color w:val="000000"/>
                <w:sz w:val="18"/>
                <w:szCs w:val="18"/>
              </w:rPr>
            </w:pPr>
            <w:r>
              <w:rPr>
                <w:rFonts w:ascii="Tahoma" w:hAnsi="Tahoma" w:cs="Tahoma"/>
                <w:color w:val="000000"/>
                <w:sz w:val="18"/>
                <w:szCs w:val="18"/>
              </w:rPr>
              <w:t>294/301</w:t>
            </w:r>
          </w:p>
          <w:p w14:paraId="56524CF6" w14:textId="77777777" w:rsidR="00B314A6" w:rsidRDefault="00B314A6">
            <w:pPr>
              <w:jc w:val="right"/>
              <w:rPr>
                <w:rFonts w:ascii="Tahoma" w:hAnsi="Tahoma" w:cs="Tahoma"/>
                <w:sz w:val="18"/>
                <w:szCs w:val="18"/>
                <w:highlight w:val="yellow"/>
              </w:rPr>
            </w:pPr>
          </w:p>
        </w:tc>
        <w:tc>
          <w:tcPr>
            <w:tcW w:w="709" w:type="dxa"/>
            <w:noWrap/>
          </w:tcPr>
          <w:p w14:paraId="2E5F5BAD" w14:textId="77777777" w:rsidR="00B314A6" w:rsidRDefault="00C11BF1">
            <w:pPr>
              <w:jc w:val="right"/>
              <w:rPr>
                <w:rFonts w:ascii="Tahoma" w:hAnsi="Tahoma" w:cs="Tahoma"/>
                <w:color w:val="000000"/>
                <w:sz w:val="18"/>
                <w:szCs w:val="18"/>
              </w:rPr>
            </w:pPr>
            <w:r>
              <w:rPr>
                <w:rFonts w:ascii="Tahoma" w:hAnsi="Tahoma" w:cs="Tahoma"/>
                <w:color w:val="000000"/>
                <w:sz w:val="18"/>
                <w:szCs w:val="18"/>
              </w:rPr>
              <w:t>1634</w:t>
            </w:r>
          </w:p>
          <w:p w14:paraId="1B4CBB51" w14:textId="77777777" w:rsidR="00B314A6" w:rsidRDefault="00B314A6">
            <w:pPr>
              <w:jc w:val="right"/>
              <w:rPr>
                <w:rFonts w:ascii="Tahoma" w:hAnsi="Tahoma" w:cs="Tahoma"/>
                <w:sz w:val="18"/>
                <w:szCs w:val="18"/>
                <w:highlight w:val="yellow"/>
              </w:rPr>
            </w:pPr>
          </w:p>
        </w:tc>
      </w:tr>
      <w:tr w:rsidR="0039043C" w14:paraId="5BCC343F" w14:textId="77777777" w:rsidTr="0039043C">
        <w:tc>
          <w:tcPr>
            <w:tcW w:w="568" w:type="dxa"/>
            <w:noWrap/>
          </w:tcPr>
          <w:p w14:paraId="3C69AA8C" w14:textId="77777777" w:rsidR="00B314A6" w:rsidRDefault="00C11BF1">
            <w:pPr>
              <w:jc w:val="center"/>
              <w:rPr>
                <w:rFonts w:ascii="Tahoma" w:hAnsi="Tahoma" w:cs="Tahoma"/>
                <w:sz w:val="18"/>
                <w:szCs w:val="18"/>
              </w:rPr>
            </w:pPr>
            <w:r>
              <w:rPr>
                <w:rFonts w:ascii="Tahoma" w:hAnsi="Tahoma" w:cs="Tahoma"/>
                <w:sz w:val="18"/>
                <w:szCs w:val="18"/>
              </w:rPr>
              <w:t>15.</w:t>
            </w:r>
          </w:p>
        </w:tc>
        <w:tc>
          <w:tcPr>
            <w:tcW w:w="1842" w:type="dxa"/>
          </w:tcPr>
          <w:p w14:paraId="3CC0A0AA"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Slatini</w:t>
            </w:r>
          </w:p>
          <w:p w14:paraId="44E07180" w14:textId="77777777" w:rsidR="00B314A6" w:rsidRDefault="00C11BF1">
            <w:pPr>
              <w:rPr>
                <w:rFonts w:ascii="Tahoma" w:hAnsi="Tahoma" w:cs="Tahoma"/>
                <w:sz w:val="18"/>
                <w:szCs w:val="18"/>
              </w:rPr>
            </w:pPr>
            <w:r>
              <w:rPr>
                <w:rFonts w:ascii="Tahoma" w:hAnsi="Tahoma" w:cs="Tahoma"/>
                <w:sz w:val="18"/>
                <w:szCs w:val="18"/>
              </w:rPr>
              <w:t xml:space="preserve"> - </w:t>
            </w:r>
            <w:proofErr w:type="spellStart"/>
            <w:r>
              <w:rPr>
                <w:rFonts w:ascii="Tahoma" w:hAnsi="Tahoma" w:cs="Tahoma"/>
                <w:sz w:val="18"/>
                <w:szCs w:val="18"/>
              </w:rPr>
              <w:t>I.B.Mažuranić</w:t>
            </w:r>
            <w:proofErr w:type="spellEnd"/>
          </w:p>
        </w:tc>
        <w:tc>
          <w:tcPr>
            <w:tcW w:w="1276" w:type="dxa"/>
          </w:tcPr>
          <w:p w14:paraId="716F09DF"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Ivana </w:t>
            </w:r>
            <w:proofErr w:type="spellStart"/>
            <w:r>
              <w:rPr>
                <w:rFonts w:ascii="Tahoma" w:hAnsi="Tahoma" w:cs="Tahoma"/>
                <w:sz w:val="18"/>
                <w:szCs w:val="18"/>
              </w:rPr>
              <w:t>Brlić</w:t>
            </w:r>
            <w:proofErr w:type="spellEnd"/>
            <w:r>
              <w:rPr>
                <w:rFonts w:ascii="Tahoma" w:hAnsi="Tahoma" w:cs="Tahoma"/>
                <w:sz w:val="18"/>
                <w:szCs w:val="18"/>
              </w:rPr>
              <w:t xml:space="preserve"> </w:t>
            </w:r>
            <w:proofErr w:type="spellStart"/>
            <w:r>
              <w:rPr>
                <w:rFonts w:ascii="Tahoma" w:hAnsi="Tahoma" w:cs="Tahoma"/>
                <w:sz w:val="18"/>
                <w:szCs w:val="18"/>
              </w:rPr>
              <w:t>Mažuranić</w:t>
            </w:r>
            <w:proofErr w:type="spellEnd"/>
          </w:p>
        </w:tc>
        <w:tc>
          <w:tcPr>
            <w:tcW w:w="851" w:type="dxa"/>
            <w:noWrap/>
          </w:tcPr>
          <w:p w14:paraId="4BDAB010" w14:textId="77777777" w:rsidR="00B314A6" w:rsidRDefault="00C11BF1">
            <w:pPr>
              <w:jc w:val="center"/>
              <w:rPr>
                <w:rFonts w:ascii="Tahoma" w:hAnsi="Tahoma" w:cs="Tahoma"/>
                <w:sz w:val="18"/>
                <w:szCs w:val="18"/>
              </w:rPr>
            </w:pPr>
            <w:r>
              <w:rPr>
                <w:rFonts w:ascii="Tahoma" w:hAnsi="Tahoma" w:cs="Tahoma"/>
                <w:sz w:val="18"/>
                <w:szCs w:val="18"/>
              </w:rPr>
              <w:t>(2265)</w:t>
            </w:r>
          </w:p>
        </w:tc>
        <w:tc>
          <w:tcPr>
            <w:tcW w:w="850" w:type="dxa"/>
          </w:tcPr>
          <w:p w14:paraId="1FA13FFD"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08208F27" w14:textId="77777777" w:rsidR="00B314A6" w:rsidRDefault="00C11BF1">
            <w:pPr>
              <w:jc w:val="right"/>
              <w:rPr>
                <w:rFonts w:ascii="Tahoma" w:hAnsi="Tahoma" w:cs="Tahoma"/>
                <w:color w:val="000000"/>
                <w:sz w:val="18"/>
                <w:szCs w:val="18"/>
              </w:rPr>
            </w:pPr>
            <w:r>
              <w:rPr>
                <w:rFonts w:ascii="Tahoma" w:hAnsi="Tahoma" w:cs="Tahoma"/>
                <w:color w:val="000000"/>
                <w:sz w:val="18"/>
                <w:szCs w:val="18"/>
              </w:rPr>
              <w:t>2.636,00</w:t>
            </w:r>
          </w:p>
          <w:p w14:paraId="64206E28" w14:textId="77777777" w:rsidR="00B314A6" w:rsidRDefault="00B314A6">
            <w:pPr>
              <w:jc w:val="right"/>
              <w:rPr>
                <w:rFonts w:ascii="Tahoma" w:hAnsi="Tahoma" w:cs="Tahoma"/>
                <w:sz w:val="18"/>
                <w:szCs w:val="18"/>
                <w:highlight w:val="yellow"/>
              </w:rPr>
            </w:pPr>
          </w:p>
        </w:tc>
        <w:tc>
          <w:tcPr>
            <w:tcW w:w="1134" w:type="dxa"/>
          </w:tcPr>
          <w:p w14:paraId="4B2EEE11" w14:textId="77777777" w:rsidR="00B314A6" w:rsidRDefault="00C11BF1">
            <w:pPr>
              <w:jc w:val="right"/>
              <w:rPr>
                <w:rFonts w:ascii="Tahoma" w:hAnsi="Tahoma" w:cs="Tahoma"/>
                <w:sz w:val="18"/>
                <w:szCs w:val="18"/>
                <w:highlight w:val="yellow"/>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626FCD7A" w14:textId="77777777" w:rsidR="00B314A6" w:rsidRDefault="00C11BF1">
            <w:pPr>
              <w:jc w:val="right"/>
              <w:rPr>
                <w:rFonts w:ascii="Tahoma" w:hAnsi="Tahoma" w:cs="Tahoma"/>
                <w:color w:val="000000"/>
                <w:sz w:val="18"/>
                <w:szCs w:val="18"/>
              </w:rPr>
            </w:pPr>
            <w:r>
              <w:rPr>
                <w:rFonts w:ascii="Tahoma" w:hAnsi="Tahoma" w:cs="Tahoma"/>
                <w:color w:val="000000"/>
                <w:sz w:val="18"/>
                <w:szCs w:val="18"/>
              </w:rPr>
              <w:t>6654</w:t>
            </w:r>
          </w:p>
          <w:p w14:paraId="762AB036" w14:textId="77777777" w:rsidR="00B314A6" w:rsidRDefault="00B314A6">
            <w:pPr>
              <w:jc w:val="right"/>
              <w:rPr>
                <w:rFonts w:ascii="Tahoma" w:hAnsi="Tahoma" w:cs="Tahoma"/>
                <w:sz w:val="18"/>
                <w:szCs w:val="18"/>
                <w:highlight w:val="yellow"/>
              </w:rPr>
            </w:pPr>
          </w:p>
        </w:tc>
        <w:tc>
          <w:tcPr>
            <w:tcW w:w="709" w:type="dxa"/>
            <w:noWrap/>
          </w:tcPr>
          <w:p w14:paraId="5EB70139" w14:textId="77777777" w:rsidR="00B314A6" w:rsidRDefault="00C11BF1">
            <w:pPr>
              <w:jc w:val="right"/>
              <w:rPr>
                <w:rFonts w:ascii="Tahoma" w:hAnsi="Tahoma" w:cs="Tahoma"/>
                <w:color w:val="000000"/>
                <w:sz w:val="18"/>
                <w:szCs w:val="18"/>
              </w:rPr>
            </w:pPr>
            <w:r>
              <w:rPr>
                <w:rFonts w:ascii="Tahoma" w:hAnsi="Tahoma" w:cs="Tahoma"/>
                <w:color w:val="000000"/>
                <w:sz w:val="18"/>
                <w:szCs w:val="18"/>
              </w:rPr>
              <w:t xml:space="preserve"> 4801</w:t>
            </w:r>
          </w:p>
          <w:p w14:paraId="2DB6E06B" w14:textId="77777777" w:rsidR="00B314A6" w:rsidRDefault="00B314A6">
            <w:pPr>
              <w:jc w:val="right"/>
              <w:rPr>
                <w:rFonts w:ascii="Tahoma" w:hAnsi="Tahoma" w:cs="Tahoma"/>
                <w:sz w:val="18"/>
                <w:szCs w:val="18"/>
                <w:highlight w:val="yellow"/>
              </w:rPr>
            </w:pPr>
          </w:p>
        </w:tc>
      </w:tr>
      <w:tr w:rsidR="0039043C" w14:paraId="08A74F00" w14:textId="77777777" w:rsidTr="0039043C">
        <w:tc>
          <w:tcPr>
            <w:tcW w:w="568" w:type="dxa"/>
            <w:noWrap/>
          </w:tcPr>
          <w:p w14:paraId="43FD4AC0" w14:textId="77777777" w:rsidR="00B314A6" w:rsidRDefault="00C11BF1">
            <w:pPr>
              <w:jc w:val="center"/>
              <w:rPr>
                <w:rFonts w:ascii="Tahoma" w:hAnsi="Tahoma" w:cs="Tahoma"/>
                <w:sz w:val="18"/>
                <w:szCs w:val="18"/>
              </w:rPr>
            </w:pPr>
            <w:r>
              <w:rPr>
                <w:rFonts w:ascii="Tahoma" w:hAnsi="Tahoma" w:cs="Tahoma"/>
                <w:sz w:val="18"/>
                <w:szCs w:val="18"/>
              </w:rPr>
              <w:t>16.</w:t>
            </w:r>
          </w:p>
        </w:tc>
        <w:tc>
          <w:tcPr>
            <w:tcW w:w="1842" w:type="dxa"/>
          </w:tcPr>
          <w:p w14:paraId="672976DF" w14:textId="77777777" w:rsidR="00B314A6" w:rsidRDefault="00C11BF1">
            <w:pPr>
              <w:rPr>
                <w:rFonts w:ascii="Tahoma" w:hAnsi="Tahoma" w:cs="Tahoma"/>
                <w:sz w:val="18"/>
                <w:szCs w:val="18"/>
              </w:rPr>
            </w:pPr>
            <w:proofErr w:type="spellStart"/>
            <w:r>
              <w:rPr>
                <w:rFonts w:ascii="Tahoma" w:hAnsi="Tahoma" w:cs="Tahoma"/>
                <w:sz w:val="18"/>
                <w:szCs w:val="18"/>
              </w:rPr>
              <w:t>Sportsko</w:t>
            </w:r>
            <w:proofErr w:type="spellEnd"/>
            <w:r>
              <w:rPr>
                <w:rFonts w:ascii="Tahoma" w:hAnsi="Tahoma" w:cs="Tahoma"/>
                <w:sz w:val="18"/>
                <w:szCs w:val="18"/>
              </w:rPr>
              <w:t xml:space="preserve"> - </w:t>
            </w:r>
            <w:proofErr w:type="spellStart"/>
            <w:r>
              <w:rPr>
                <w:rFonts w:ascii="Tahoma" w:hAnsi="Tahoma" w:cs="Tahoma"/>
                <w:sz w:val="18"/>
                <w:szCs w:val="18"/>
              </w:rPr>
              <w:t>rekreacijska</w:t>
            </w:r>
            <w:proofErr w:type="spellEnd"/>
            <w:r>
              <w:rPr>
                <w:rFonts w:ascii="Tahoma" w:hAnsi="Tahoma" w:cs="Tahoma"/>
                <w:sz w:val="18"/>
                <w:szCs w:val="18"/>
              </w:rPr>
              <w:t xml:space="preserve"> zona u Slatini </w:t>
            </w:r>
          </w:p>
          <w:p w14:paraId="3CC24205" w14:textId="77777777" w:rsidR="00B314A6" w:rsidRDefault="00C11BF1">
            <w:pPr>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I.B.Mažuranić</w:t>
            </w:r>
            <w:proofErr w:type="spellEnd"/>
          </w:p>
        </w:tc>
        <w:tc>
          <w:tcPr>
            <w:tcW w:w="1276" w:type="dxa"/>
          </w:tcPr>
          <w:p w14:paraId="036BA112"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Ivana </w:t>
            </w:r>
            <w:proofErr w:type="spellStart"/>
            <w:r>
              <w:rPr>
                <w:rFonts w:ascii="Tahoma" w:hAnsi="Tahoma" w:cs="Tahoma"/>
                <w:sz w:val="18"/>
                <w:szCs w:val="18"/>
              </w:rPr>
              <w:t>Brlić</w:t>
            </w:r>
            <w:proofErr w:type="spellEnd"/>
            <w:r>
              <w:rPr>
                <w:rFonts w:ascii="Tahoma" w:hAnsi="Tahoma" w:cs="Tahoma"/>
                <w:sz w:val="18"/>
                <w:szCs w:val="18"/>
              </w:rPr>
              <w:t xml:space="preserve"> </w:t>
            </w:r>
            <w:proofErr w:type="spellStart"/>
            <w:r>
              <w:rPr>
                <w:rFonts w:ascii="Tahoma" w:hAnsi="Tahoma" w:cs="Tahoma"/>
                <w:sz w:val="18"/>
                <w:szCs w:val="18"/>
              </w:rPr>
              <w:t>Mažuranić</w:t>
            </w:r>
            <w:proofErr w:type="spellEnd"/>
          </w:p>
        </w:tc>
        <w:tc>
          <w:tcPr>
            <w:tcW w:w="851" w:type="dxa"/>
            <w:noWrap/>
          </w:tcPr>
          <w:p w14:paraId="530EEE8E" w14:textId="77777777" w:rsidR="00B314A6" w:rsidRDefault="00C11BF1">
            <w:pPr>
              <w:jc w:val="center"/>
              <w:rPr>
                <w:rFonts w:ascii="Tahoma" w:hAnsi="Tahoma" w:cs="Tahoma"/>
                <w:sz w:val="18"/>
                <w:szCs w:val="18"/>
              </w:rPr>
            </w:pPr>
            <w:r>
              <w:rPr>
                <w:rFonts w:ascii="Tahoma" w:hAnsi="Tahoma" w:cs="Tahoma"/>
                <w:sz w:val="18"/>
                <w:szCs w:val="18"/>
              </w:rPr>
              <w:t>(1661)</w:t>
            </w:r>
          </w:p>
        </w:tc>
        <w:tc>
          <w:tcPr>
            <w:tcW w:w="850" w:type="dxa"/>
          </w:tcPr>
          <w:p w14:paraId="7EE28E35"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5476722D" w14:textId="77777777" w:rsidR="00B314A6" w:rsidRDefault="00C11BF1">
            <w:pPr>
              <w:jc w:val="right"/>
              <w:rPr>
                <w:rFonts w:ascii="Tahoma" w:hAnsi="Tahoma" w:cs="Tahoma"/>
                <w:color w:val="000000"/>
                <w:sz w:val="18"/>
                <w:szCs w:val="18"/>
              </w:rPr>
            </w:pPr>
            <w:r>
              <w:rPr>
                <w:rFonts w:ascii="Tahoma" w:hAnsi="Tahoma" w:cs="Tahoma"/>
                <w:color w:val="000000"/>
                <w:sz w:val="18"/>
                <w:szCs w:val="18"/>
              </w:rPr>
              <w:t>24.674,00</w:t>
            </w:r>
          </w:p>
          <w:p w14:paraId="5F0709FA" w14:textId="77777777" w:rsidR="00B314A6" w:rsidRDefault="00B314A6">
            <w:pPr>
              <w:jc w:val="right"/>
              <w:rPr>
                <w:rFonts w:ascii="Tahoma" w:hAnsi="Tahoma" w:cs="Tahoma"/>
                <w:sz w:val="18"/>
                <w:szCs w:val="18"/>
                <w:highlight w:val="yellow"/>
              </w:rPr>
            </w:pPr>
          </w:p>
        </w:tc>
        <w:tc>
          <w:tcPr>
            <w:tcW w:w="1134" w:type="dxa"/>
          </w:tcPr>
          <w:p w14:paraId="2C16AFA9" w14:textId="77777777" w:rsidR="00B314A6" w:rsidRDefault="00C11BF1">
            <w:pPr>
              <w:jc w:val="right"/>
              <w:rPr>
                <w:rFonts w:ascii="Tahoma" w:hAnsi="Tahoma" w:cs="Tahoma"/>
                <w:sz w:val="18"/>
                <w:szCs w:val="18"/>
                <w:highlight w:val="yellow"/>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7D5DB930" w14:textId="77777777" w:rsidR="00B314A6" w:rsidRDefault="00C11BF1">
            <w:pPr>
              <w:jc w:val="right"/>
              <w:rPr>
                <w:rFonts w:ascii="Tahoma" w:hAnsi="Tahoma" w:cs="Tahoma"/>
                <w:color w:val="000000"/>
                <w:sz w:val="18"/>
                <w:szCs w:val="18"/>
              </w:rPr>
            </w:pPr>
            <w:r>
              <w:rPr>
                <w:rFonts w:ascii="Tahoma" w:hAnsi="Tahoma" w:cs="Tahoma"/>
                <w:color w:val="000000"/>
                <w:sz w:val="18"/>
                <w:szCs w:val="18"/>
              </w:rPr>
              <w:t>6642/1</w:t>
            </w:r>
          </w:p>
          <w:p w14:paraId="0F965BA1" w14:textId="77777777" w:rsidR="00B314A6" w:rsidRDefault="00B314A6">
            <w:pPr>
              <w:jc w:val="right"/>
              <w:rPr>
                <w:rFonts w:ascii="Tahoma" w:hAnsi="Tahoma" w:cs="Tahoma"/>
                <w:sz w:val="18"/>
                <w:szCs w:val="18"/>
                <w:highlight w:val="yellow"/>
              </w:rPr>
            </w:pPr>
          </w:p>
        </w:tc>
        <w:tc>
          <w:tcPr>
            <w:tcW w:w="709" w:type="dxa"/>
            <w:noWrap/>
          </w:tcPr>
          <w:p w14:paraId="1645E644" w14:textId="77777777" w:rsidR="00B314A6" w:rsidRDefault="00C11BF1">
            <w:pPr>
              <w:jc w:val="right"/>
              <w:rPr>
                <w:rFonts w:ascii="Tahoma" w:hAnsi="Tahoma" w:cs="Tahoma"/>
                <w:color w:val="000000"/>
                <w:sz w:val="18"/>
                <w:szCs w:val="18"/>
              </w:rPr>
            </w:pPr>
            <w:r>
              <w:rPr>
                <w:rFonts w:ascii="Tahoma" w:hAnsi="Tahoma" w:cs="Tahoma"/>
                <w:color w:val="000000"/>
                <w:sz w:val="18"/>
                <w:szCs w:val="18"/>
              </w:rPr>
              <w:t>4801</w:t>
            </w:r>
          </w:p>
          <w:p w14:paraId="129F69B7" w14:textId="77777777" w:rsidR="00B314A6" w:rsidRDefault="00B314A6">
            <w:pPr>
              <w:jc w:val="right"/>
              <w:rPr>
                <w:rFonts w:ascii="Tahoma" w:hAnsi="Tahoma" w:cs="Tahoma"/>
                <w:sz w:val="18"/>
                <w:szCs w:val="18"/>
                <w:highlight w:val="yellow"/>
              </w:rPr>
            </w:pPr>
          </w:p>
        </w:tc>
      </w:tr>
      <w:tr w:rsidR="0039043C" w14:paraId="114C4597" w14:textId="77777777" w:rsidTr="0039043C">
        <w:trPr>
          <w:trHeight w:val="132"/>
        </w:trPr>
        <w:tc>
          <w:tcPr>
            <w:tcW w:w="568" w:type="dxa"/>
            <w:noWrap/>
          </w:tcPr>
          <w:p w14:paraId="158E6B59" w14:textId="77777777" w:rsidR="00B314A6" w:rsidRDefault="00C11BF1">
            <w:pPr>
              <w:jc w:val="center"/>
              <w:rPr>
                <w:rFonts w:ascii="Tahoma" w:hAnsi="Tahoma" w:cs="Tahoma"/>
                <w:sz w:val="18"/>
                <w:szCs w:val="18"/>
              </w:rPr>
            </w:pPr>
            <w:r>
              <w:rPr>
                <w:rFonts w:ascii="Tahoma" w:hAnsi="Tahoma" w:cs="Tahoma"/>
                <w:sz w:val="18"/>
                <w:szCs w:val="18"/>
              </w:rPr>
              <w:t>17.</w:t>
            </w:r>
          </w:p>
        </w:tc>
        <w:tc>
          <w:tcPr>
            <w:tcW w:w="1842" w:type="dxa"/>
          </w:tcPr>
          <w:p w14:paraId="13B8FF97" w14:textId="77777777" w:rsidR="00B314A6" w:rsidRDefault="00C11BF1">
            <w:pPr>
              <w:rPr>
                <w:rFonts w:ascii="Tahoma" w:hAnsi="Tahoma" w:cs="Tahoma"/>
                <w:sz w:val="18"/>
                <w:szCs w:val="18"/>
              </w:rPr>
            </w:pPr>
            <w:proofErr w:type="spellStart"/>
            <w:r>
              <w:rPr>
                <w:rFonts w:ascii="Tahoma" w:hAnsi="Tahoma" w:cs="Tahoma"/>
                <w:sz w:val="18"/>
                <w:szCs w:val="18"/>
              </w:rPr>
              <w:t>Svlačionice</w:t>
            </w:r>
            <w:proofErr w:type="spellEnd"/>
            <w:r>
              <w:rPr>
                <w:rFonts w:ascii="Tahoma" w:hAnsi="Tahoma" w:cs="Tahoma"/>
                <w:sz w:val="18"/>
                <w:szCs w:val="18"/>
              </w:rPr>
              <w:t xml:space="preserve"> u </w:t>
            </w:r>
            <w:proofErr w:type="spellStart"/>
            <w:r>
              <w:rPr>
                <w:rFonts w:ascii="Tahoma" w:hAnsi="Tahoma" w:cs="Tahoma"/>
                <w:sz w:val="18"/>
                <w:szCs w:val="18"/>
              </w:rPr>
              <w:t>Mjesnom</w:t>
            </w:r>
            <w:proofErr w:type="spellEnd"/>
            <w:r>
              <w:rPr>
                <w:rFonts w:ascii="Tahoma" w:hAnsi="Tahoma" w:cs="Tahoma"/>
                <w:sz w:val="18"/>
                <w:szCs w:val="18"/>
              </w:rPr>
              <w:t xml:space="preserve"> </w:t>
            </w:r>
            <w:proofErr w:type="spellStart"/>
            <w:r>
              <w:rPr>
                <w:rFonts w:ascii="Tahoma" w:hAnsi="Tahoma" w:cs="Tahoma"/>
                <w:sz w:val="18"/>
                <w:szCs w:val="18"/>
              </w:rPr>
              <w:t>domu</w:t>
            </w:r>
            <w:proofErr w:type="spellEnd"/>
            <w:r>
              <w:rPr>
                <w:rFonts w:ascii="Tahoma" w:hAnsi="Tahoma" w:cs="Tahoma"/>
                <w:sz w:val="18"/>
                <w:szCs w:val="18"/>
              </w:rPr>
              <w:t xml:space="preserve"> </w:t>
            </w:r>
            <w:proofErr w:type="spellStart"/>
            <w:r>
              <w:rPr>
                <w:rFonts w:ascii="Tahoma" w:hAnsi="Tahoma" w:cs="Tahoma"/>
                <w:sz w:val="18"/>
                <w:szCs w:val="18"/>
              </w:rPr>
              <w:t>Donji</w:t>
            </w:r>
            <w:proofErr w:type="spellEnd"/>
            <w:r>
              <w:rPr>
                <w:rFonts w:ascii="Tahoma" w:hAnsi="Tahoma" w:cs="Tahoma"/>
                <w:sz w:val="18"/>
                <w:szCs w:val="18"/>
              </w:rPr>
              <w:t xml:space="preserve"> Meljani i nogometno </w:t>
            </w:r>
            <w:proofErr w:type="spellStart"/>
            <w:r>
              <w:rPr>
                <w:rFonts w:ascii="Tahoma" w:hAnsi="Tahoma" w:cs="Tahoma"/>
                <w:sz w:val="18"/>
                <w:szCs w:val="18"/>
              </w:rPr>
              <w:t>igralište</w:t>
            </w:r>
            <w:proofErr w:type="spellEnd"/>
          </w:p>
        </w:tc>
        <w:tc>
          <w:tcPr>
            <w:tcW w:w="1276" w:type="dxa"/>
          </w:tcPr>
          <w:p w14:paraId="3B31F78E" w14:textId="77777777" w:rsidR="00B314A6" w:rsidRDefault="00C11BF1">
            <w:pPr>
              <w:rPr>
                <w:rFonts w:ascii="Tahoma" w:hAnsi="Tahoma" w:cs="Tahoma"/>
                <w:sz w:val="18"/>
                <w:szCs w:val="18"/>
              </w:rPr>
            </w:pPr>
            <w:proofErr w:type="spellStart"/>
            <w:r>
              <w:rPr>
                <w:rFonts w:ascii="Tahoma" w:hAnsi="Tahoma" w:cs="Tahoma"/>
                <w:sz w:val="18"/>
                <w:szCs w:val="18"/>
              </w:rPr>
              <w:t>Donji</w:t>
            </w:r>
            <w:proofErr w:type="spellEnd"/>
            <w:r>
              <w:rPr>
                <w:rFonts w:ascii="Tahoma" w:hAnsi="Tahoma" w:cs="Tahoma"/>
                <w:sz w:val="18"/>
                <w:szCs w:val="18"/>
              </w:rPr>
              <w:t xml:space="preserve"> Meljani,  </w:t>
            </w:r>
            <w:proofErr w:type="spellStart"/>
            <w:r>
              <w:rPr>
                <w:rFonts w:ascii="Tahoma" w:hAnsi="Tahoma" w:cs="Tahoma"/>
                <w:sz w:val="18"/>
                <w:szCs w:val="18"/>
              </w:rPr>
              <w:t>Donji</w:t>
            </w:r>
            <w:proofErr w:type="spellEnd"/>
            <w:r>
              <w:rPr>
                <w:rFonts w:ascii="Tahoma" w:hAnsi="Tahoma" w:cs="Tahoma"/>
                <w:sz w:val="18"/>
                <w:szCs w:val="18"/>
              </w:rPr>
              <w:t xml:space="preserve"> Meljani 86</w:t>
            </w:r>
          </w:p>
        </w:tc>
        <w:tc>
          <w:tcPr>
            <w:tcW w:w="851" w:type="dxa"/>
            <w:noWrap/>
          </w:tcPr>
          <w:p w14:paraId="06F2E92B" w14:textId="77777777" w:rsidR="00B314A6" w:rsidRDefault="00C11BF1">
            <w:pPr>
              <w:jc w:val="center"/>
              <w:rPr>
                <w:rFonts w:ascii="Tahoma" w:hAnsi="Tahoma" w:cs="Tahoma"/>
                <w:sz w:val="18"/>
                <w:szCs w:val="18"/>
              </w:rPr>
            </w:pPr>
            <w:r>
              <w:rPr>
                <w:rFonts w:ascii="Tahoma" w:hAnsi="Tahoma" w:cs="Tahoma"/>
                <w:sz w:val="18"/>
                <w:szCs w:val="18"/>
              </w:rPr>
              <w:t>(1747)</w:t>
            </w:r>
          </w:p>
        </w:tc>
        <w:tc>
          <w:tcPr>
            <w:tcW w:w="850" w:type="dxa"/>
          </w:tcPr>
          <w:p w14:paraId="2FE7BD49" w14:textId="77777777" w:rsidR="00B314A6" w:rsidRDefault="00C11BF1">
            <w:pPr>
              <w:jc w:val="right"/>
              <w:rPr>
                <w:rFonts w:ascii="Tahoma" w:hAnsi="Tahoma" w:cs="Tahoma"/>
                <w:color w:val="000000"/>
                <w:sz w:val="18"/>
                <w:szCs w:val="18"/>
              </w:rPr>
            </w:pPr>
            <w:r>
              <w:rPr>
                <w:rFonts w:ascii="Tahoma" w:hAnsi="Tahoma" w:cs="Tahoma"/>
                <w:color w:val="000000"/>
                <w:sz w:val="18"/>
                <w:szCs w:val="18"/>
              </w:rPr>
              <w:t>54,69</w:t>
            </w:r>
          </w:p>
          <w:p w14:paraId="685568DE" w14:textId="77777777" w:rsidR="00B314A6" w:rsidRDefault="00B314A6">
            <w:pPr>
              <w:jc w:val="right"/>
              <w:rPr>
                <w:rFonts w:ascii="Tahoma" w:hAnsi="Tahoma" w:cs="Tahoma"/>
                <w:sz w:val="18"/>
                <w:szCs w:val="18"/>
                <w:highlight w:val="yellow"/>
              </w:rPr>
            </w:pPr>
          </w:p>
        </w:tc>
        <w:tc>
          <w:tcPr>
            <w:tcW w:w="1134" w:type="dxa"/>
          </w:tcPr>
          <w:p w14:paraId="2FA4F433" w14:textId="77777777" w:rsidR="00B314A6" w:rsidRDefault="00C11BF1">
            <w:pPr>
              <w:jc w:val="right"/>
              <w:rPr>
                <w:rFonts w:ascii="Tahoma" w:hAnsi="Tahoma" w:cs="Tahoma"/>
                <w:color w:val="000000"/>
                <w:sz w:val="18"/>
                <w:szCs w:val="18"/>
              </w:rPr>
            </w:pPr>
            <w:r>
              <w:rPr>
                <w:rFonts w:ascii="Tahoma" w:hAnsi="Tahoma" w:cs="Tahoma"/>
                <w:color w:val="000000"/>
                <w:sz w:val="18"/>
                <w:szCs w:val="18"/>
              </w:rPr>
              <w:t>8.631,00</w:t>
            </w:r>
          </w:p>
          <w:p w14:paraId="6639236A" w14:textId="77777777" w:rsidR="00B314A6" w:rsidRDefault="00B314A6">
            <w:pPr>
              <w:jc w:val="right"/>
              <w:rPr>
                <w:rFonts w:ascii="Tahoma" w:hAnsi="Tahoma" w:cs="Tahoma"/>
                <w:sz w:val="18"/>
                <w:szCs w:val="18"/>
                <w:highlight w:val="yellow"/>
              </w:rPr>
            </w:pPr>
          </w:p>
        </w:tc>
        <w:tc>
          <w:tcPr>
            <w:tcW w:w="1134" w:type="dxa"/>
          </w:tcPr>
          <w:p w14:paraId="39108003" w14:textId="77777777" w:rsidR="00B314A6" w:rsidRDefault="00C11BF1">
            <w:pPr>
              <w:jc w:val="right"/>
              <w:rPr>
                <w:rFonts w:ascii="Tahoma" w:hAnsi="Tahoma" w:cs="Tahoma"/>
                <w:sz w:val="18"/>
                <w:szCs w:val="18"/>
                <w:highlight w:val="yellow"/>
              </w:rPr>
            </w:pPr>
            <w:proofErr w:type="spellStart"/>
            <w:r>
              <w:rPr>
                <w:rFonts w:ascii="Tahoma" w:hAnsi="Tahoma" w:cs="Tahoma"/>
                <w:sz w:val="18"/>
                <w:szCs w:val="18"/>
              </w:rPr>
              <w:t>Donji</w:t>
            </w:r>
            <w:proofErr w:type="spellEnd"/>
            <w:r>
              <w:rPr>
                <w:rFonts w:ascii="Tahoma" w:hAnsi="Tahoma" w:cs="Tahoma"/>
                <w:sz w:val="18"/>
                <w:szCs w:val="18"/>
              </w:rPr>
              <w:t xml:space="preserve"> Meljani</w:t>
            </w:r>
          </w:p>
        </w:tc>
        <w:tc>
          <w:tcPr>
            <w:tcW w:w="992" w:type="dxa"/>
            <w:noWrap/>
          </w:tcPr>
          <w:p w14:paraId="490BB926" w14:textId="77777777" w:rsidR="00B314A6" w:rsidRDefault="00C11BF1">
            <w:pPr>
              <w:jc w:val="right"/>
              <w:rPr>
                <w:rFonts w:ascii="Tahoma" w:hAnsi="Tahoma" w:cs="Tahoma"/>
                <w:color w:val="000000"/>
                <w:sz w:val="18"/>
                <w:szCs w:val="18"/>
              </w:rPr>
            </w:pPr>
            <w:r>
              <w:rPr>
                <w:rFonts w:ascii="Tahoma" w:hAnsi="Tahoma" w:cs="Tahoma"/>
                <w:color w:val="000000"/>
                <w:sz w:val="18"/>
                <w:szCs w:val="18"/>
              </w:rPr>
              <w:t>493/2; 493/3; 493/4; 493/5</w:t>
            </w:r>
          </w:p>
          <w:p w14:paraId="61CABA46" w14:textId="77777777" w:rsidR="00B314A6" w:rsidRDefault="00B314A6">
            <w:pPr>
              <w:jc w:val="right"/>
              <w:rPr>
                <w:rFonts w:ascii="Tahoma" w:hAnsi="Tahoma" w:cs="Tahoma"/>
                <w:sz w:val="18"/>
                <w:szCs w:val="18"/>
                <w:highlight w:val="yellow"/>
              </w:rPr>
            </w:pPr>
          </w:p>
        </w:tc>
        <w:tc>
          <w:tcPr>
            <w:tcW w:w="709" w:type="dxa"/>
            <w:noWrap/>
          </w:tcPr>
          <w:p w14:paraId="3958F69B" w14:textId="77777777" w:rsidR="00B314A6" w:rsidRDefault="00C11BF1">
            <w:pPr>
              <w:jc w:val="right"/>
              <w:rPr>
                <w:rFonts w:ascii="Tahoma" w:hAnsi="Tahoma" w:cs="Tahoma"/>
                <w:color w:val="000000"/>
                <w:sz w:val="18"/>
                <w:szCs w:val="18"/>
              </w:rPr>
            </w:pPr>
            <w:r>
              <w:rPr>
                <w:rFonts w:ascii="Tahoma" w:hAnsi="Tahoma" w:cs="Tahoma"/>
                <w:color w:val="000000"/>
                <w:sz w:val="18"/>
                <w:szCs w:val="18"/>
              </w:rPr>
              <w:t>872</w:t>
            </w:r>
          </w:p>
          <w:p w14:paraId="24F976B8" w14:textId="77777777" w:rsidR="00B314A6" w:rsidRDefault="00B314A6">
            <w:pPr>
              <w:jc w:val="right"/>
              <w:rPr>
                <w:rFonts w:ascii="Tahoma" w:hAnsi="Tahoma" w:cs="Tahoma"/>
                <w:sz w:val="18"/>
                <w:szCs w:val="18"/>
                <w:highlight w:val="yellow"/>
              </w:rPr>
            </w:pPr>
          </w:p>
        </w:tc>
      </w:tr>
      <w:tr w:rsidR="0039043C" w14:paraId="2C25686E" w14:textId="77777777" w:rsidTr="0039043C">
        <w:trPr>
          <w:trHeight w:hRule="exact" w:val="697"/>
        </w:trPr>
        <w:tc>
          <w:tcPr>
            <w:tcW w:w="568" w:type="dxa"/>
            <w:noWrap/>
          </w:tcPr>
          <w:p w14:paraId="3616760B" w14:textId="77777777" w:rsidR="00B314A6" w:rsidRDefault="00C11BF1">
            <w:pPr>
              <w:jc w:val="center"/>
              <w:rPr>
                <w:rFonts w:ascii="Tahoma" w:hAnsi="Tahoma" w:cs="Tahoma"/>
                <w:sz w:val="18"/>
                <w:szCs w:val="18"/>
              </w:rPr>
            </w:pPr>
            <w:r>
              <w:rPr>
                <w:rFonts w:ascii="Tahoma" w:hAnsi="Tahoma" w:cs="Tahoma"/>
                <w:sz w:val="18"/>
                <w:szCs w:val="18"/>
              </w:rPr>
              <w:t>18.</w:t>
            </w:r>
          </w:p>
        </w:tc>
        <w:tc>
          <w:tcPr>
            <w:tcW w:w="1842" w:type="dxa"/>
          </w:tcPr>
          <w:p w14:paraId="16BB42B7" w14:textId="77777777" w:rsidR="00B314A6" w:rsidRDefault="00C11BF1">
            <w:pPr>
              <w:rPr>
                <w:rFonts w:ascii="Tahoma" w:hAnsi="Tahoma" w:cs="Tahoma"/>
                <w:sz w:val="18"/>
                <w:szCs w:val="18"/>
              </w:rPr>
            </w:pPr>
            <w:proofErr w:type="spellStart"/>
            <w:r>
              <w:rPr>
                <w:rFonts w:ascii="Tahoma" w:hAnsi="Tahoma" w:cs="Tahoma"/>
                <w:sz w:val="18"/>
                <w:szCs w:val="18"/>
              </w:rPr>
              <w:t>Tenisko</w:t>
            </w:r>
            <w:proofErr w:type="spellEnd"/>
            <w:r>
              <w:rPr>
                <w:rFonts w:ascii="Tahoma" w:hAnsi="Tahoma" w:cs="Tahoma"/>
                <w:sz w:val="18"/>
                <w:szCs w:val="18"/>
              </w:rPr>
              <w:t xml:space="preserve"> </w:t>
            </w:r>
            <w:proofErr w:type="spellStart"/>
            <w:r>
              <w:rPr>
                <w:rFonts w:ascii="Tahoma" w:hAnsi="Tahoma" w:cs="Tahoma"/>
                <w:sz w:val="18"/>
                <w:szCs w:val="18"/>
              </w:rPr>
              <w:t>igralište</w:t>
            </w:r>
            <w:proofErr w:type="spellEnd"/>
            <w:r>
              <w:rPr>
                <w:rFonts w:ascii="Tahoma" w:hAnsi="Tahoma" w:cs="Tahoma"/>
                <w:sz w:val="18"/>
                <w:szCs w:val="18"/>
              </w:rPr>
              <w:t xml:space="preserve"> u Slatini</w:t>
            </w:r>
          </w:p>
        </w:tc>
        <w:tc>
          <w:tcPr>
            <w:tcW w:w="1276" w:type="dxa"/>
          </w:tcPr>
          <w:p w14:paraId="28FB1B3B" w14:textId="77777777" w:rsidR="00B314A6" w:rsidRDefault="00C11BF1">
            <w:pPr>
              <w:rPr>
                <w:rFonts w:ascii="Tahoma" w:hAnsi="Tahoma" w:cs="Tahoma"/>
                <w:sz w:val="18"/>
                <w:szCs w:val="18"/>
              </w:rPr>
            </w:pPr>
            <w:proofErr w:type="spellStart"/>
            <w:r>
              <w:rPr>
                <w:rFonts w:ascii="Tahoma" w:hAnsi="Tahoma" w:cs="Tahoma"/>
                <w:sz w:val="18"/>
                <w:szCs w:val="18"/>
              </w:rPr>
              <w:t>Slatina</w:t>
            </w:r>
            <w:proofErr w:type="spellEnd"/>
            <w:r>
              <w:rPr>
                <w:rFonts w:ascii="Tahoma" w:hAnsi="Tahoma" w:cs="Tahoma"/>
                <w:sz w:val="18"/>
                <w:szCs w:val="18"/>
              </w:rPr>
              <w:t xml:space="preserve">, </w:t>
            </w:r>
            <w:proofErr w:type="spellStart"/>
            <w:r>
              <w:rPr>
                <w:rFonts w:ascii="Tahoma" w:hAnsi="Tahoma" w:cs="Tahoma"/>
                <w:sz w:val="18"/>
                <w:szCs w:val="18"/>
              </w:rPr>
              <w:t>Josipa</w:t>
            </w:r>
            <w:proofErr w:type="spellEnd"/>
            <w:r>
              <w:rPr>
                <w:rFonts w:ascii="Tahoma" w:hAnsi="Tahoma" w:cs="Tahoma"/>
                <w:sz w:val="18"/>
                <w:szCs w:val="18"/>
              </w:rPr>
              <w:t xml:space="preserve"> </w:t>
            </w:r>
            <w:proofErr w:type="spellStart"/>
            <w:r>
              <w:rPr>
                <w:rFonts w:ascii="Tahoma" w:hAnsi="Tahoma" w:cs="Tahoma"/>
                <w:sz w:val="18"/>
                <w:szCs w:val="18"/>
              </w:rPr>
              <w:t>Juraja</w:t>
            </w:r>
            <w:proofErr w:type="spellEnd"/>
            <w:r>
              <w:rPr>
                <w:rFonts w:ascii="Tahoma" w:hAnsi="Tahoma" w:cs="Tahoma"/>
                <w:sz w:val="18"/>
                <w:szCs w:val="18"/>
              </w:rPr>
              <w:t xml:space="preserve"> </w:t>
            </w:r>
            <w:proofErr w:type="spellStart"/>
            <w:r>
              <w:rPr>
                <w:rFonts w:ascii="Tahoma" w:hAnsi="Tahoma" w:cs="Tahoma"/>
                <w:sz w:val="18"/>
                <w:szCs w:val="18"/>
              </w:rPr>
              <w:t>Strossmayera</w:t>
            </w:r>
            <w:proofErr w:type="spellEnd"/>
          </w:p>
        </w:tc>
        <w:tc>
          <w:tcPr>
            <w:tcW w:w="851" w:type="dxa"/>
            <w:noWrap/>
          </w:tcPr>
          <w:p w14:paraId="44507B7A" w14:textId="77777777" w:rsidR="00B314A6" w:rsidRDefault="00C11BF1">
            <w:pPr>
              <w:rPr>
                <w:rFonts w:ascii="Tahoma" w:hAnsi="Tahoma" w:cs="Tahoma"/>
                <w:sz w:val="18"/>
                <w:szCs w:val="18"/>
              </w:rPr>
            </w:pPr>
            <w:r>
              <w:rPr>
                <w:rFonts w:ascii="Tahoma" w:hAnsi="Tahoma" w:cs="Tahoma"/>
                <w:sz w:val="18"/>
                <w:szCs w:val="18"/>
              </w:rPr>
              <w:t xml:space="preserve">(0851) </w:t>
            </w:r>
          </w:p>
        </w:tc>
        <w:tc>
          <w:tcPr>
            <w:tcW w:w="850" w:type="dxa"/>
          </w:tcPr>
          <w:p w14:paraId="5E9DD760" w14:textId="77777777" w:rsidR="00B314A6" w:rsidRDefault="00C11BF1">
            <w:pPr>
              <w:jc w:val="center"/>
              <w:rPr>
                <w:rFonts w:ascii="Tahoma" w:hAnsi="Tahoma" w:cs="Tahoma"/>
                <w:sz w:val="18"/>
                <w:szCs w:val="18"/>
                <w:highlight w:val="yellow"/>
              </w:rPr>
            </w:pPr>
            <w:r>
              <w:rPr>
                <w:rFonts w:ascii="Tahoma" w:hAnsi="Tahoma" w:cs="Tahoma"/>
                <w:sz w:val="18"/>
                <w:szCs w:val="18"/>
              </w:rPr>
              <w:t>-</w:t>
            </w:r>
          </w:p>
        </w:tc>
        <w:tc>
          <w:tcPr>
            <w:tcW w:w="1134" w:type="dxa"/>
          </w:tcPr>
          <w:p w14:paraId="685C78D5" w14:textId="77777777" w:rsidR="00B314A6" w:rsidRDefault="00C11BF1">
            <w:pPr>
              <w:jc w:val="right"/>
              <w:rPr>
                <w:rFonts w:ascii="Tahoma" w:hAnsi="Tahoma" w:cs="Tahoma"/>
                <w:color w:val="000000"/>
                <w:sz w:val="18"/>
                <w:szCs w:val="18"/>
              </w:rPr>
            </w:pPr>
            <w:r>
              <w:rPr>
                <w:rFonts w:ascii="Tahoma" w:hAnsi="Tahoma" w:cs="Tahoma"/>
                <w:color w:val="000000"/>
                <w:sz w:val="18"/>
                <w:szCs w:val="18"/>
              </w:rPr>
              <w:t>2.270,00</w:t>
            </w:r>
          </w:p>
          <w:p w14:paraId="3E945FFE" w14:textId="77777777" w:rsidR="00B314A6" w:rsidRDefault="00B314A6">
            <w:pPr>
              <w:jc w:val="right"/>
              <w:rPr>
                <w:rFonts w:ascii="Tahoma" w:hAnsi="Tahoma" w:cs="Tahoma"/>
                <w:sz w:val="18"/>
                <w:szCs w:val="18"/>
                <w:highlight w:val="yellow"/>
              </w:rPr>
            </w:pPr>
          </w:p>
        </w:tc>
        <w:tc>
          <w:tcPr>
            <w:tcW w:w="1134" w:type="dxa"/>
          </w:tcPr>
          <w:p w14:paraId="5D335A3B" w14:textId="77777777" w:rsidR="00B314A6" w:rsidRDefault="00C11BF1">
            <w:pPr>
              <w:jc w:val="right"/>
              <w:rPr>
                <w:rFonts w:ascii="Tahoma" w:hAnsi="Tahoma" w:cs="Tahoma"/>
                <w:sz w:val="18"/>
                <w:szCs w:val="18"/>
                <w:highlight w:val="yellow"/>
              </w:rPr>
            </w:pPr>
            <w:r>
              <w:rPr>
                <w:rFonts w:ascii="Tahoma" w:hAnsi="Tahoma" w:cs="Tahoma"/>
                <w:sz w:val="18"/>
                <w:szCs w:val="18"/>
              </w:rPr>
              <w:t xml:space="preserve">P. </w:t>
            </w:r>
            <w:proofErr w:type="spellStart"/>
            <w:r>
              <w:rPr>
                <w:rFonts w:ascii="Tahoma" w:hAnsi="Tahoma" w:cs="Tahoma"/>
                <w:sz w:val="18"/>
                <w:szCs w:val="18"/>
              </w:rPr>
              <w:t>Slatina</w:t>
            </w:r>
            <w:proofErr w:type="spellEnd"/>
          </w:p>
        </w:tc>
        <w:tc>
          <w:tcPr>
            <w:tcW w:w="992" w:type="dxa"/>
            <w:noWrap/>
          </w:tcPr>
          <w:p w14:paraId="161963CD" w14:textId="77777777" w:rsidR="00B314A6" w:rsidRDefault="00C11BF1">
            <w:pPr>
              <w:jc w:val="right"/>
              <w:rPr>
                <w:rFonts w:ascii="Tahoma" w:hAnsi="Tahoma" w:cs="Tahoma"/>
                <w:color w:val="000000"/>
                <w:sz w:val="18"/>
                <w:szCs w:val="18"/>
              </w:rPr>
            </w:pPr>
            <w:r>
              <w:rPr>
                <w:rFonts w:ascii="Tahoma" w:hAnsi="Tahoma" w:cs="Tahoma"/>
                <w:color w:val="000000"/>
                <w:sz w:val="18"/>
                <w:szCs w:val="18"/>
              </w:rPr>
              <w:t>2543/2; 2543/5</w:t>
            </w:r>
          </w:p>
          <w:p w14:paraId="67166532" w14:textId="77777777" w:rsidR="00B314A6" w:rsidRDefault="00B314A6">
            <w:pPr>
              <w:jc w:val="right"/>
              <w:rPr>
                <w:rFonts w:ascii="Tahoma" w:hAnsi="Tahoma" w:cs="Tahoma"/>
                <w:sz w:val="18"/>
                <w:szCs w:val="18"/>
                <w:highlight w:val="yellow"/>
              </w:rPr>
            </w:pPr>
          </w:p>
        </w:tc>
        <w:tc>
          <w:tcPr>
            <w:tcW w:w="709" w:type="dxa"/>
            <w:noWrap/>
          </w:tcPr>
          <w:p w14:paraId="61351211" w14:textId="77777777" w:rsidR="00B314A6" w:rsidRDefault="00C11BF1">
            <w:pPr>
              <w:jc w:val="right"/>
              <w:rPr>
                <w:rFonts w:ascii="Tahoma" w:hAnsi="Tahoma" w:cs="Tahoma"/>
                <w:color w:val="000000"/>
                <w:sz w:val="18"/>
                <w:szCs w:val="18"/>
              </w:rPr>
            </w:pPr>
            <w:r>
              <w:rPr>
                <w:rFonts w:ascii="Tahoma" w:hAnsi="Tahoma" w:cs="Tahoma"/>
                <w:color w:val="000000"/>
                <w:sz w:val="18"/>
                <w:szCs w:val="18"/>
              </w:rPr>
              <w:t>4801</w:t>
            </w:r>
          </w:p>
          <w:p w14:paraId="4C030D63" w14:textId="77777777" w:rsidR="00B314A6" w:rsidRDefault="00B314A6">
            <w:pPr>
              <w:jc w:val="right"/>
              <w:rPr>
                <w:rFonts w:ascii="Tahoma" w:hAnsi="Tahoma" w:cs="Tahoma"/>
                <w:sz w:val="18"/>
                <w:szCs w:val="18"/>
                <w:highlight w:val="yellow"/>
              </w:rPr>
            </w:pPr>
          </w:p>
        </w:tc>
      </w:tr>
    </w:tbl>
    <w:p w14:paraId="32241928" w14:textId="77777777" w:rsidR="00B314A6" w:rsidRDefault="00B314A6">
      <w:pPr>
        <w:spacing w:line="276" w:lineRule="auto"/>
        <w:ind w:firstLine="708"/>
        <w:jc w:val="both"/>
        <w:rPr>
          <w:sz w:val="24"/>
          <w:szCs w:val="24"/>
        </w:rPr>
      </w:pPr>
    </w:p>
    <w:p w14:paraId="2DE5DB2A" w14:textId="77777777" w:rsidR="00B314A6" w:rsidRDefault="00C11BF1">
      <w:pPr>
        <w:spacing w:line="276" w:lineRule="auto"/>
        <w:ind w:firstLine="708"/>
        <w:jc w:val="both"/>
        <w:rPr>
          <w:sz w:val="24"/>
          <w:szCs w:val="24"/>
        </w:rPr>
      </w:pPr>
      <w:r>
        <w:rPr>
          <w:sz w:val="24"/>
          <w:szCs w:val="24"/>
        </w:rPr>
        <w:t>S obzirom na to da je Grad Slatina usmjeren na sustavno poticanje razvoja sportske djelatnosti potrebno je učinkovito gospodariti odnosno organizirati, financirati i upravljati sportskim građevinama, a time i kvalitetno organizirati sport na lokalnoj razini.  U tom smjeru utvrđene su strateške mjere za poboljšanje upravljanja sportskim građevinama.</w:t>
      </w:r>
    </w:p>
    <w:p w14:paraId="087545A9" w14:textId="77777777" w:rsidR="00A11EC9" w:rsidRDefault="00A11EC9">
      <w:pPr>
        <w:spacing w:line="276" w:lineRule="auto"/>
        <w:jc w:val="both"/>
        <w:rPr>
          <w:color w:val="FF0000"/>
          <w:sz w:val="24"/>
          <w:szCs w:val="24"/>
          <w:u w:val="single"/>
        </w:rPr>
      </w:pPr>
    </w:p>
    <w:p w14:paraId="6615A69C" w14:textId="77777777" w:rsidR="00B314A6" w:rsidRPr="00A2220D" w:rsidRDefault="00C11BF1">
      <w:pPr>
        <w:spacing w:line="276" w:lineRule="auto"/>
        <w:jc w:val="both"/>
        <w:rPr>
          <w:color w:val="000000" w:themeColor="text1"/>
          <w:sz w:val="24"/>
          <w:szCs w:val="24"/>
          <w:u w:val="single"/>
        </w:rPr>
      </w:pPr>
      <w:r w:rsidRPr="00A2220D">
        <w:rPr>
          <w:color w:val="000000" w:themeColor="text1"/>
          <w:sz w:val="24"/>
          <w:szCs w:val="24"/>
          <w:u w:val="single"/>
        </w:rPr>
        <w:t>Smjernice upravljanja sportskim građevinama:</w:t>
      </w:r>
    </w:p>
    <w:p w14:paraId="35A1A994" w14:textId="62876F62" w:rsidR="005219EB" w:rsidRPr="00766F51" w:rsidRDefault="00A11EC9" w:rsidP="00766F51">
      <w:pPr>
        <w:pStyle w:val="Odlomakpopisa"/>
        <w:numPr>
          <w:ilvl w:val="1"/>
          <w:numId w:val="17"/>
        </w:numPr>
        <w:tabs>
          <w:tab w:val="clear" w:pos="1440"/>
          <w:tab w:val="left" w:pos="1134"/>
        </w:tabs>
        <w:ind w:left="709" w:hanging="283"/>
        <w:jc w:val="both"/>
        <w:rPr>
          <w:rFonts w:ascii="Times New Roman" w:hAnsi="Times New Roman" w:cs="Times New Roman"/>
          <w:color w:val="000000" w:themeColor="text1"/>
          <w:sz w:val="24"/>
          <w:szCs w:val="24"/>
          <w:u w:val="single"/>
        </w:rPr>
      </w:pPr>
      <w:r w:rsidRPr="00A2220D">
        <w:rPr>
          <w:rFonts w:ascii="Times New Roman" w:hAnsi="Times New Roman" w:cs="Times New Roman"/>
          <w:color w:val="000000" w:themeColor="text1"/>
          <w:sz w:val="24"/>
          <w:szCs w:val="24"/>
        </w:rPr>
        <w:t xml:space="preserve">upravno tijelo Grada nadležno za društvene djelatnosti </w:t>
      </w:r>
      <w:r w:rsidR="007D4754" w:rsidRPr="00A2220D">
        <w:rPr>
          <w:rFonts w:ascii="Times New Roman" w:hAnsi="Times New Roman" w:cs="Times New Roman"/>
          <w:color w:val="000000" w:themeColor="text1"/>
          <w:sz w:val="24"/>
          <w:szCs w:val="24"/>
        </w:rPr>
        <w:t>priprema i provodi</w:t>
      </w:r>
      <w:r w:rsidRPr="00A2220D">
        <w:rPr>
          <w:rFonts w:ascii="Times New Roman" w:hAnsi="Times New Roman" w:cs="Times New Roman"/>
          <w:color w:val="000000" w:themeColor="text1"/>
          <w:sz w:val="24"/>
          <w:szCs w:val="24"/>
        </w:rPr>
        <w:t xml:space="preserve"> program javnih potreba u sportu, vodi evidenciju sportskih zajednica i klubova na području Grada</w:t>
      </w:r>
      <w:r w:rsidR="007D4754" w:rsidRPr="00A2220D">
        <w:rPr>
          <w:rFonts w:ascii="Times New Roman" w:hAnsi="Times New Roman" w:cs="Times New Roman"/>
          <w:color w:val="000000" w:themeColor="text1"/>
          <w:sz w:val="24"/>
          <w:szCs w:val="24"/>
        </w:rPr>
        <w:t xml:space="preserve"> te dostavlja izvješća i podatke o istima u Informacijski sustav u sportu te državnim</w:t>
      </w:r>
      <w:r w:rsidR="00B41CDB" w:rsidRPr="00A2220D">
        <w:rPr>
          <w:rFonts w:ascii="Times New Roman" w:hAnsi="Times New Roman" w:cs="Times New Roman"/>
          <w:color w:val="000000" w:themeColor="text1"/>
          <w:sz w:val="24"/>
          <w:szCs w:val="24"/>
        </w:rPr>
        <w:t xml:space="preserve"> ili županijskim</w:t>
      </w:r>
      <w:r w:rsidR="007D4754" w:rsidRPr="00A2220D">
        <w:rPr>
          <w:rFonts w:ascii="Times New Roman" w:hAnsi="Times New Roman" w:cs="Times New Roman"/>
          <w:color w:val="000000" w:themeColor="text1"/>
          <w:sz w:val="24"/>
          <w:szCs w:val="24"/>
        </w:rPr>
        <w:t xml:space="preserve"> tijelima na njihov zahtjev</w:t>
      </w:r>
      <w:r w:rsidR="00B41CDB" w:rsidRPr="00A2220D">
        <w:rPr>
          <w:rFonts w:ascii="Times New Roman" w:hAnsi="Times New Roman" w:cs="Times New Roman"/>
          <w:color w:val="000000" w:themeColor="text1"/>
          <w:sz w:val="24"/>
          <w:szCs w:val="24"/>
        </w:rPr>
        <w:t>, vodi</w:t>
      </w:r>
      <w:r w:rsidRPr="00A2220D">
        <w:rPr>
          <w:rFonts w:ascii="Times New Roman" w:hAnsi="Times New Roman" w:cs="Times New Roman"/>
          <w:color w:val="000000" w:themeColor="text1"/>
          <w:sz w:val="24"/>
          <w:szCs w:val="24"/>
        </w:rPr>
        <w:t xml:space="preserve"> evidenciju subvencija koje Grad daje</w:t>
      </w:r>
      <w:r w:rsidR="00766F51">
        <w:rPr>
          <w:rFonts w:ascii="Times New Roman" w:hAnsi="Times New Roman" w:cs="Times New Roman"/>
          <w:color w:val="000000" w:themeColor="text1"/>
          <w:sz w:val="24"/>
          <w:szCs w:val="24"/>
        </w:rPr>
        <w:t xml:space="preserve"> </w:t>
      </w:r>
      <w:r w:rsidRPr="00766F51">
        <w:rPr>
          <w:rFonts w:ascii="Times New Roman" w:hAnsi="Times New Roman" w:cs="Times New Roman"/>
          <w:color w:val="000000" w:themeColor="text1"/>
          <w:sz w:val="24"/>
          <w:szCs w:val="24"/>
        </w:rPr>
        <w:lastRenderedPageBreak/>
        <w:t>sportskim subjektima</w:t>
      </w:r>
      <w:r w:rsidR="002F4FAA" w:rsidRPr="00766F51">
        <w:rPr>
          <w:rFonts w:ascii="Times New Roman" w:hAnsi="Times New Roman" w:cs="Times New Roman"/>
          <w:color w:val="000000" w:themeColor="text1"/>
          <w:sz w:val="24"/>
          <w:szCs w:val="24"/>
        </w:rPr>
        <w:t xml:space="preserve">, </w:t>
      </w:r>
      <w:r w:rsidRPr="00766F51">
        <w:rPr>
          <w:rFonts w:ascii="Times New Roman" w:hAnsi="Times New Roman" w:cs="Times New Roman"/>
          <w:color w:val="000000" w:themeColor="text1"/>
          <w:sz w:val="24"/>
          <w:szCs w:val="24"/>
        </w:rPr>
        <w:t xml:space="preserve"> provodi javne natječa</w:t>
      </w:r>
      <w:r w:rsidR="002F4FAA" w:rsidRPr="00766F51">
        <w:rPr>
          <w:rFonts w:ascii="Times New Roman" w:hAnsi="Times New Roman" w:cs="Times New Roman"/>
          <w:color w:val="000000" w:themeColor="text1"/>
          <w:sz w:val="24"/>
          <w:szCs w:val="24"/>
        </w:rPr>
        <w:t>je</w:t>
      </w:r>
      <w:r w:rsidR="008A68CB" w:rsidRPr="00766F51">
        <w:rPr>
          <w:rFonts w:ascii="Times New Roman" w:hAnsi="Times New Roman" w:cs="Times New Roman"/>
          <w:color w:val="000000" w:themeColor="text1"/>
          <w:sz w:val="24"/>
          <w:szCs w:val="24"/>
        </w:rPr>
        <w:t xml:space="preserve"> za zakup sportskih građevina </w:t>
      </w:r>
      <w:r w:rsidR="005219EB" w:rsidRPr="00766F51">
        <w:rPr>
          <w:rFonts w:ascii="Times New Roman" w:hAnsi="Times New Roman" w:cs="Times New Roman"/>
          <w:color w:val="000000" w:themeColor="text1"/>
          <w:sz w:val="24"/>
          <w:szCs w:val="24"/>
        </w:rPr>
        <w:t xml:space="preserve">sukladno javnim potrebama u sportu </w:t>
      </w:r>
      <w:r w:rsidR="008A68CB" w:rsidRPr="00766F51">
        <w:rPr>
          <w:rFonts w:ascii="Times New Roman" w:hAnsi="Times New Roman" w:cs="Times New Roman"/>
          <w:color w:val="000000" w:themeColor="text1"/>
          <w:sz w:val="24"/>
          <w:szCs w:val="24"/>
        </w:rPr>
        <w:t xml:space="preserve">i </w:t>
      </w:r>
      <w:r w:rsidR="002F4FAA" w:rsidRPr="00766F51">
        <w:rPr>
          <w:rFonts w:ascii="Times New Roman" w:hAnsi="Times New Roman" w:cs="Times New Roman"/>
          <w:color w:val="000000" w:themeColor="text1"/>
          <w:sz w:val="24"/>
          <w:szCs w:val="24"/>
        </w:rPr>
        <w:t xml:space="preserve">vodi evidenciju korisnika sportskih građevina </w:t>
      </w:r>
    </w:p>
    <w:p w14:paraId="7070D353" w14:textId="5251CF98" w:rsidR="008A68CB" w:rsidRPr="00A2220D" w:rsidRDefault="002F4FAA" w:rsidP="005219EB">
      <w:pPr>
        <w:pStyle w:val="Odlomakpopisa"/>
        <w:numPr>
          <w:ilvl w:val="1"/>
          <w:numId w:val="17"/>
        </w:numPr>
        <w:tabs>
          <w:tab w:val="clear" w:pos="1440"/>
          <w:tab w:val="left" w:pos="1134"/>
        </w:tabs>
        <w:ind w:left="709" w:hanging="283"/>
        <w:jc w:val="both"/>
        <w:rPr>
          <w:rFonts w:ascii="Times New Roman" w:hAnsi="Times New Roman" w:cs="Times New Roman"/>
          <w:color w:val="000000" w:themeColor="text1"/>
          <w:sz w:val="24"/>
          <w:szCs w:val="24"/>
          <w:u w:val="single"/>
        </w:rPr>
      </w:pPr>
      <w:r w:rsidRPr="00A2220D">
        <w:rPr>
          <w:rFonts w:ascii="Times New Roman" w:hAnsi="Times New Roman" w:cs="Times New Roman"/>
          <w:color w:val="000000" w:themeColor="text1"/>
          <w:sz w:val="24"/>
          <w:szCs w:val="24"/>
        </w:rPr>
        <w:t xml:space="preserve">upravno tijelo Grada nadležno za </w:t>
      </w:r>
      <w:r w:rsidR="008A68CB" w:rsidRPr="00A2220D">
        <w:rPr>
          <w:rFonts w:ascii="Times New Roman" w:hAnsi="Times New Roman" w:cs="Times New Roman"/>
          <w:color w:val="000000" w:themeColor="text1"/>
          <w:sz w:val="24"/>
          <w:szCs w:val="24"/>
        </w:rPr>
        <w:t xml:space="preserve">vođenje Registra nekretnina unosi i ažurira </w:t>
      </w:r>
      <w:r w:rsidR="005219EB" w:rsidRPr="00A2220D">
        <w:rPr>
          <w:rFonts w:ascii="Times New Roman" w:hAnsi="Times New Roman" w:cs="Times New Roman"/>
          <w:color w:val="000000" w:themeColor="text1"/>
          <w:sz w:val="24"/>
          <w:szCs w:val="24"/>
        </w:rPr>
        <w:t xml:space="preserve">zemljišnoknjižne i katastarske </w:t>
      </w:r>
      <w:r w:rsidR="008A68CB" w:rsidRPr="00A2220D">
        <w:rPr>
          <w:rFonts w:ascii="Times New Roman" w:hAnsi="Times New Roman" w:cs="Times New Roman"/>
          <w:color w:val="000000" w:themeColor="text1"/>
          <w:sz w:val="24"/>
          <w:szCs w:val="24"/>
        </w:rPr>
        <w:t xml:space="preserve">podatke o sportskim građevinama </w:t>
      </w:r>
      <w:r w:rsidR="005219EB" w:rsidRPr="00A2220D">
        <w:rPr>
          <w:rFonts w:ascii="Times New Roman" w:hAnsi="Times New Roman" w:cs="Times New Roman"/>
          <w:color w:val="000000" w:themeColor="text1"/>
          <w:sz w:val="24"/>
          <w:szCs w:val="24"/>
        </w:rPr>
        <w:t xml:space="preserve">te pripadajuću dokumentaciju </w:t>
      </w:r>
      <w:r w:rsidR="008A68CB" w:rsidRPr="00A2220D">
        <w:rPr>
          <w:rFonts w:ascii="Times New Roman" w:hAnsi="Times New Roman" w:cs="Times New Roman"/>
          <w:color w:val="000000" w:themeColor="text1"/>
          <w:sz w:val="24"/>
          <w:szCs w:val="24"/>
        </w:rPr>
        <w:t>u Registar nekretnina</w:t>
      </w:r>
      <w:r w:rsidR="005219EB" w:rsidRPr="00A2220D">
        <w:rPr>
          <w:rFonts w:ascii="Times New Roman" w:hAnsi="Times New Roman" w:cs="Times New Roman"/>
          <w:color w:val="000000" w:themeColor="text1"/>
          <w:sz w:val="24"/>
          <w:szCs w:val="24"/>
        </w:rPr>
        <w:t xml:space="preserve"> Grada Slatine </w:t>
      </w:r>
    </w:p>
    <w:p w14:paraId="67A58C08" w14:textId="2795E25F" w:rsidR="00B314A6" w:rsidRPr="00A2220D" w:rsidRDefault="008A68CB" w:rsidP="008A68CB">
      <w:pPr>
        <w:pStyle w:val="Odlomakpopisa"/>
        <w:numPr>
          <w:ilvl w:val="1"/>
          <w:numId w:val="17"/>
        </w:numPr>
        <w:tabs>
          <w:tab w:val="clear" w:pos="1440"/>
          <w:tab w:val="left" w:pos="1134"/>
        </w:tabs>
        <w:ind w:left="709" w:hanging="283"/>
        <w:jc w:val="both"/>
        <w:rPr>
          <w:rFonts w:ascii="Times New Roman" w:hAnsi="Times New Roman" w:cs="Times New Roman"/>
          <w:color w:val="000000" w:themeColor="text1"/>
          <w:sz w:val="24"/>
          <w:szCs w:val="24"/>
          <w:u w:val="single"/>
        </w:rPr>
      </w:pPr>
      <w:r w:rsidRPr="00A2220D">
        <w:rPr>
          <w:rFonts w:ascii="Times New Roman" w:hAnsi="Times New Roman" w:cs="Times New Roman"/>
          <w:color w:val="000000" w:themeColor="text1"/>
          <w:sz w:val="24"/>
          <w:szCs w:val="24"/>
        </w:rPr>
        <w:t xml:space="preserve">upravno tijelo Grada nadležno za </w:t>
      </w:r>
      <w:r w:rsidR="002F4FAA" w:rsidRPr="00A2220D">
        <w:rPr>
          <w:rFonts w:ascii="Times New Roman" w:hAnsi="Times New Roman" w:cs="Times New Roman"/>
          <w:color w:val="000000" w:themeColor="text1"/>
          <w:sz w:val="24"/>
          <w:szCs w:val="24"/>
        </w:rPr>
        <w:t xml:space="preserve">prostorno uređenje i graditeljstvo brine o unosu </w:t>
      </w:r>
      <w:r w:rsidRPr="00A2220D">
        <w:rPr>
          <w:rFonts w:ascii="Times New Roman" w:hAnsi="Times New Roman" w:cs="Times New Roman"/>
          <w:color w:val="000000" w:themeColor="text1"/>
          <w:sz w:val="24"/>
          <w:szCs w:val="24"/>
        </w:rPr>
        <w:t>zemljišnoknjižnih</w:t>
      </w:r>
      <w:r w:rsidR="005219EB" w:rsidRPr="00A2220D">
        <w:rPr>
          <w:rFonts w:ascii="Times New Roman" w:hAnsi="Times New Roman" w:cs="Times New Roman"/>
          <w:color w:val="000000" w:themeColor="text1"/>
          <w:sz w:val="24"/>
          <w:szCs w:val="24"/>
        </w:rPr>
        <w:t>, katastarskih</w:t>
      </w:r>
      <w:r w:rsidRPr="00A2220D">
        <w:rPr>
          <w:rFonts w:ascii="Times New Roman" w:hAnsi="Times New Roman" w:cs="Times New Roman"/>
          <w:color w:val="000000" w:themeColor="text1"/>
          <w:sz w:val="24"/>
          <w:szCs w:val="24"/>
        </w:rPr>
        <w:t xml:space="preserve"> i građevinskih </w:t>
      </w:r>
      <w:r w:rsidR="002F4FAA" w:rsidRPr="00A2220D">
        <w:rPr>
          <w:rFonts w:ascii="Times New Roman" w:hAnsi="Times New Roman" w:cs="Times New Roman"/>
          <w:color w:val="000000" w:themeColor="text1"/>
          <w:sz w:val="24"/>
          <w:szCs w:val="24"/>
        </w:rPr>
        <w:t>podataka o sportskim građevinama u Informacijski sustav u sportu</w:t>
      </w:r>
      <w:r w:rsidR="007D4754" w:rsidRPr="00A2220D">
        <w:rPr>
          <w:rFonts w:ascii="Times New Roman" w:hAnsi="Times New Roman" w:cs="Times New Roman"/>
          <w:color w:val="000000" w:themeColor="text1"/>
          <w:sz w:val="24"/>
          <w:szCs w:val="24"/>
        </w:rPr>
        <w:t>.</w:t>
      </w:r>
    </w:p>
    <w:p w14:paraId="54F9F52F" w14:textId="77777777" w:rsidR="00B314A6" w:rsidRDefault="00B314A6">
      <w:pPr>
        <w:spacing w:line="276" w:lineRule="auto"/>
        <w:jc w:val="both"/>
        <w:rPr>
          <w:color w:val="FF0000"/>
          <w:sz w:val="24"/>
          <w:szCs w:val="24"/>
          <w:u w:val="single"/>
        </w:rPr>
      </w:pPr>
    </w:p>
    <w:p w14:paraId="143FE398" w14:textId="77777777" w:rsidR="00B314A6" w:rsidRPr="004156A1" w:rsidRDefault="00C11BF1">
      <w:pPr>
        <w:rPr>
          <w:rFonts w:eastAsia="Calibri"/>
          <w:sz w:val="24"/>
          <w:szCs w:val="24"/>
          <w:lang w:eastAsia="en-US"/>
        </w:rPr>
      </w:pPr>
      <w:r>
        <w:rPr>
          <w:rFonts w:eastAsia="Calibri"/>
          <w:sz w:val="24"/>
          <w:szCs w:val="24"/>
          <w:u w:val="single"/>
          <w:lang w:eastAsia="en-US"/>
        </w:rPr>
        <w:t>Strateške mjere upravljanja sportskim građevinama</w:t>
      </w:r>
    </w:p>
    <w:p w14:paraId="720AF7B0" w14:textId="77777777" w:rsidR="00B314A6" w:rsidRDefault="00B314A6">
      <w:pPr>
        <w:spacing w:line="276" w:lineRule="auto"/>
        <w:ind w:firstLine="360"/>
        <w:jc w:val="both"/>
        <w:rPr>
          <w:rFonts w:ascii="Tahoma" w:hAnsi="Tahoma" w:cs="Tahoma"/>
          <w:sz w:val="24"/>
          <w:szCs w:val="24"/>
        </w:rPr>
      </w:pPr>
    </w:p>
    <w:tbl>
      <w:tblPr>
        <w:tblStyle w:val="Reetkatablice"/>
        <w:tblW w:w="0" w:type="auto"/>
        <w:tblLook w:val="04A0" w:firstRow="1" w:lastRow="0" w:firstColumn="1" w:lastColumn="0" w:noHBand="0" w:noVBand="1"/>
      </w:tblPr>
      <w:tblGrid>
        <w:gridCol w:w="799"/>
        <w:gridCol w:w="3876"/>
        <w:gridCol w:w="4109"/>
      </w:tblGrid>
      <w:tr w:rsidR="00B314A6" w14:paraId="50926052" w14:textId="77777777">
        <w:tc>
          <w:tcPr>
            <w:tcW w:w="799" w:type="dxa"/>
            <w:shd w:val="clear" w:color="auto" w:fill="F2F2F2" w:themeFill="background1" w:themeFillShade="F2"/>
          </w:tcPr>
          <w:p w14:paraId="29CD00FE" w14:textId="77777777" w:rsidR="00B314A6" w:rsidRDefault="00C11BF1">
            <w:pPr>
              <w:rPr>
                <w:sz w:val="22"/>
                <w:szCs w:val="22"/>
              </w:rPr>
            </w:pPr>
            <w:r>
              <w:rPr>
                <w:sz w:val="22"/>
                <w:szCs w:val="22"/>
              </w:rPr>
              <w:t>Red. broj</w:t>
            </w:r>
          </w:p>
        </w:tc>
        <w:tc>
          <w:tcPr>
            <w:tcW w:w="3876" w:type="dxa"/>
            <w:shd w:val="clear" w:color="auto" w:fill="F2F2F2" w:themeFill="background1" w:themeFillShade="F2"/>
          </w:tcPr>
          <w:p w14:paraId="38ABD309" w14:textId="77777777" w:rsidR="00B314A6" w:rsidRDefault="00C11BF1">
            <w:pPr>
              <w:rPr>
                <w:sz w:val="22"/>
                <w:szCs w:val="22"/>
              </w:rPr>
            </w:pPr>
            <w:r>
              <w:rPr>
                <w:sz w:val="22"/>
                <w:szCs w:val="22"/>
              </w:rPr>
              <w:t xml:space="preserve"> Strateške mjere</w:t>
            </w:r>
          </w:p>
        </w:tc>
        <w:tc>
          <w:tcPr>
            <w:tcW w:w="4109" w:type="dxa"/>
            <w:shd w:val="clear" w:color="auto" w:fill="F2F2F2" w:themeFill="background1" w:themeFillShade="F2"/>
          </w:tcPr>
          <w:p w14:paraId="32CBD40A" w14:textId="77777777" w:rsidR="00B314A6" w:rsidRDefault="00C11BF1">
            <w:pPr>
              <w:rPr>
                <w:sz w:val="22"/>
                <w:szCs w:val="22"/>
              </w:rPr>
            </w:pPr>
            <w:r>
              <w:rPr>
                <w:sz w:val="22"/>
                <w:szCs w:val="22"/>
              </w:rPr>
              <w:t>Očekivani rezultati</w:t>
            </w:r>
          </w:p>
        </w:tc>
      </w:tr>
      <w:tr w:rsidR="00B314A6" w14:paraId="3704DECE" w14:textId="77777777">
        <w:tc>
          <w:tcPr>
            <w:tcW w:w="799" w:type="dxa"/>
          </w:tcPr>
          <w:p w14:paraId="1A85F7B8" w14:textId="77777777" w:rsidR="00B314A6" w:rsidRDefault="00C11BF1">
            <w:pPr>
              <w:jc w:val="both"/>
              <w:rPr>
                <w:sz w:val="22"/>
                <w:szCs w:val="22"/>
              </w:rPr>
            </w:pPr>
            <w:r>
              <w:rPr>
                <w:sz w:val="22"/>
                <w:szCs w:val="22"/>
              </w:rPr>
              <w:t>1.</w:t>
            </w:r>
          </w:p>
        </w:tc>
        <w:tc>
          <w:tcPr>
            <w:tcW w:w="3876" w:type="dxa"/>
          </w:tcPr>
          <w:p w14:paraId="207CFDBA" w14:textId="77777777" w:rsidR="00B314A6" w:rsidRDefault="00C11BF1">
            <w:pPr>
              <w:jc w:val="both"/>
              <w:rPr>
                <w:sz w:val="22"/>
                <w:szCs w:val="22"/>
              </w:rPr>
            </w:pPr>
            <w:r>
              <w:rPr>
                <w:sz w:val="22"/>
                <w:szCs w:val="22"/>
              </w:rPr>
              <w:t xml:space="preserve">Praćenje operativnih troškova za svaku sportsku građevinu </w:t>
            </w:r>
          </w:p>
          <w:p w14:paraId="761E7EAA" w14:textId="77777777" w:rsidR="00B314A6" w:rsidRDefault="00B314A6">
            <w:pPr>
              <w:jc w:val="both"/>
              <w:rPr>
                <w:sz w:val="22"/>
                <w:szCs w:val="22"/>
              </w:rPr>
            </w:pPr>
          </w:p>
        </w:tc>
        <w:tc>
          <w:tcPr>
            <w:tcW w:w="4109" w:type="dxa"/>
          </w:tcPr>
          <w:p w14:paraId="0AEE4582" w14:textId="77777777" w:rsidR="00B314A6" w:rsidRDefault="00C11BF1">
            <w:pPr>
              <w:rPr>
                <w:sz w:val="22"/>
                <w:szCs w:val="22"/>
              </w:rPr>
            </w:pPr>
            <w:r>
              <w:rPr>
                <w:sz w:val="22"/>
                <w:szCs w:val="22"/>
              </w:rPr>
              <w:t>- mogućnost ocjene financijskog rezultata imovine i saniranje problematičnih jedinica imovine provođenjem određenih mjera</w:t>
            </w:r>
          </w:p>
          <w:p w14:paraId="71ED488B" w14:textId="77777777" w:rsidR="00B314A6" w:rsidRDefault="00C11BF1">
            <w:pPr>
              <w:rPr>
                <w:sz w:val="22"/>
                <w:szCs w:val="22"/>
              </w:rPr>
            </w:pPr>
            <w:r>
              <w:rPr>
                <w:sz w:val="22"/>
                <w:szCs w:val="22"/>
              </w:rPr>
              <w:t>- dobivanje podataka potrebnih za izradu financijskih/analitičkih izvješća</w:t>
            </w:r>
          </w:p>
        </w:tc>
      </w:tr>
      <w:tr w:rsidR="00B314A6" w14:paraId="6E6880A4" w14:textId="77777777">
        <w:tc>
          <w:tcPr>
            <w:tcW w:w="799" w:type="dxa"/>
          </w:tcPr>
          <w:p w14:paraId="50E4444D" w14:textId="77777777" w:rsidR="00B314A6" w:rsidRDefault="00C11BF1">
            <w:pPr>
              <w:jc w:val="both"/>
              <w:rPr>
                <w:sz w:val="22"/>
                <w:szCs w:val="22"/>
              </w:rPr>
            </w:pPr>
            <w:r>
              <w:rPr>
                <w:sz w:val="22"/>
                <w:szCs w:val="22"/>
              </w:rPr>
              <w:t>2.</w:t>
            </w:r>
          </w:p>
        </w:tc>
        <w:tc>
          <w:tcPr>
            <w:tcW w:w="3876" w:type="dxa"/>
          </w:tcPr>
          <w:p w14:paraId="601D120A" w14:textId="77777777" w:rsidR="00B314A6" w:rsidRDefault="00C11BF1">
            <w:pPr>
              <w:rPr>
                <w:sz w:val="22"/>
                <w:szCs w:val="22"/>
              </w:rPr>
            </w:pPr>
            <w:r>
              <w:rPr>
                <w:sz w:val="22"/>
                <w:szCs w:val="22"/>
              </w:rPr>
              <w:t>Identificiranje, analiziranje i minimiziranje indirektnih subvencija,</w:t>
            </w:r>
          </w:p>
          <w:p w14:paraId="564A0231" w14:textId="77777777" w:rsidR="00B314A6" w:rsidRDefault="00C11BF1">
            <w:pPr>
              <w:jc w:val="both"/>
              <w:rPr>
                <w:sz w:val="22"/>
                <w:szCs w:val="22"/>
              </w:rPr>
            </w:pPr>
            <w:r>
              <w:rPr>
                <w:sz w:val="22"/>
                <w:szCs w:val="22"/>
              </w:rPr>
              <w:t>ažurne evidencije korisnika subvencija</w:t>
            </w:r>
          </w:p>
        </w:tc>
        <w:tc>
          <w:tcPr>
            <w:tcW w:w="4109" w:type="dxa"/>
          </w:tcPr>
          <w:p w14:paraId="7042F59A" w14:textId="77777777" w:rsidR="00B314A6" w:rsidRDefault="00C11BF1">
            <w:pPr>
              <w:jc w:val="both"/>
              <w:rPr>
                <w:sz w:val="22"/>
                <w:szCs w:val="22"/>
              </w:rPr>
            </w:pPr>
            <w:r>
              <w:rPr>
                <w:sz w:val="22"/>
                <w:szCs w:val="22"/>
              </w:rPr>
              <w:t>- vidljivi podaci o indirektnim subvencijama koji se prate i analiziraju</w:t>
            </w:r>
          </w:p>
          <w:p w14:paraId="53D5130C" w14:textId="77777777" w:rsidR="00B314A6" w:rsidRDefault="00C11BF1">
            <w:pPr>
              <w:jc w:val="both"/>
              <w:rPr>
                <w:sz w:val="22"/>
                <w:szCs w:val="22"/>
              </w:rPr>
            </w:pPr>
            <w:r>
              <w:rPr>
                <w:sz w:val="22"/>
                <w:szCs w:val="22"/>
              </w:rPr>
              <w:t>- ravnoteža financijskih koristi od sportskih građevina i ispunjenih diskrecijskih funkcija Grada</w:t>
            </w:r>
          </w:p>
          <w:p w14:paraId="3048A82D" w14:textId="77777777" w:rsidR="00B314A6" w:rsidRDefault="00C11BF1">
            <w:pPr>
              <w:jc w:val="both"/>
              <w:rPr>
                <w:sz w:val="22"/>
                <w:szCs w:val="22"/>
              </w:rPr>
            </w:pPr>
            <w:r>
              <w:rPr>
                <w:sz w:val="22"/>
                <w:szCs w:val="22"/>
              </w:rPr>
              <w:t>- poticanje korisnika na učinkovito i ekonomično korištenje sportskih građevina i financijskih sredstava dobivenih od Grada</w:t>
            </w:r>
          </w:p>
        </w:tc>
      </w:tr>
      <w:tr w:rsidR="00B314A6" w14:paraId="01F6A16F" w14:textId="77777777">
        <w:tc>
          <w:tcPr>
            <w:tcW w:w="799" w:type="dxa"/>
          </w:tcPr>
          <w:p w14:paraId="3A1BF98E" w14:textId="77777777" w:rsidR="00B314A6" w:rsidRDefault="00C11BF1">
            <w:pPr>
              <w:jc w:val="both"/>
              <w:rPr>
                <w:sz w:val="22"/>
                <w:szCs w:val="22"/>
              </w:rPr>
            </w:pPr>
            <w:r>
              <w:rPr>
                <w:sz w:val="22"/>
                <w:szCs w:val="22"/>
              </w:rPr>
              <w:t>3.</w:t>
            </w:r>
          </w:p>
        </w:tc>
        <w:tc>
          <w:tcPr>
            <w:tcW w:w="3876" w:type="dxa"/>
          </w:tcPr>
          <w:p w14:paraId="5E419EAA" w14:textId="77777777" w:rsidR="00B314A6" w:rsidRDefault="00C11BF1">
            <w:pPr>
              <w:jc w:val="both"/>
              <w:rPr>
                <w:sz w:val="22"/>
                <w:szCs w:val="22"/>
              </w:rPr>
            </w:pPr>
            <w:r>
              <w:rPr>
                <w:sz w:val="22"/>
                <w:szCs w:val="22"/>
              </w:rPr>
              <w:t xml:space="preserve">Optimalizacija korištenja sportskih građevina </w:t>
            </w:r>
          </w:p>
        </w:tc>
        <w:tc>
          <w:tcPr>
            <w:tcW w:w="4109" w:type="dxa"/>
          </w:tcPr>
          <w:p w14:paraId="1670D70C" w14:textId="77777777" w:rsidR="00B314A6" w:rsidRDefault="00C11BF1">
            <w:pPr>
              <w:rPr>
                <w:sz w:val="22"/>
                <w:szCs w:val="22"/>
              </w:rPr>
            </w:pPr>
            <w:r>
              <w:rPr>
                <w:sz w:val="22"/>
                <w:szCs w:val="22"/>
              </w:rPr>
              <w:t>- unapređenje načina upravljanja sportskim građevinama; očuvanje i moguće povećanje vrijednosti sportske građevine uz osiguravanje njene sportske funkcije</w:t>
            </w:r>
          </w:p>
        </w:tc>
      </w:tr>
      <w:tr w:rsidR="00B314A6" w14:paraId="0E38A27B" w14:textId="77777777" w:rsidTr="00E0282E">
        <w:trPr>
          <w:trHeight w:val="1826"/>
        </w:trPr>
        <w:tc>
          <w:tcPr>
            <w:tcW w:w="799" w:type="dxa"/>
          </w:tcPr>
          <w:p w14:paraId="6D9BCA08" w14:textId="77777777" w:rsidR="00B314A6" w:rsidRDefault="00C11BF1">
            <w:pPr>
              <w:jc w:val="both"/>
              <w:rPr>
                <w:sz w:val="22"/>
                <w:szCs w:val="22"/>
              </w:rPr>
            </w:pPr>
            <w:r>
              <w:rPr>
                <w:sz w:val="22"/>
                <w:szCs w:val="22"/>
              </w:rPr>
              <w:t>4.</w:t>
            </w:r>
          </w:p>
        </w:tc>
        <w:tc>
          <w:tcPr>
            <w:tcW w:w="3876" w:type="dxa"/>
          </w:tcPr>
          <w:p w14:paraId="0CA28348" w14:textId="77777777" w:rsidR="00B314A6" w:rsidRPr="004778CA" w:rsidRDefault="00C11BF1">
            <w:pPr>
              <w:ind w:firstLineChars="50" w:firstLine="110"/>
              <w:rPr>
                <w:color w:val="FF0000"/>
                <w:sz w:val="22"/>
                <w:szCs w:val="22"/>
              </w:rPr>
            </w:pPr>
            <w:r w:rsidRPr="004778CA">
              <w:rPr>
                <w:sz w:val="22"/>
                <w:szCs w:val="22"/>
              </w:rPr>
              <w:t>Normativno i transparentno urediti  korištenje  sportskih građevina sukladno programu javnih potreba u sportu</w:t>
            </w:r>
          </w:p>
        </w:tc>
        <w:tc>
          <w:tcPr>
            <w:tcW w:w="4109" w:type="dxa"/>
          </w:tcPr>
          <w:p w14:paraId="51931AA0" w14:textId="77777777" w:rsidR="00B314A6" w:rsidRDefault="00C11BF1">
            <w:pPr>
              <w:pStyle w:val="Odlomakpopisa"/>
              <w:spacing w:line="240" w:lineRule="auto"/>
              <w:ind w:left="0"/>
              <w:rPr>
                <w:rFonts w:ascii="Times New Roman" w:hAnsi="Times New Roman" w:cs="Times New Roman"/>
              </w:rPr>
            </w:pPr>
            <w:r>
              <w:rPr>
                <w:rFonts w:ascii="Times New Roman" w:hAnsi="Times New Roman" w:cs="Times New Roman"/>
              </w:rPr>
              <w:t>- usklađivanje i ujednačavanje pravila o davanju sportskih građevina na upravljanje i korištenje (zakup)</w:t>
            </w:r>
          </w:p>
          <w:p w14:paraId="1371522E" w14:textId="77777777" w:rsidR="00B314A6" w:rsidRDefault="00C11BF1">
            <w:pPr>
              <w:pStyle w:val="Odlomakpopisa"/>
              <w:spacing w:line="240" w:lineRule="auto"/>
              <w:ind w:left="0"/>
              <w:rPr>
                <w:rFonts w:ascii="Times New Roman" w:hAnsi="Times New Roman" w:cs="Times New Roman"/>
              </w:rPr>
            </w:pPr>
            <w:r>
              <w:rPr>
                <w:rFonts w:ascii="Times New Roman" w:hAnsi="Times New Roman" w:cs="Times New Roman"/>
              </w:rPr>
              <w:t>- ostvarivanje načela javnosti i transparentnosti</w:t>
            </w:r>
          </w:p>
          <w:p w14:paraId="778A42FC" w14:textId="4624DE8F" w:rsidR="00B314A6" w:rsidRDefault="00C11BF1" w:rsidP="00E0282E">
            <w:pPr>
              <w:pStyle w:val="Odlomakpopisa"/>
              <w:spacing w:after="0" w:line="240" w:lineRule="auto"/>
              <w:ind w:left="0"/>
              <w:rPr>
                <w:rFonts w:ascii="Times New Roman" w:hAnsi="Times New Roman" w:cs="Times New Roman"/>
              </w:rPr>
            </w:pPr>
            <w:r>
              <w:rPr>
                <w:rFonts w:ascii="Times New Roman" w:hAnsi="Times New Roman" w:cs="Times New Roman"/>
              </w:rPr>
              <w:t>- učinkovito ispunjavanje javnih potreba u sportu</w:t>
            </w:r>
          </w:p>
        </w:tc>
      </w:tr>
      <w:tr w:rsidR="00B314A6" w14:paraId="67F0DE4D" w14:textId="77777777" w:rsidTr="00163B1A">
        <w:trPr>
          <w:trHeight w:val="2122"/>
        </w:trPr>
        <w:tc>
          <w:tcPr>
            <w:tcW w:w="799" w:type="dxa"/>
          </w:tcPr>
          <w:p w14:paraId="2DBDEF93" w14:textId="77777777" w:rsidR="00B314A6" w:rsidRDefault="00C11BF1">
            <w:pPr>
              <w:jc w:val="both"/>
              <w:rPr>
                <w:sz w:val="22"/>
                <w:szCs w:val="22"/>
              </w:rPr>
            </w:pPr>
            <w:r>
              <w:rPr>
                <w:sz w:val="22"/>
                <w:szCs w:val="22"/>
              </w:rPr>
              <w:t>5.</w:t>
            </w:r>
          </w:p>
        </w:tc>
        <w:tc>
          <w:tcPr>
            <w:tcW w:w="3876" w:type="dxa"/>
          </w:tcPr>
          <w:p w14:paraId="6A9C984A" w14:textId="77777777" w:rsidR="00B314A6" w:rsidRDefault="00C11BF1">
            <w:pPr>
              <w:jc w:val="both"/>
              <w:rPr>
                <w:color w:val="FF0000"/>
                <w:sz w:val="22"/>
                <w:szCs w:val="22"/>
              </w:rPr>
            </w:pPr>
            <w:r>
              <w:rPr>
                <w:color w:val="FF0000"/>
                <w:sz w:val="22"/>
                <w:szCs w:val="22"/>
              </w:rPr>
              <w:t xml:space="preserve"> </w:t>
            </w:r>
            <w:r w:rsidRPr="004778CA">
              <w:rPr>
                <w:sz w:val="22"/>
                <w:szCs w:val="22"/>
              </w:rPr>
              <w:t>Unaprijediti stanje postojećih sportskih građevina i razvijati nove sportske kapacitete u gradu i prigradskim naseljima</w:t>
            </w:r>
          </w:p>
        </w:tc>
        <w:tc>
          <w:tcPr>
            <w:tcW w:w="4109" w:type="dxa"/>
          </w:tcPr>
          <w:p w14:paraId="148B5070" w14:textId="77777777" w:rsidR="00B314A6" w:rsidRPr="004778CA" w:rsidRDefault="00C11BF1">
            <w:pPr>
              <w:jc w:val="both"/>
              <w:rPr>
                <w:sz w:val="22"/>
                <w:szCs w:val="22"/>
              </w:rPr>
            </w:pPr>
            <w:r w:rsidRPr="004778CA">
              <w:rPr>
                <w:sz w:val="22"/>
                <w:szCs w:val="22"/>
              </w:rPr>
              <w:t>- obnova postojećih zgrada i sportskih terena</w:t>
            </w:r>
            <w:r w:rsidR="00CE0821" w:rsidRPr="004778CA">
              <w:rPr>
                <w:sz w:val="22"/>
                <w:szCs w:val="22"/>
              </w:rPr>
              <w:t>, uređenje novih sportskih igrališta,</w:t>
            </w:r>
          </w:p>
          <w:p w14:paraId="3F998E56" w14:textId="77777777" w:rsidR="00B314A6" w:rsidRPr="004778CA" w:rsidRDefault="00C11BF1">
            <w:pPr>
              <w:jc w:val="both"/>
              <w:rPr>
                <w:sz w:val="22"/>
                <w:szCs w:val="22"/>
              </w:rPr>
            </w:pPr>
            <w:r w:rsidRPr="004778CA">
              <w:rPr>
                <w:sz w:val="22"/>
                <w:szCs w:val="22"/>
              </w:rPr>
              <w:t xml:space="preserve"> -</w:t>
            </w:r>
            <w:r w:rsidR="00CE0821" w:rsidRPr="004778CA">
              <w:rPr>
                <w:sz w:val="22"/>
                <w:szCs w:val="22"/>
              </w:rPr>
              <w:t>i</w:t>
            </w:r>
            <w:r w:rsidRPr="004778CA">
              <w:rPr>
                <w:sz w:val="22"/>
                <w:szCs w:val="22"/>
              </w:rPr>
              <w:t xml:space="preserve">zgradnja sportsko-rekreacijskog centra oko jezera Javorica </w:t>
            </w:r>
          </w:p>
          <w:p w14:paraId="052E9AAF" w14:textId="29614F30" w:rsidR="00B314A6" w:rsidRPr="004778CA" w:rsidRDefault="00C11BF1">
            <w:pPr>
              <w:jc w:val="both"/>
              <w:rPr>
                <w:sz w:val="22"/>
                <w:szCs w:val="22"/>
              </w:rPr>
            </w:pPr>
            <w:r w:rsidRPr="004778CA">
              <w:rPr>
                <w:sz w:val="22"/>
                <w:szCs w:val="22"/>
              </w:rPr>
              <w:t>- povećanje kapaciteta za dvoranske sportove</w:t>
            </w:r>
            <w:r w:rsidR="004778CA">
              <w:rPr>
                <w:sz w:val="22"/>
                <w:szCs w:val="22"/>
              </w:rPr>
              <w:t xml:space="preserve">  </w:t>
            </w:r>
            <w:r w:rsidRPr="004778CA">
              <w:rPr>
                <w:sz w:val="22"/>
                <w:szCs w:val="22"/>
              </w:rPr>
              <w:t xml:space="preserve">-  izgradnja nove gradske dvorane i </w:t>
            </w:r>
            <w:r w:rsidR="00CE0821" w:rsidRPr="004778CA">
              <w:rPr>
                <w:sz w:val="22"/>
                <w:szCs w:val="22"/>
              </w:rPr>
              <w:t xml:space="preserve">darovanje zemljišta za izgradnju </w:t>
            </w:r>
            <w:r w:rsidRPr="004778CA">
              <w:rPr>
                <w:sz w:val="22"/>
                <w:szCs w:val="22"/>
              </w:rPr>
              <w:t>nove školske dvorane</w:t>
            </w:r>
          </w:p>
        </w:tc>
      </w:tr>
    </w:tbl>
    <w:p w14:paraId="71D7C060" w14:textId="77777777" w:rsidR="0078100C" w:rsidRDefault="0078100C" w:rsidP="0078100C">
      <w:pPr>
        <w:keepNext/>
        <w:keepLines/>
        <w:shd w:val="clear" w:color="auto" w:fill="F2F2F2" w:themeFill="background1" w:themeFillShade="F2"/>
        <w:spacing w:before="40"/>
        <w:outlineLvl w:val="1"/>
        <w:rPr>
          <w:rFonts w:eastAsiaTheme="majorEastAsia"/>
          <w:b/>
          <w:sz w:val="24"/>
          <w:szCs w:val="24"/>
        </w:rPr>
      </w:pPr>
      <w:bookmarkStart w:id="32" w:name="_Toc535694056"/>
      <w:bookmarkStart w:id="33" w:name="_Toc535696876"/>
      <w:bookmarkStart w:id="34" w:name="_Toc160197447"/>
      <w:r w:rsidRPr="0078100C">
        <w:rPr>
          <w:rFonts w:eastAsiaTheme="majorEastAsia"/>
          <w:b/>
          <w:sz w:val="24"/>
          <w:szCs w:val="24"/>
        </w:rPr>
        <w:lastRenderedPageBreak/>
        <w:t>6.5. Kulturni objekti</w:t>
      </w:r>
    </w:p>
    <w:p w14:paraId="0EC651A8" w14:textId="77777777" w:rsidR="0078100C" w:rsidRDefault="0078100C" w:rsidP="0078100C">
      <w:pPr>
        <w:keepNext/>
        <w:keepLines/>
        <w:spacing w:before="40"/>
        <w:outlineLvl w:val="1"/>
        <w:rPr>
          <w:rFonts w:eastAsiaTheme="majorEastAsia"/>
          <w:b/>
          <w:sz w:val="24"/>
          <w:szCs w:val="24"/>
        </w:rPr>
      </w:pPr>
    </w:p>
    <w:p w14:paraId="6D42F1E2" w14:textId="77777777" w:rsidR="0078100C" w:rsidRDefault="0078100C" w:rsidP="0078100C">
      <w:pPr>
        <w:keepNext/>
        <w:keepLines/>
        <w:spacing w:before="40"/>
        <w:outlineLvl w:val="1"/>
        <w:rPr>
          <w:rFonts w:eastAsiaTheme="majorEastAsia"/>
          <w:b/>
          <w:sz w:val="24"/>
          <w:szCs w:val="24"/>
        </w:rPr>
      </w:pPr>
    </w:p>
    <w:p w14:paraId="5CC62B19" w14:textId="358B0A33" w:rsidR="0078100C" w:rsidRPr="00CB0687" w:rsidRDefault="00CB0687" w:rsidP="00CB0687">
      <w:pPr>
        <w:keepNext/>
        <w:keepLines/>
        <w:spacing w:before="40" w:line="276" w:lineRule="auto"/>
        <w:jc w:val="both"/>
        <w:outlineLvl w:val="1"/>
        <w:rPr>
          <w:rFonts w:eastAsiaTheme="majorEastAsia"/>
          <w:b/>
          <w:sz w:val="24"/>
          <w:szCs w:val="24"/>
        </w:rPr>
      </w:pPr>
      <w:r>
        <w:rPr>
          <w:sz w:val="24"/>
          <w:szCs w:val="24"/>
        </w:rPr>
        <w:tab/>
      </w:r>
      <w:r w:rsidR="0078100C">
        <w:rPr>
          <w:sz w:val="24"/>
          <w:szCs w:val="24"/>
        </w:rPr>
        <w:t>Kulturni objekti klasificirani su kao jedinice imovine klasifikacijske grupe B, odnosn</w:t>
      </w:r>
      <w:bookmarkEnd w:id="32"/>
      <w:bookmarkEnd w:id="33"/>
      <w:bookmarkEnd w:id="34"/>
      <w:r>
        <w:rPr>
          <w:sz w:val="24"/>
          <w:szCs w:val="24"/>
        </w:rPr>
        <w:t xml:space="preserve">o </w:t>
      </w:r>
      <w:r w:rsidR="0078100C">
        <w:rPr>
          <w:sz w:val="24"/>
          <w:szCs w:val="24"/>
        </w:rPr>
        <w:t xml:space="preserve">imovina koja omogućava određene aktivnosti koje JLS podupire iz društvenih, političkih, socijalnih ili drugih razloga. </w:t>
      </w:r>
    </w:p>
    <w:p w14:paraId="7D64BC19" w14:textId="77777777" w:rsidR="00B314A6" w:rsidRDefault="00C11BF1">
      <w:pPr>
        <w:spacing w:line="276" w:lineRule="auto"/>
        <w:ind w:firstLine="708"/>
        <w:jc w:val="both"/>
        <w:rPr>
          <w:sz w:val="24"/>
          <w:szCs w:val="24"/>
        </w:rPr>
      </w:pPr>
      <w:r>
        <w:rPr>
          <w:sz w:val="24"/>
          <w:szCs w:val="24"/>
        </w:rPr>
        <w:t xml:space="preserve">Ovdje ubrajamo prostore Zavičajnog muzeja Slatina, Gradske knjižnice i čitaonice Slatina i Kina Slatina (koje uključuje kino dvoranu i art dvoranu) te 19 spomenika, dvije (2) značajne nekretnine sa svojstvom kulturnog dobra (k.č.br. 1156 u k.o. G. Miholjac – Povijesna zgrada stare žitnice i k.č.br. 673 u k.o. Medinci - Park šuma i arheološki lokalitet Turski grad) i gradski sat smješten na Trgu sv. Josipa u Slatini.  </w:t>
      </w:r>
    </w:p>
    <w:p w14:paraId="1C9105BE" w14:textId="77777777" w:rsidR="00B314A6" w:rsidRDefault="00C11BF1">
      <w:pPr>
        <w:spacing w:line="276" w:lineRule="auto"/>
        <w:ind w:firstLine="708"/>
        <w:jc w:val="both"/>
        <w:rPr>
          <w:sz w:val="24"/>
          <w:szCs w:val="24"/>
        </w:rPr>
      </w:pPr>
      <w:r>
        <w:rPr>
          <w:sz w:val="24"/>
          <w:szCs w:val="24"/>
        </w:rPr>
        <w:t xml:space="preserve">Spomenici su nepokretna kulturna dobra skladno čl. 7. </w:t>
      </w:r>
      <w:r>
        <w:rPr>
          <w:i/>
          <w:sz w:val="24"/>
          <w:szCs w:val="24"/>
        </w:rPr>
        <w:t xml:space="preserve">Zakona o zaštiti i očuvanju kulturnih dobara  </w:t>
      </w:r>
      <w:r>
        <w:rPr>
          <w:sz w:val="24"/>
          <w:szCs w:val="24"/>
        </w:rPr>
        <w:t>(„Narodne novine“, broj 69/99, 151/03, 157/03, 100/04,  87/09, 88/10, 61/11, 25/12, 136/12, 157/13, 152/14 , 98/15, 44/17, 90/18, 32/20, 62/20, 117/21, 114/22). Grad prati njihovo stanje, evidentira ih i provodi mjere zaštite radi njihova očuvanja.</w:t>
      </w:r>
    </w:p>
    <w:p w14:paraId="02960AD7" w14:textId="77777777" w:rsidR="00B314A6" w:rsidRDefault="00B314A6">
      <w:pPr>
        <w:spacing w:line="276" w:lineRule="auto"/>
        <w:ind w:firstLine="708"/>
        <w:jc w:val="both"/>
        <w:rPr>
          <w:sz w:val="24"/>
          <w:szCs w:val="24"/>
        </w:rPr>
      </w:pPr>
    </w:p>
    <w:p w14:paraId="3B50296E" w14:textId="77777777" w:rsidR="00B17460" w:rsidRDefault="00B17460">
      <w:pPr>
        <w:spacing w:line="276" w:lineRule="auto"/>
        <w:jc w:val="both"/>
        <w:rPr>
          <w:sz w:val="24"/>
          <w:szCs w:val="24"/>
        </w:rPr>
      </w:pPr>
    </w:p>
    <w:p w14:paraId="512A9227" w14:textId="77777777" w:rsidR="00B314A6" w:rsidRDefault="00C11BF1">
      <w:pPr>
        <w:spacing w:line="276" w:lineRule="auto"/>
        <w:jc w:val="both"/>
        <w:rPr>
          <w:sz w:val="24"/>
          <w:szCs w:val="24"/>
        </w:rPr>
      </w:pPr>
      <w:r>
        <w:rPr>
          <w:sz w:val="24"/>
          <w:szCs w:val="24"/>
        </w:rPr>
        <w:t>Kulturni objekti u poslovnim zgradama:</w:t>
      </w:r>
    </w:p>
    <w:p w14:paraId="1504FF81" w14:textId="77777777" w:rsidR="00814144" w:rsidRDefault="00814144">
      <w:pPr>
        <w:spacing w:line="276" w:lineRule="auto"/>
        <w:jc w:val="both"/>
        <w:rPr>
          <w:rFonts w:ascii="Tahoma" w:hAnsi="Tahoma" w:cs="Tahoma"/>
          <w:sz w:val="24"/>
          <w:szCs w:val="24"/>
        </w:rPr>
      </w:pPr>
    </w:p>
    <w:tbl>
      <w:tblPr>
        <w:tblStyle w:val="Reetkatablice"/>
        <w:tblW w:w="0" w:type="auto"/>
        <w:tblLook w:val="04A0" w:firstRow="1" w:lastRow="0" w:firstColumn="1" w:lastColumn="0" w:noHBand="0" w:noVBand="1"/>
      </w:tblPr>
      <w:tblGrid>
        <w:gridCol w:w="539"/>
        <w:gridCol w:w="2008"/>
        <w:gridCol w:w="1417"/>
        <w:gridCol w:w="851"/>
        <w:gridCol w:w="1134"/>
        <w:gridCol w:w="940"/>
        <w:gridCol w:w="1044"/>
        <w:gridCol w:w="1129"/>
      </w:tblGrid>
      <w:tr w:rsidR="00B314A6" w14:paraId="2D97A0C3" w14:textId="77777777">
        <w:trPr>
          <w:trHeight w:val="288"/>
        </w:trPr>
        <w:tc>
          <w:tcPr>
            <w:tcW w:w="539" w:type="dxa"/>
            <w:shd w:val="clear" w:color="auto" w:fill="F2F2F2" w:themeFill="background1" w:themeFillShade="F2"/>
            <w:noWrap/>
          </w:tcPr>
          <w:p w14:paraId="6935B6E9"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Rbr</w:t>
            </w:r>
            <w:proofErr w:type="spellEnd"/>
          </w:p>
        </w:tc>
        <w:tc>
          <w:tcPr>
            <w:tcW w:w="2008" w:type="dxa"/>
            <w:shd w:val="clear" w:color="auto" w:fill="F2F2F2" w:themeFill="background1" w:themeFillShade="F2"/>
            <w:noWrap/>
          </w:tcPr>
          <w:p w14:paraId="4CB70A32"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jedinice imovine</w:t>
            </w:r>
          </w:p>
        </w:tc>
        <w:tc>
          <w:tcPr>
            <w:tcW w:w="1417" w:type="dxa"/>
            <w:shd w:val="clear" w:color="auto" w:fill="F2F2F2" w:themeFill="background1" w:themeFillShade="F2"/>
            <w:noWrap/>
          </w:tcPr>
          <w:p w14:paraId="250EFC2E"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Adresa</w:t>
            </w:r>
          </w:p>
        </w:tc>
        <w:tc>
          <w:tcPr>
            <w:tcW w:w="851" w:type="dxa"/>
            <w:shd w:val="clear" w:color="auto" w:fill="F2F2F2" w:themeFill="background1" w:themeFillShade="F2"/>
            <w:noWrap/>
          </w:tcPr>
          <w:p w14:paraId="4AED2649"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Inv.</w:t>
            </w:r>
          </w:p>
          <w:p w14:paraId="06E2937E"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br.</w:t>
            </w:r>
          </w:p>
        </w:tc>
        <w:tc>
          <w:tcPr>
            <w:tcW w:w="1134" w:type="dxa"/>
            <w:shd w:val="clear" w:color="auto" w:fill="F2F2F2" w:themeFill="background1" w:themeFillShade="F2"/>
            <w:noWrap/>
          </w:tcPr>
          <w:p w14:paraId="3D40FB80"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Površina (m2)</w:t>
            </w:r>
          </w:p>
        </w:tc>
        <w:tc>
          <w:tcPr>
            <w:tcW w:w="940" w:type="dxa"/>
            <w:shd w:val="clear" w:color="auto" w:fill="F2F2F2" w:themeFill="background1" w:themeFillShade="F2"/>
            <w:noWrap/>
          </w:tcPr>
          <w:p w14:paraId="00FD3638"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Zk</w:t>
            </w:r>
            <w:proofErr w:type="spellEnd"/>
            <w:r>
              <w:rPr>
                <w:rFonts w:ascii="Tahoma" w:hAnsi="Tahoma" w:cs="Tahoma"/>
                <w:b/>
                <w:bCs/>
                <w:sz w:val="18"/>
                <w:szCs w:val="18"/>
              </w:rPr>
              <w:t xml:space="preserve"> uložak</w:t>
            </w:r>
          </w:p>
        </w:tc>
        <w:tc>
          <w:tcPr>
            <w:tcW w:w="1044" w:type="dxa"/>
            <w:shd w:val="clear" w:color="auto" w:fill="F2F2F2" w:themeFill="background1" w:themeFillShade="F2"/>
            <w:noWrap/>
          </w:tcPr>
          <w:p w14:paraId="0D15B838"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k.o.</w:t>
            </w:r>
          </w:p>
        </w:tc>
        <w:tc>
          <w:tcPr>
            <w:tcW w:w="1129" w:type="dxa"/>
            <w:shd w:val="clear" w:color="auto" w:fill="F2F2F2" w:themeFill="background1" w:themeFillShade="F2"/>
            <w:noWrap/>
          </w:tcPr>
          <w:p w14:paraId="154906D4"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 xml:space="preserve">Broj </w:t>
            </w:r>
            <w:proofErr w:type="spellStart"/>
            <w:r>
              <w:rPr>
                <w:rFonts w:ascii="Tahoma" w:hAnsi="Tahoma" w:cs="Tahoma"/>
                <w:b/>
                <w:bCs/>
                <w:sz w:val="18"/>
                <w:szCs w:val="18"/>
              </w:rPr>
              <w:t>k.č</w:t>
            </w:r>
            <w:proofErr w:type="spellEnd"/>
            <w:r>
              <w:rPr>
                <w:rFonts w:ascii="Tahoma" w:hAnsi="Tahoma" w:cs="Tahoma"/>
                <w:b/>
                <w:bCs/>
                <w:sz w:val="18"/>
                <w:szCs w:val="18"/>
              </w:rPr>
              <w:t>.</w:t>
            </w:r>
          </w:p>
        </w:tc>
      </w:tr>
      <w:tr w:rsidR="00B314A6" w14:paraId="7B4DB577" w14:textId="77777777">
        <w:trPr>
          <w:trHeight w:val="288"/>
        </w:trPr>
        <w:tc>
          <w:tcPr>
            <w:tcW w:w="539" w:type="dxa"/>
            <w:noWrap/>
          </w:tcPr>
          <w:p w14:paraId="2CFF1B57"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2008" w:type="dxa"/>
            <w:noWrap/>
          </w:tcPr>
          <w:p w14:paraId="51C8A72B"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Gradska knjižnica </w:t>
            </w:r>
          </w:p>
          <w:p w14:paraId="19C1F48D" w14:textId="77777777" w:rsidR="00B314A6" w:rsidRDefault="00C11BF1">
            <w:pPr>
              <w:spacing w:line="276" w:lineRule="auto"/>
              <w:jc w:val="both"/>
              <w:rPr>
                <w:rFonts w:ascii="Tahoma" w:hAnsi="Tahoma" w:cs="Tahoma"/>
                <w:sz w:val="18"/>
                <w:szCs w:val="18"/>
              </w:rPr>
            </w:pPr>
            <w:r>
              <w:rPr>
                <w:rFonts w:ascii="Tahoma" w:hAnsi="Tahoma" w:cs="Tahoma"/>
                <w:sz w:val="18"/>
                <w:szCs w:val="18"/>
              </w:rPr>
              <w:t>i čitaonica Slatina</w:t>
            </w:r>
          </w:p>
        </w:tc>
        <w:tc>
          <w:tcPr>
            <w:tcW w:w="1417" w:type="dxa"/>
            <w:noWrap/>
          </w:tcPr>
          <w:p w14:paraId="40CF91CD" w14:textId="77777777" w:rsidR="00B314A6" w:rsidRDefault="00C11BF1">
            <w:pPr>
              <w:spacing w:line="276" w:lineRule="auto"/>
              <w:jc w:val="both"/>
              <w:rPr>
                <w:rFonts w:ascii="Tahoma" w:hAnsi="Tahoma" w:cs="Tahoma"/>
                <w:sz w:val="18"/>
                <w:szCs w:val="18"/>
              </w:rPr>
            </w:pPr>
            <w:r>
              <w:rPr>
                <w:rFonts w:ascii="Tahoma" w:hAnsi="Tahoma" w:cs="Tahoma"/>
                <w:sz w:val="18"/>
                <w:szCs w:val="18"/>
              </w:rPr>
              <w:t>Slatina, Šetalište Julija Bürgera 1</w:t>
            </w:r>
          </w:p>
        </w:tc>
        <w:tc>
          <w:tcPr>
            <w:tcW w:w="851" w:type="dxa"/>
            <w:noWrap/>
          </w:tcPr>
          <w:p w14:paraId="7619315F" w14:textId="77777777" w:rsidR="00B314A6" w:rsidRDefault="00C11BF1">
            <w:pPr>
              <w:spacing w:line="276" w:lineRule="auto"/>
              <w:jc w:val="center"/>
              <w:rPr>
                <w:rFonts w:ascii="Tahoma" w:hAnsi="Tahoma" w:cs="Tahoma"/>
                <w:sz w:val="18"/>
                <w:szCs w:val="18"/>
              </w:rPr>
            </w:pPr>
            <w:r>
              <w:rPr>
                <w:rFonts w:ascii="Tahoma" w:hAnsi="Tahoma" w:cs="Tahoma"/>
                <w:sz w:val="18"/>
                <w:szCs w:val="18"/>
              </w:rPr>
              <w:t>(2643)</w:t>
            </w:r>
          </w:p>
        </w:tc>
        <w:tc>
          <w:tcPr>
            <w:tcW w:w="1134" w:type="dxa"/>
            <w:noWrap/>
          </w:tcPr>
          <w:p w14:paraId="3F8809CA" w14:textId="77777777" w:rsidR="00B314A6" w:rsidRDefault="00C11BF1">
            <w:pPr>
              <w:spacing w:line="276" w:lineRule="auto"/>
              <w:jc w:val="center"/>
              <w:rPr>
                <w:rFonts w:ascii="Tahoma" w:hAnsi="Tahoma" w:cs="Tahoma"/>
                <w:sz w:val="18"/>
                <w:szCs w:val="18"/>
              </w:rPr>
            </w:pPr>
            <w:r>
              <w:rPr>
                <w:rFonts w:ascii="Tahoma" w:hAnsi="Tahoma" w:cs="Tahoma"/>
                <w:sz w:val="18"/>
                <w:szCs w:val="18"/>
              </w:rPr>
              <w:t>440,00</w:t>
            </w:r>
          </w:p>
        </w:tc>
        <w:tc>
          <w:tcPr>
            <w:tcW w:w="940" w:type="dxa"/>
            <w:noWrap/>
          </w:tcPr>
          <w:p w14:paraId="60EC6305" w14:textId="77777777" w:rsidR="00B314A6" w:rsidRDefault="00C11BF1">
            <w:pPr>
              <w:spacing w:line="276" w:lineRule="auto"/>
              <w:jc w:val="center"/>
              <w:rPr>
                <w:rFonts w:ascii="Tahoma" w:hAnsi="Tahoma" w:cs="Tahoma"/>
                <w:sz w:val="18"/>
                <w:szCs w:val="18"/>
              </w:rPr>
            </w:pPr>
            <w:r>
              <w:rPr>
                <w:rFonts w:ascii="Tahoma" w:hAnsi="Tahoma" w:cs="Tahoma"/>
                <w:sz w:val="18"/>
                <w:szCs w:val="18"/>
              </w:rPr>
              <w:t>6771</w:t>
            </w:r>
          </w:p>
        </w:tc>
        <w:tc>
          <w:tcPr>
            <w:tcW w:w="1044" w:type="dxa"/>
            <w:noWrap/>
          </w:tcPr>
          <w:p w14:paraId="679FB272"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1129" w:type="dxa"/>
            <w:noWrap/>
          </w:tcPr>
          <w:p w14:paraId="748DB460" w14:textId="77777777" w:rsidR="00B314A6" w:rsidRDefault="00C11BF1">
            <w:pPr>
              <w:spacing w:line="276" w:lineRule="auto"/>
              <w:jc w:val="right"/>
              <w:rPr>
                <w:rFonts w:ascii="Tahoma" w:hAnsi="Tahoma" w:cs="Tahoma"/>
                <w:sz w:val="18"/>
                <w:szCs w:val="18"/>
              </w:rPr>
            </w:pPr>
            <w:r>
              <w:rPr>
                <w:rFonts w:ascii="Tahoma" w:hAnsi="Tahoma" w:cs="Tahoma"/>
                <w:sz w:val="18"/>
                <w:szCs w:val="18"/>
              </w:rPr>
              <w:t>3640/10</w:t>
            </w:r>
          </w:p>
        </w:tc>
      </w:tr>
      <w:tr w:rsidR="00B314A6" w14:paraId="39968A1E" w14:textId="77777777">
        <w:trPr>
          <w:trHeight w:val="288"/>
        </w:trPr>
        <w:tc>
          <w:tcPr>
            <w:tcW w:w="539" w:type="dxa"/>
            <w:noWrap/>
          </w:tcPr>
          <w:p w14:paraId="6F379A54" w14:textId="77777777" w:rsidR="00B314A6" w:rsidRDefault="00C11BF1">
            <w:pPr>
              <w:spacing w:line="276" w:lineRule="auto"/>
              <w:jc w:val="both"/>
              <w:rPr>
                <w:rFonts w:ascii="Tahoma" w:hAnsi="Tahoma" w:cs="Tahoma"/>
                <w:sz w:val="18"/>
                <w:szCs w:val="18"/>
              </w:rPr>
            </w:pPr>
            <w:r>
              <w:rPr>
                <w:rFonts w:ascii="Tahoma" w:hAnsi="Tahoma" w:cs="Tahoma"/>
                <w:sz w:val="18"/>
                <w:szCs w:val="18"/>
              </w:rPr>
              <w:t>2.</w:t>
            </w:r>
          </w:p>
        </w:tc>
        <w:tc>
          <w:tcPr>
            <w:tcW w:w="2008" w:type="dxa"/>
            <w:noWrap/>
          </w:tcPr>
          <w:p w14:paraId="43286B59" w14:textId="77777777" w:rsidR="00B314A6" w:rsidRDefault="00C11BF1">
            <w:pPr>
              <w:spacing w:line="276" w:lineRule="auto"/>
              <w:rPr>
                <w:rFonts w:ascii="Tahoma" w:hAnsi="Tahoma" w:cs="Tahoma"/>
                <w:sz w:val="18"/>
                <w:szCs w:val="18"/>
              </w:rPr>
            </w:pPr>
            <w:r>
              <w:rPr>
                <w:rFonts w:ascii="Tahoma" w:hAnsi="Tahoma" w:cs="Tahoma"/>
                <w:sz w:val="18"/>
                <w:szCs w:val="18"/>
              </w:rPr>
              <w:t>Pučko otvoreno učilište - Kino Slatina</w:t>
            </w:r>
          </w:p>
        </w:tc>
        <w:tc>
          <w:tcPr>
            <w:tcW w:w="1417" w:type="dxa"/>
            <w:noWrap/>
          </w:tcPr>
          <w:p w14:paraId="00AAFF4A" w14:textId="77777777" w:rsidR="00B314A6" w:rsidRDefault="00C11BF1">
            <w:pPr>
              <w:spacing w:line="276" w:lineRule="auto"/>
              <w:jc w:val="both"/>
              <w:rPr>
                <w:rFonts w:ascii="Tahoma" w:hAnsi="Tahoma" w:cs="Tahoma"/>
                <w:sz w:val="18"/>
                <w:szCs w:val="18"/>
              </w:rPr>
            </w:pPr>
            <w:r>
              <w:rPr>
                <w:rFonts w:ascii="Tahoma" w:hAnsi="Tahoma" w:cs="Tahoma"/>
                <w:sz w:val="18"/>
                <w:szCs w:val="18"/>
              </w:rPr>
              <w:t>Slatina, Šetalište Julija Bürgera 1</w:t>
            </w:r>
          </w:p>
        </w:tc>
        <w:tc>
          <w:tcPr>
            <w:tcW w:w="851" w:type="dxa"/>
            <w:noWrap/>
          </w:tcPr>
          <w:p w14:paraId="3B107813" w14:textId="77777777" w:rsidR="00B314A6" w:rsidRDefault="00C11BF1">
            <w:pPr>
              <w:spacing w:line="276" w:lineRule="auto"/>
              <w:jc w:val="center"/>
              <w:rPr>
                <w:rFonts w:ascii="Tahoma" w:hAnsi="Tahoma" w:cs="Tahoma"/>
                <w:sz w:val="18"/>
                <w:szCs w:val="18"/>
              </w:rPr>
            </w:pPr>
            <w:r>
              <w:rPr>
                <w:rFonts w:ascii="Tahoma" w:hAnsi="Tahoma" w:cs="Tahoma"/>
                <w:sz w:val="18"/>
                <w:szCs w:val="18"/>
              </w:rPr>
              <w:t>(2643)</w:t>
            </w:r>
          </w:p>
        </w:tc>
        <w:tc>
          <w:tcPr>
            <w:tcW w:w="1134" w:type="dxa"/>
            <w:noWrap/>
          </w:tcPr>
          <w:p w14:paraId="01DB419B" w14:textId="77777777" w:rsidR="00B314A6" w:rsidRDefault="00C11BF1">
            <w:pPr>
              <w:spacing w:line="276" w:lineRule="auto"/>
              <w:jc w:val="center"/>
              <w:rPr>
                <w:rFonts w:ascii="Tahoma" w:hAnsi="Tahoma" w:cs="Tahoma"/>
                <w:sz w:val="18"/>
                <w:szCs w:val="18"/>
              </w:rPr>
            </w:pPr>
            <w:r>
              <w:rPr>
                <w:rFonts w:ascii="Tahoma" w:hAnsi="Tahoma" w:cs="Tahoma"/>
                <w:sz w:val="18"/>
                <w:szCs w:val="18"/>
              </w:rPr>
              <w:t>1.742,00</w:t>
            </w:r>
          </w:p>
        </w:tc>
        <w:tc>
          <w:tcPr>
            <w:tcW w:w="940" w:type="dxa"/>
            <w:noWrap/>
          </w:tcPr>
          <w:p w14:paraId="537087F0" w14:textId="77777777" w:rsidR="00B314A6" w:rsidRDefault="00C11BF1">
            <w:pPr>
              <w:spacing w:line="276" w:lineRule="auto"/>
              <w:jc w:val="center"/>
              <w:rPr>
                <w:rFonts w:ascii="Tahoma" w:hAnsi="Tahoma" w:cs="Tahoma"/>
                <w:sz w:val="18"/>
                <w:szCs w:val="18"/>
              </w:rPr>
            </w:pPr>
            <w:r>
              <w:rPr>
                <w:rFonts w:ascii="Tahoma" w:hAnsi="Tahoma" w:cs="Tahoma"/>
                <w:sz w:val="18"/>
                <w:szCs w:val="18"/>
              </w:rPr>
              <w:t>6771</w:t>
            </w:r>
          </w:p>
        </w:tc>
        <w:tc>
          <w:tcPr>
            <w:tcW w:w="1044" w:type="dxa"/>
            <w:noWrap/>
          </w:tcPr>
          <w:p w14:paraId="1F1BD79C"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1129" w:type="dxa"/>
            <w:noWrap/>
          </w:tcPr>
          <w:p w14:paraId="0A2B48DA" w14:textId="77777777" w:rsidR="00B314A6" w:rsidRDefault="00C11BF1">
            <w:pPr>
              <w:spacing w:line="276" w:lineRule="auto"/>
              <w:jc w:val="right"/>
              <w:rPr>
                <w:rFonts w:ascii="Tahoma" w:hAnsi="Tahoma" w:cs="Tahoma"/>
                <w:sz w:val="18"/>
                <w:szCs w:val="18"/>
              </w:rPr>
            </w:pPr>
            <w:r>
              <w:rPr>
                <w:rFonts w:ascii="Tahoma" w:hAnsi="Tahoma" w:cs="Tahoma"/>
                <w:sz w:val="18"/>
                <w:szCs w:val="18"/>
              </w:rPr>
              <w:t>3640/10</w:t>
            </w:r>
          </w:p>
        </w:tc>
      </w:tr>
      <w:tr w:rsidR="00B314A6" w14:paraId="55DC19DE" w14:textId="77777777">
        <w:trPr>
          <w:trHeight w:val="288"/>
        </w:trPr>
        <w:tc>
          <w:tcPr>
            <w:tcW w:w="539" w:type="dxa"/>
            <w:noWrap/>
          </w:tcPr>
          <w:p w14:paraId="5F3D8035" w14:textId="77777777" w:rsidR="00B314A6" w:rsidRDefault="00C11BF1">
            <w:pPr>
              <w:spacing w:line="276" w:lineRule="auto"/>
              <w:jc w:val="both"/>
              <w:rPr>
                <w:rFonts w:ascii="Tahoma" w:hAnsi="Tahoma" w:cs="Tahoma"/>
                <w:sz w:val="18"/>
                <w:szCs w:val="18"/>
              </w:rPr>
            </w:pPr>
            <w:r>
              <w:rPr>
                <w:rFonts w:ascii="Tahoma" w:hAnsi="Tahoma" w:cs="Tahoma"/>
                <w:sz w:val="18"/>
                <w:szCs w:val="18"/>
              </w:rPr>
              <w:t>3.</w:t>
            </w:r>
          </w:p>
        </w:tc>
        <w:tc>
          <w:tcPr>
            <w:tcW w:w="2008" w:type="dxa"/>
            <w:noWrap/>
          </w:tcPr>
          <w:p w14:paraId="556C4CE4"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Zavičajni muzej </w:t>
            </w:r>
          </w:p>
          <w:p w14:paraId="36CEA64A" w14:textId="77777777" w:rsidR="00B314A6" w:rsidRDefault="00C11BF1">
            <w:pPr>
              <w:spacing w:line="276" w:lineRule="auto"/>
              <w:jc w:val="both"/>
              <w:rPr>
                <w:rFonts w:ascii="Tahoma" w:hAnsi="Tahoma" w:cs="Tahoma"/>
                <w:sz w:val="18"/>
                <w:szCs w:val="18"/>
              </w:rPr>
            </w:pPr>
            <w:r>
              <w:rPr>
                <w:rFonts w:ascii="Tahoma" w:hAnsi="Tahoma" w:cs="Tahoma"/>
                <w:sz w:val="18"/>
                <w:szCs w:val="18"/>
              </w:rPr>
              <w:t>Slatina</w:t>
            </w:r>
          </w:p>
        </w:tc>
        <w:tc>
          <w:tcPr>
            <w:tcW w:w="1417" w:type="dxa"/>
            <w:noWrap/>
          </w:tcPr>
          <w:p w14:paraId="30CE2818" w14:textId="77777777" w:rsidR="00B314A6" w:rsidRDefault="00C11BF1">
            <w:pPr>
              <w:spacing w:line="276" w:lineRule="auto"/>
              <w:rPr>
                <w:rFonts w:ascii="Tahoma" w:hAnsi="Tahoma" w:cs="Tahoma"/>
                <w:sz w:val="18"/>
                <w:szCs w:val="18"/>
              </w:rPr>
            </w:pPr>
            <w:r>
              <w:rPr>
                <w:rFonts w:ascii="Tahoma" w:hAnsi="Tahoma" w:cs="Tahoma"/>
                <w:sz w:val="18"/>
                <w:szCs w:val="18"/>
              </w:rPr>
              <w:t>Slatina, Ante Kovačića 1</w:t>
            </w:r>
          </w:p>
        </w:tc>
        <w:tc>
          <w:tcPr>
            <w:tcW w:w="851" w:type="dxa"/>
            <w:noWrap/>
          </w:tcPr>
          <w:p w14:paraId="6FE4F7EF" w14:textId="77777777" w:rsidR="00B314A6" w:rsidRDefault="00C11BF1">
            <w:pPr>
              <w:spacing w:line="276" w:lineRule="auto"/>
              <w:jc w:val="center"/>
              <w:rPr>
                <w:rFonts w:ascii="Tahoma" w:hAnsi="Tahoma" w:cs="Tahoma"/>
                <w:sz w:val="18"/>
                <w:szCs w:val="18"/>
              </w:rPr>
            </w:pPr>
            <w:r>
              <w:rPr>
                <w:rFonts w:ascii="Tahoma" w:hAnsi="Tahoma" w:cs="Tahoma"/>
                <w:sz w:val="18"/>
                <w:szCs w:val="18"/>
              </w:rPr>
              <w:t>(3142)</w:t>
            </w:r>
          </w:p>
        </w:tc>
        <w:tc>
          <w:tcPr>
            <w:tcW w:w="1134" w:type="dxa"/>
            <w:noWrap/>
          </w:tcPr>
          <w:p w14:paraId="3E087626" w14:textId="77777777" w:rsidR="00B314A6" w:rsidRDefault="00C11BF1">
            <w:pPr>
              <w:spacing w:line="276" w:lineRule="auto"/>
              <w:jc w:val="center"/>
              <w:rPr>
                <w:rFonts w:ascii="Tahoma" w:hAnsi="Tahoma" w:cs="Tahoma"/>
                <w:sz w:val="18"/>
                <w:szCs w:val="18"/>
              </w:rPr>
            </w:pPr>
            <w:r>
              <w:rPr>
                <w:rFonts w:ascii="Tahoma" w:hAnsi="Tahoma" w:cs="Tahoma"/>
                <w:sz w:val="18"/>
                <w:szCs w:val="18"/>
              </w:rPr>
              <w:t>1.012,00</w:t>
            </w:r>
          </w:p>
        </w:tc>
        <w:tc>
          <w:tcPr>
            <w:tcW w:w="940" w:type="dxa"/>
            <w:noWrap/>
          </w:tcPr>
          <w:p w14:paraId="65A9600D" w14:textId="77777777" w:rsidR="00B314A6" w:rsidRDefault="00C11BF1">
            <w:pPr>
              <w:spacing w:line="276" w:lineRule="auto"/>
              <w:jc w:val="center"/>
              <w:rPr>
                <w:rFonts w:ascii="Tahoma" w:hAnsi="Tahoma" w:cs="Tahoma"/>
                <w:sz w:val="18"/>
                <w:szCs w:val="18"/>
              </w:rPr>
            </w:pPr>
            <w:r>
              <w:rPr>
                <w:rFonts w:ascii="Tahoma" w:hAnsi="Tahoma" w:cs="Tahoma"/>
                <w:sz w:val="18"/>
                <w:szCs w:val="18"/>
              </w:rPr>
              <w:t>6439</w:t>
            </w:r>
          </w:p>
        </w:tc>
        <w:tc>
          <w:tcPr>
            <w:tcW w:w="1044" w:type="dxa"/>
            <w:noWrap/>
          </w:tcPr>
          <w:p w14:paraId="2DD6C12B"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1129" w:type="dxa"/>
            <w:noWrap/>
          </w:tcPr>
          <w:p w14:paraId="22BD5E6C" w14:textId="77777777" w:rsidR="00B314A6" w:rsidRDefault="00C11BF1">
            <w:pPr>
              <w:spacing w:line="276" w:lineRule="auto"/>
              <w:jc w:val="right"/>
              <w:rPr>
                <w:rFonts w:ascii="Tahoma" w:hAnsi="Tahoma" w:cs="Tahoma"/>
                <w:sz w:val="18"/>
                <w:szCs w:val="18"/>
              </w:rPr>
            </w:pPr>
            <w:r>
              <w:rPr>
                <w:rFonts w:ascii="Tahoma" w:hAnsi="Tahoma" w:cs="Tahoma"/>
                <w:sz w:val="18"/>
                <w:szCs w:val="18"/>
              </w:rPr>
              <w:t>4372/1</w:t>
            </w:r>
          </w:p>
        </w:tc>
      </w:tr>
    </w:tbl>
    <w:p w14:paraId="77D9422C" w14:textId="77777777" w:rsidR="00B314A6" w:rsidRDefault="00B314A6">
      <w:pPr>
        <w:spacing w:line="276" w:lineRule="auto"/>
        <w:ind w:firstLine="708"/>
        <w:jc w:val="both"/>
        <w:rPr>
          <w:rFonts w:ascii="Tahoma" w:hAnsi="Tahoma" w:cs="Tahoma"/>
          <w:sz w:val="24"/>
          <w:szCs w:val="24"/>
        </w:rPr>
      </w:pPr>
    </w:p>
    <w:p w14:paraId="36F1AA85" w14:textId="77777777" w:rsidR="00AD3CE1" w:rsidRDefault="00AD3CE1">
      <w:pPr>
        <w:spacing w:line="276" w:lineRule="auto"/>
        <w:jc w:val="both"/>
        <w:rPr>
          <w:sz w:val="24"/>
          <w:szCs w:val="24"/>
        </w:rPr>
      </w:pPr>
    </w:p>
    <w:p w14:paraId="64CC7ABB" w14:textId="77777777" w:rsidR="00B314A6" w:rsidRDefault="00C11BF1">
      <w:pPr>
        <w:spacing w:line="276" w:lineRule="auto"/>
        <w:jc w:val="both"/>
        <w:rPr>
          <w:sz w:val="24"/>
          <w:szCs w:val="24"/>
        </w:rPr>
      </w:pPr>
      <w:r>
        <w:rPr>
          <w:sz w:val="24"/>
          <w:szCs w:val="24"/>
        </w:rPr>
        <w:t>Kulturna dobra zaštićena rješenjem Ministarstva kulture:</w:t>
      </w:r>
    </w:p>
    <w:p w14:paraId="7BCAA57E" w14:textId="77777777" w:rsidR="00814144" w:rsidRDefault="00814144">
      <w:pPr>
        <w:spacing w:line="276" w:lineRule="auto"/>
        <w:jc w:val="both"/>
        <w:rPr>
          <w:sz w:val="24"/>
          <w:szCs w:val="24"/>
        </w:rPr>
      </w:pPr>
    </w:p>
    <w:tbl>
      <w:tblPr>
        <w:tblStyle w:val="Reetkatablice"/>
        <w:tblW w:w="0" w:type="auto"/>
        <w:tblLook w:val="04A0" w:firstRow="1" w:lastRow="0" w:firstColumn="1" w:lastColumn="0" w:noHBand="0" w:noVBand="1"/>
      </w:tblPr>
      <w:tblGrid>
        <w:gridCol w:w="539"/>
        <w:gridCol w:w="1724"/>
        <w:gridCol w:w="1134"/>
        <w:gridCol w:w="851"/>
        <w:gridCol w:w="1134"/>
        <w:gridCol w:w="1201"/>
        <w:gridCol w:w="808"/>
        <w:gridCol w:w="901"/>
        <w:gridCol w:w="770"/>
      </w:tblGrid>
      <w:tr w:rsidR="00B314A6" w14:paraId="4B55352B" w14:textId="77777777">
        <w:trPr>
          <w:trHeight w:val="576"/>
        </w:trPr>
        <w:tc>
          <w:tcPr>
            <w:tcW w:w="539" w:type="dxa"/>
            <w:shd w:val="clear" w:color="auto" w:fill="F2F2F2" w:themeFill="background1" w:themeFillShade="F2"/>
            <w:noWrap/>
          </w:tcPr>
          <w:p w14:paraId="138D55BE"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Rbr</w:t>
            </w:r>
            <w:proofErr w:type="spellEnd"/>
          </w:p>
        </w:tc>
        <w:tc>
          <w:tcPr>
            <w:tcW w:w="1724" w:type="dxa"/>
            <w:shd w:val="clear" w:color="auto" w:fill="F2F2F2" w:themeFill="background1" w:themeFillShade="F2"/>
          </w:tcPr>
          <w:p w14:paraId="301F0C87"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jedinice imovine</w:t>
            </w:r>
          </w:p>
        </w:tc>
        <w:tc>
          <w:tcPr>
            <w:tcW w:w="1134" w:type="dxa"/>
            <w:shd w:val="clear" w:color="auto" w:fill="F2F2F2" w:themeFill="background1" w:themeFillShade="F2"/>
          </w:tcPr>
          <w:p w14:paraId="32305ADB"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Adresa</w:t>
            </w:r>
          </w:p>
        </w:tc>
        <w:tc>
          <w:tcPr>
            <w:tcW w:w="851" w:type="dxa"/>
            <w:shd w:val="clear" w:color="auto" w:fill="F2F2F2" w:themeFill="background1" w:themeFillShade="F2"/>
            <w:noWrap/>
          </w:tcPr>
          <w:p w14:paraId="041A45CD"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Inv.</w:t>
            </w:r>
          </w:p>
          <w:p w14:paraId="7EF46C76"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br.</w:t>
            </w:r>
          </w:p>
        </w:tc>
        <w:tc>
          <w:tcPr>
            <w:tcW w:w="1134" w:type="dxa"/>
            <w:shd w:val="clear" w:color="auto" w:fill="F2F2F2" w:themeFill="background1" w:themeFillShade="F2"/>
            <w:noWrap/>
          </w:tcPr>
          <w:p w14:paraId="01F1E468"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Površina (m2)</w:t>
            </w:r>
          </w:p>
        </w:tc>
        <w:tc>
          <w:tcPr>
            <w:tcW w:w="1201" w:type="dxa"/>
            <w:shd w:val="clear" w:color="auto" w:fill="F2F2F2" w:themeFill="background1" w:themeFillShade="F2"/>
          </w:tcPr>
          <w:p w14:paraId="37D40EDF"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Površina zgrade (m2)</w:t>
            </w:r>
          </w:p>
        </w:tc>
        <w:tc>
          <w:tcPr>
            <w:tcW w:w="808" w:type="dxa"/>
            <w:shd w:val="clear" w:color="auto" w:fill="F2F2F2" w:themeFill="background1" w:themeFillShade="F2"/>
            <w:noWrap/>
          </w:tcPr>
          <w:p w14:paraId="5D4B577B"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Zk</w:t>
            </w:r>
            <w:proofErr w:type="spellEnd"/>
            <w:r>
              <w:rPr>
                <w:rFonts w:ascii="Tahoma" w:hAnsi="Tahoma" w:cs="Tahoma"/>
                <w:b/>
                <w:bCs/>
                <w:sz w:val="18"/>
                <w:szCs w:val="18"/>
              </w:rPr>
              <w:t xml:space="preserve"> uložak</w:t>
            </w:r>
          </w:p>
        </w:tc>
        <w:tc>
          <w:tcPr>
            <w:tcW w:w="901" w:type="dxa"/>
            <w:shd w:val="clear" w:color="auto" w:fill="F2F2F2" w:themeFill="background1" w:themeFillShade="F2"/>
            <w:noWrap/>
          </w:tcPr>
          <w:p w14:paraId="2E67EBB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k.o.</w:t>
            </w:r>
          </w:p>
        </w:tc>
        <w:tc>
          <w:tcPr>
            <w:tcW w:w="770" w:type="dxa"/>
            <w:shd w:val="clear" w:color="auto" w:fill="F2F2F2" w:themeFill="background1" w:themeFillShade="F2"/>
            <w:noWrap/>
          </w:tcPr>
          <w:p w14:paraId="63C9AF4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 xml:space="preserve">Broj </w:t>
            </w:r>
            <w:proofErr w:type="spellStart"/>
            <w:r>
              <w:rPr>
                <w:rFonts w:ascii="Tahoma" w:hAnsi="Tahoma" w:cs="Tahoma"/>
                <w:b/>
                <w:bCs/>
                <w:sz w:val="18"/>
                <w:szCs w:val="18"/>
              </w:rPr>
              <w:t>k.č</w:t>
            </w:r>
            <w:proofErr w:type="spellEnd"/>
            <w:r>
              <w:rPr>
                <w:rFonts w:ascii="Tahoma" w:hAnsi="Tahoma" w:cs="Tahoma"/>
                <w:b/>
                <w:bCs/>
                <w:sz w:val="18"/>
                <w:szCs w:val="18"/>
              </w:rPr>
              <w:t>.</w:t>
            </w:r>
          </w:p>
        </w:tc>
      </w:tr>
      <w:tr w:rsidR="00B314A6" w14:paraId="74D63604" w14:textId="77777777">
        <w:trPr>
          <w:trHeight w:val="576"/>
        </w:trPr>
        <w:tc>
          <w:tcPr>
            <w:tcW w:w="539" w:type="dxa"/>
            <w:noWrap/>
          </w:tcPr>
          <w:p w14:paraId="1EE58352"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1724" w:type="dxa"/>
          </w:tcPr>
          <w:p w14:paraId="65EBAC51" w14:textId="77777777" w:rsidR="00B314A6" w:rsidRDefault="00C11BF1">
            <w:pPr>
              <w:spacing w:line="276" w:lineRule="auto"/>
              <w:rPr>
                <w:rFonts w:ascii="Tahoma" w:hAnsi="Tahoma" w:cs="Tahoma"/>
                <w:sz w:val="18"/>
                <w:szCs w:val="18"/>
              </w:rPr>
            </w:pPr>
            <w:r>
              <w:rPr>
                <w:rFonts w:ascii="Tahoma" w:hAnsi="Tahoma" w:cs="Tahoma"/>
                <w:sz w:val="18"/>
                <w:szCs w:val="18"/>
              </w:rPr>
              <w:t>Povijesna zgrada stare žitnice</w:t>
            </w:r>
          </w:p>
        </w:tc>
        <w:tc>
          <w:tcPr>
            <w:tcW w:w="1134" w:type="dxa"/>
          </w:tcPr>
          <w:p w14:paraId="1D3E7CDD" w14:textId="77777777" w:rsidR="00B314A6" w:rsidRDefault="00C11BF1">
            <w:pPr>
              <w:spacing w:line="276" w:lineRule="auto"/>
              <w:jc w:val="both"/>
              <w:rPr>
                <w:rFonts w:ascii="Tahoma" w:hAnsi="Tahoma" w:cs="Tahoma"/>
                <w:sz w:val="18"/>
                <w:szCs w:val="18"/>
              </w:rPr>
            </w:pPr>
            <w:r>
              <w:rPr>
                <w:rFonts w:ascii="Tahoma" w:hAnsi="Tahoma" w:cs="Tahoma"/>
                <w:sz w:val="18"/>
                <w:szCs w:val="18"/>
              </w:rPr>
              <w:t>Gornji Miholjac,</w:t>
            </w:r>
          </w:p>
          <w:p w14:paraId="0148F12C" w14:textId="77777777" w:rsidR="00B314A6" w:rsidRDefault="00C11BF1">
            <w:pPr>
              <w:spacing w:line="276" w:lineRule="auto"/>
              <w:jc w:val="both"/>
              <w:rPr>
                <w:rFonts w:ascii="Tahoma" w:hAnsi="Tahoma" w:cs="Tahoma"/>
                <w:sz w:val="18"/>
                <w:szCs w:val="18"/>
              </w:rPr>
            </w:pPr>
            <w:r>
              <w:rPr>
                <w:rFonts w:ascii="Tahoma" w:hAnsi="Tahoma" w:cs="Tahoma"/>
                <w:sz w:val="18"/>
                <w:szCs w:val="18"/>
              </w:rPr>
              <w:t>Kratka 11</w:t>
            </w:r>
          </w:p>
        </w:tc>
        <w:tc>
          <w:tcPr>
            <w:tcW w:w="851" w:type="dxa"/>
            <w:noWrap/>
          </w:tcPr>
          <w:p w14:paraId="6658D204" w14:textId="77777777" w:rsidR="00B314A6" w:rsidRDefault="00C11BF1">
            <w:pPr>
              <w:spacing w:line="276" w:lineRule="auto"/>
              <w:jc w:val="center"/>
              <w:rPr>
                <w:rFonts w:ascii="Tahoma" w:hAnsi="Tahoma" w:cs="Tahoma"/>
                <w:sz w:val="18"/>
                <w:szCs w:val="18"/>
              </w:rPr>
            </w:pPr>
            <w:r>
              <w:rPr>
                <w:rFonts w:ascii="Tahoma" w:hAnsi="Tahoma" w:cs="Tahoma"/>
                <w:sz w:val="18"/>
                <w:szCs w:val="18"/>
              </w:rPr>
              <w:t>(1277)</w:t>
            </w:r>
          </w:p>
        </w:tc>
        <w:tc>
          <w:tcPr>
            <w:tcW w:w="1134" w:type="dxa"/>
            <w:noWrap/>
          </w:tcPr>
          <w:p w14:paraId="787DC3A9" w14:textId="77777777" w:rsidR="00B314A6" w:rsidRDefault="00C11BF1">
            <w:pPr>
              <w:spacing w:line="276" w:lineRule="auto"/>
              <w:jc w:val="right"/>
              <w:rPr>
                <w:rFonts w:ascii="Tahoma" w:hAnsi="Tahoma" w:cs="Tahoma"/>
                <w:sz w:val="18"/>
                <w:szCs w:val="18"/>
              </w:rPr>
            </w:pPr>
            <w:r>
              <w:rPr>
                <w:rFonts w:ascii="Tahoma" w:hAnsi="Tahoma" w:cs="Tahoma"/>
                <w:sz w:val="18"/>
                <w:szCs w:val="18"/>
              </w:rPr>
              <w:t>7.014,00</w:t>
            </w:r>
          </w:p>
        </w:tc>
        <w:tc>
          <w:tcPr>
            <w:tcW w:w="1201" w:type="dxa"/>
          </w:tcPr>
          <w:p w14:paraId="0BC81865" w14:textId="77777777" w:rsidR="00B314A6" w:rsidRDefault="00C11BF1">
            <w:pPr>
              <w:spacing w:line="276" w:lineRule="auto"/>
              <w:jc w:val="right"/>
              <w:rPr>
                <w:rFonts w:ascii="Tahoma" w:hAnsi="Tahoma" w:cs="Tahoma"/>
                <w:sz w:val="18"/>
                <w:szCs w:val="18"/>
              </w:rPr>
            </w:pPr>
            <w:r>
              <w:rPr>
                <w:rFonts w:ascii="Tahoma" w:hAnsi="Tahoma" w:cs="Tahoma"/>
                <w:sz w:val="18"/>
                <w:szCs w:val="18"/>
              </w:rPr>
              <w:t>277,00</w:t>
            </w:r>
          </w:p>
        </w:tc>
        <w:tc>
          <w:tcPr>
            <w:tcW w:w="808" w:type="dxa"/>
            <w:noWrap/>
          </w:tcPr>
          <w:p w14:paraId="165C80AF" w14:textId="77777777" w:rsidR="00B314A6" w:rsidRDefault="00C11BF1">
            <w:pPr>
              <w:spacing w:line="276" w:lineRule="auto"/>
              <w:jc w:val="right"/>
              <w:rPr>
                <w:rFonts w:ascii="Tahoma" w:hAnsi="Tahoma" w:cs="Tahoma"/>
                <w:sz w:val="18"/>
                <w:szCs w:val="18"/>
              </w:rPr>
            </w:pPr>
            <w:r>
              <w:rPr>
                <w:rFonts w:ascii="Tahoma" w:hAnsi="Tahoma" w:cs="Tahoma"/>
                <w:sz w:val="18"/>
                <w:szCs w:val="18"/>
              </w:rPr>
              <w:t>1858</w:t>
            </w:r>
          </w:p>
        </w:tc>
        <w:tc>
          <w:tcPr>
            <w:tcW w:w="901" w:type="dxa"/>
            <w:noWrap/>
          </w:tcPr>
          <w:p w14:paraId="75C17092" w14:textId="77777777" w:rsidR="00B314A6" w:rsidRDefault="00C11BF1">
            <w:pPr>
              <w:spacing w:line="276" w:lineRule="auto"/>
              <w:jc w:val="right"/>
              <w:rPr>
                <w:rFonts w:ascii="Tahoma" w:hAnsi="Tahoma" w:cs="Tahoma"/>
                <w:sz w:val="18"/>
                <w:szCs w:val="18"/>
              </w:rPr>
            </w:pPr>
            <w:r>
              <w:rPr>
                <w:rFonts w:ascii="Tahoma" w:hAnsi="Tahoma" w:cs="Tahoma"/>
                <w:sz w:val="18"/>
                <w:szCs w:val="18"/>
              </w:rPr>
              <w:t>Gornji Miholjac</w:t>
            </w:r>
          </w:p>
        </w:tc>
        <w:tc>
          <w:tcPr>
            <w:tcW w:w="770" w:type="dxa"/>
            <w:noWrap/>
          </w:tcPr>
          <w:p w14:paraId="19087752" w14:textId="77777777" w:rsidR="00B314A6" w:rsidRDefault="00C11BF1">
            <w:pPr>
              <w:spacing w:line="276" w:lineRule="auto"/>
              <w:jc w:val="right"/>
              <w:rPr>
                <w:rFonts w:ascii="Tahoma" w:hAnsi="Tahoma" w:cs="Tahoma"/>
                <w:sz w:val="18"/>
                <w:szCs w:val="18"/>
              </w:rPr>
            </w:pPr>
            <w:r>
              <w:rPr>
                <w:rFonts w:ascii="Tahoma" w:hAnsi="Tahoma" w:cs="Tahoma"/>
                <w:sz w:val="18"/>
                <w:szCs w:val="18"/>
              </w:rPr>
              <w:t>1156</w:t>
            </w:r>
          </w:p>
        </w:tc>
      </w:tr>
      <w:tr w:rsidR="00B314A6" w14:paraId="3A6AB9BD" w14:textId="77777777">
        <w:trPr>
          <w:trHeight w:val="864"/>
        </w:trPr>
        <w:tc>
          <w:tcPr>
            <w:tcW w:w="539" w:type="dxa"/>
            <w:noWrap/>
          </w:tcPr>
          <w:p w14:paraId="58E31E41" w14:textId="77777777" w:rsidR="00B314A6" w:rsidRDefault="00C11BF1">
            <w:pPr>
              <w:spacing w:line="276" w:lineRule="auto"/>
              <w:jc w:val="both"/>
              <w:rPr>
                <w:rFonts w:ascii="Tahoma" w:hAnsi="Tahoma" w:cs="Tahoma"/>
                <w:sz w:val="18"/>
                <w:szCs w:val="18"/>
              </w:rPr>
            </w:pPr>
            <w:r>
              <w:rPr>
                <w:rFonts w:ascii="Tahoma" w:hAnsi="Tahoma" w:cs="Tahoma"/>
                <w:sz w:val="18"/>
                <w:szCs w:val="18"/>
              </w:rPr>
              <w:t>2.</w:t>
            </w:r>
          </w:p>
        </w:tc>
        <w:tc>
          <w:tcPr>
            <w:tcW w:w="1724" w:type="dxa"/>
          </w:tcPr>
          <w:p w14:paraId="1C0C858C" w14:textId="77777777" w:rsidR="00B314A6" w:rsidRDefault="00C11BF1">
            <w:pPr>
              <w:spacing w:line="276" w:lineRule="auto"/>
              <w:rPr>
                <w:rFonts w:ascii="Tahoma" w:hAnsi="Tahoma" w:cs="Tahoma"/>
                <w:sz w:val="18"/>
                <w:szCs w:val="18"/>
              </w:rPr>
            </w:pPr>
            <w:r>
              <w:rPr>
                <w:rFonts w:ascii="Tahoma" w:hAnsi="Tahoma" w:cs="Tahoma"/>
                <w:sz w:val="18"/>
                <w:szCs w:val="18"/>
              </w:rPr>
              <w:t>Park šuma i arheološki lokalitet Turski grad</w:t>
            </w:r>
          </w:p>
        </w:tc>
        <w:tc>
          <w:tcPr>
            <w:tcW w:w="1134" w:type="dxa"/>
          </w:tcPr>
          <w:p w14:paraId="276C0ED9" w14:textId="77777777" w:rsidR="00B314A6" w:rsidRDefault="00C11BF1">
            <w:pPr>
              <w:spacing w:line="276" w:lineRule="auto"/>
              <w:jc w:val="both"/>
              <w:rPr>
                <w:rFonts w:ascii="Tahoma" w:hAnsi="Tahoma" w:cs="Tahoma"/>
                <w:sz w:val="18"/>
                <w:szCs w:val="18"/>
              </w:rPr>
            </w:pPr>
            <w:r>
              <w:rPr>
                <w:rFonts w:ascii="Tahoma" w:hAnsi="Tahoma" w:cs="Tahoma"/>
                <w:sz w:val="18"/>
                <w:szCs w:val="18"/>
              </w:rPr>
              <w:t>Medinci,</w:t>
            </w:r>
          </w:p>
          <w:p w14:paraId="77825D24" w14:textId="77777777" w:rsidR="00B314A6" w:rsidRDefault="00C11BF1">
            <w:pPr>
              <w:spacing w:line="276" w:lineRule="auto"/>
              <w:jc w:val="both"/>
              <w:rPr>
                <w:rFonts w:ascii="Tahoma" w:hAnsi="Tahoma" w:cs="Tahoma"/>
                <w:sz w:val="18"/>
                <w:szCs w:val="18"/>
              </w:rPr>
            </w:pPr>
            <w:r>
              <w:rPr>
                <w:rFonts w:ascii="Tahoma" w:hAnsi="Tahoma" w:cs="Tahoma"/>
                <w:sz w:val="18"/>
                <w:szCs w:val="18"/>
              </w:rPr>
              <w:t>Antuna Mihanovića 26</w:t>
            </w:r>
          </w:p>
        </w:tc>
        <w:tc>
          <w:tcPr>
            <w:tcW w:w="851" w:type="dxa"/>
            <w:noWrap/>
          </w:tcPr>
          <w:p w14:paraId="5F3C24C3" w14:textId="77777777" w:rsidR="00B314A6" w:rsidRDefault="00C11BF1">
            <w:pPr>
              <w:spacing w:line="276" w:lineRule="auto"/>
              <w:jc w:val="center"/>
              <w:rPr>
                <w:rFonts w:ascii="Tahoma" w:hAnsi="Tahoma" w:cs="Tahoma"/>
                <w:sz w:val="18"/>
                <w:szCs w:val="18"/>
              </w:rPr>
            </w:pPr>
            <w:r>
              <w:rPr>
                <w:rFonts w:ascii="Tahoma" w:hAnsi="Tahoma" w:cs="Tahoma"/>
                <w:sz w:val="18"/>
                <w:szCs w:val="18"/>
              </w:rPr>
              <w:t>(2659)</w:t>
            </w:r>
          </w:p>
        </w:tc>
        <w:tc>
          <w:tcPr>
            <w:tcW w:w="1134" w:type="dxa"/>
            <w:noWrap/>
          </w:tcPr>
          <w:p w14:paraId="215B4241" w14:textId="77777777" w:rsidR="00B314A6" w:rsidRDefault="00C11BF1">
            <w:pPr>
              <w:spacing w:line="276" w:lineRule="auto"/>
              <w:jc w:val="right"/>
              <w:rPr>
                <w:rFonts w:ascii="Tahoma" w:hAnsi="Tahoma" w:cs="Tahoma"/>
                <w:sz w:val="18"/>
                <w:szCs w:val="18"/>
              </w:rPr>
            </w:pPr>
            <w:r>
              <w:rPr>
                <w:rFonts w:ascii="Tahoma" w:hAnsi="Tahoma" w:cs="Tahoma"/>
                <w:sz w:val="18"/>
                <w:szCs w:val="18"/>
              </w:rPr>
              <w:t>22.301,00</w:t>
            </w:r>
          </w:p>
        </w:tc>
        <w:tc>
          <w:tcPr>
            <w:tcW w:w="1201" w:type="dxa"/>
          </w:tcPr>
          <w:p w14:paraId="4509834A" w14:textId="77777777" w:rsidR="00B314A6" w:rsidRDefault="00C11BF1">
            <w:pPr>
              <w:spacing w:line="276" w:lineRule="auto"/>
              <w:jc w:val="right"/>
              <w:rPr>
                <w:rFonts w:ascii="Tahoma" w:hAnsi="Tahoma" w:cs="Tahoma"/>
                <w:sz w:val="18"/>
                <w:szCs w:val="18"/>
              </w:rPr>
            </w:pPr>
            <w:r>
              <w:rPr>
                <w:rFonts w:ascii="Tahoma" w:hAnsi="Tahoma" w:cs="Tahoma"/>
                <w:sz w:val="18"/>
                <w:szCs w:val="18"/>
              </w:rPr>
              <w:t>133,29</w:t>
            </w:r>
          </w:p>
        </w:tc>
        <w:tc>
          <w:tcPr>
            <w:tcW w:w="808" w:type="dxa"/>
            <w:noWrap/>
          </w:tcPr>
          <w:p w14:paraId="18FE9942" w14:textId="77777777" w:rsidR="00B314A6" w:rsidRDefault="00C11BF1">
            <w:pPr>
              <w:spacing w:line="276" w:lineRule="auto"/>
              <w:jc w:val="right"/>
              <w:rPr>
                <w:rFonts w:ascii="Tahoma" w:hAnsi="Tahoma" w:cs="Tahoma"/>
                <w:sz w:val="18"/>
                <w:szCs w:val="18"/>
              </w:rPr>
            </w:pPr>
            <w:r>
              <w:rPr>
                <w:rFonts w:ascii="Tahoma" w:hAnsi="Tahoma" w:cs="Tahoma"/>
                <w:sz w:val="18"/>
                <w:szCs w:val="18"/>
              </w:rPr>
              <w:t>977</w:t>
            </w:r>
          </w:p>
        </w:tc>
        <w:tc>
          <w:tcPr>
            <w:tcW w:w="901" w:type="dxa"/>
            <w:noWrap/>
          </w:tcPr>
          <w:p w14:paraId="7A4A379D" w14:textId="77777777" w:rsidR="00B314A6" w:rsidRDefault="00C11BF1">
            <w:pPr>
              <w:spacing w:line="276" w:lineRule="auto"/>
              <w:jc w:val="right"/>
              <w:rPr>
                <w:rFonts w:ascii="Tahoma" w:hAnsi="Tahoma" w:cs="Tahoma"/>
                <w:sz w:val="18"/>
                <w:szCs w:val="18"/>
              </w:rPr>
            </w:pPr>
            <w:r>
              <w:rPr>
                <w:rFonts w:ascii="Tahoma" w:hAnsi="Tahoma" w:cs="Tahoma"/>
                <w:sz w:val="18"/>
                <w:szCs w:val="18"/>
              </w:rPr>
              <w:t>Medinci</w:t>
            </w:r>
          </w:p>
        </w:tc>
        <w:tc>
          <w:tcPr>
            <w:tcW w:w="770" w:type="dxa"/>
            <w:noWrap/>
          </w:tcPr>
          <w:p w14:paraId="0C447C8C" w14:textId="77777777" w:rsidR="00B314A6" w:rsidRDefault="00C11BF1">
            <w:pPr>
              <w:spacing w:line="276" w:lineRule="auto"/>
              <w:jc w:val="right"/>
              <w:rPr>
                <w:rFonts w:ascii="Tahoma" w:hAnsi="Tahoma" w:cs="Tahoma"/>
                <w:sz w:val="18"/>
                <w:szCs w:val="18"/>
              </w:rPr>
            </w:pPr>
            <w:r>
              <w:rPr>
                <w:rFonts w:ascii="Tahoma" w:hAnsi="Tahoma" w:cs="Tahoma"/>
                <w:sz w:val="18"/>
                <w:szCs w:val="18"/>
              </w:rPr>
              <w:t>673</w:t>
            </w:r>
          </w:p>
        </w:tc>
      </w:tr>
    </w:tbl>
    <w:p w14:paraId="2B6447F3" w14:textId="77777777" w:rsidR="00B314A6" w:rsidRDefault="00B314A6">
      <w:pPr>
        <w:spacing w:line="276" w:lineRule="auto"/>
        <w:jc w:val="both"/>
        <w:rPr>
          <w:rFonts w:ascii="Tahoma" w:hAnsi="Tahoma" w:cs="Tahoma"/>
          <w:sz w:val="24"/>
          <w:szCs w:val="24"/>
        </w:rPr>
      </w:pPr>
    </w:p>
    <w:p w14:paraId="41290946" w14:textId="756736F2" w:rsidR="00B314A6" w:rsidRPr="00814144" w:rsidRDefault="00C11BF1">
      <w:pPr>
        <w:spacing w:line="276" w:lineRule="auto"/>
        <w:ind w:firstLine="708"/>
        <w:jc w:val="both"/>
        <w:rPr>
          <w:rFonts w:ascii="Tahoma" w:hAnsi="Tahoma" w:cs="Tahoma"/>
        </w:rPr>
      </w:pPr>
      <w:r>
        <w:rPr>
          <w:rFonts w:ascii="Tahoma" w:hAnsi="Tahoma" w:cs="Tahoma"/>
        </w:rPr>
        <w:t>Napomena:</w:t>
      </w:r>
      <w:r>
        <w:rPr>
          <w:rFonts w:ascii="Tahoma" w:hAnsi="Tahoma" w:cs="Tahoma"/>
          <w:i/>
        </w:rPr>
        <w:t xml:space="preserve"> </w:t>
      </w:r>
      <w:r>
        <w:rPr>
          <w:rFonts w:ascii="Tahoma" w:hAnsi="Tahoma" w:cs="Tahoma"/>
        </w:rPr>
        <w:t xml:space="preserve">Glede zgrade Stare žitnice vodi se spor radi povrata imovine </w:t>
      </w:r>
      <w:r w:rsidRPr="00814144">
        <w:rPr>
          <w:rFonts w:ascii="Tahoma" w:hAnsi="Tahoma" w:cs="Tahoma"/>
        </w:rPr>
        <w:t>u Uredu za graditeljstvo, zaštitu okoliša</w:t>
      </w:r>
      <w:r w:rsidR="000976B9" w:rsidRPr="00814144">
        <w:rPr>
          <w:rFonts w:ascii="Tahoma" w:hAnsi="Tahoma" w:cs="Tahoma"/>
        </w:rPr>
        <w:t xml:space="preserve"> </w:t>
      </w:r>
      <w:r w:rsidRPr="00814144">
        <w:rPr>
          <w:rFonts w:ascii="Tahoma" w:hAnsi="Tahoma" w:cs="Tahoma"/>
        </w:rPr>
        <w:t>i imovinsko-pravne odnose VPŽ.</w:t>
      </w:r>
    </w:p>
    <w:p w14:paraId="5E558DA8" w14:textId="77777777" w:rsidR="00B314A6" w:rsidRDefault="00B314A6">
      <w:pPr>
        <w:spacing w:line="276" w:lineRule="auto"/>
        <w:ind w:firstLine="708"/>
        <w:jc w:val="both"/>
        <w:rPr>
          <w:rFonts w:ascii="Tahoma" w:hAnsi="Tahoma" w:cs="Tahoma"/>
          <w:sz w:val="24"/>
          <w:szCs w:val="24"/>
        </w:rPr>
      </w:pPr>
    </w:p>
    <w:p w14:paraId="7E13C7DB" w14:textId="77777777" w:rsidR="007A1845" w:rsidRDefault="007A1845">
      <w:pPr>
        <w:spacing w:line="276" w:lineRule="auto"/>
        <w:ind w:firstLine="708"/>
        <w:jc w:val="both"/>
        <w:rPr>
          <w:sz w:val="24"/>
          <w:szCs w:val="24"/>
        </w:rPr>
      </w:pPr>
    </w:p>
    <w:p w14:paraId="638D7F98" w14:textId="77777777" w:rsidR="00947CC8" w:rsidRDefault="00947CC8">
      <w:pPr>
        <w:spacing w:line="276" w:lineRule="auto"/>
        <w:ind w:firstLine="708"/>
        <w:jc w:val="both"/>
        <w:rPr>
          <w:sz w:val="24"/>
          <w:szCs w:val="24"/>
        </w:rPr>
      </w:pPr>
    </w:p>
    <w:p w14:paraId="13284DF6" w14:textId="77777777" w:rsidR="00B314A6" w:rsidRDefault="00C11BF1">
      <w:pPr>
        <w:spacing w:line="276" w:lineRule="auto"/>
        <w:ind w:firstLine="708"/>
        <w:jc w:val="both"/>
        <w:rPr>
          <w:sz w:val="24"/>
          <w:szCs w:val="24"/>
        </w:rPr>
      </w:pPr>
      <w:r>
        <w:rPr>
          <w:sz w:val="24"/>
          <w:szCs w:val="24"/>
        </w:rPr>
        <w:lastRenderedPageBreak/>
        <w:t>Spomenici:</w:t>
      </w:r>
    </w:p>
    <w:p w14:paraId="198E2AFC" w14:textId="77777777" w:rsidR="007A1845" w:rsidRDefault="007A1845">
      <w:pPr>
        <w:spacing w:line="276" w:lineRule="auto"/>
        <w:ind w:firstLine="708"/>
        <w:jc w:val="both"/>
        <w:rPr>
          <w:sz w:val="24"/>
          <w:szCs w:val="24"/>
        </w:rPr>
      </w:pPr>
    </w:p>
    <w:tbl>
      <w:tblPr>
        <w:tblStyle w:val="Reetkatablice"/>
        <w:tblW w:w="9526" w:type="dxa"/>
        <w:tblLayout w:type="fixed"/>
        <w:tblLook w:val="04A0" w:firstRow="1" w:lastRow="0" w:firstColumn="1" w:lastColumn="0" w:noHBand="0" w:noVBand="1"/>
      </w:tblPr>
      <w:tblGrid>
        <w:gridCol w:w="559"/>
        <w:gridCol w:w="1843"/>
        <w:gridCol w:w="1046"/>
        <w:gridCol w:w="756"/>
        <w:gridCol w:w="2898"/>
        <w:gridCol w:w="1059"/>
        <w:gridCol w:w="668"/>
        <w:gridCol w:w="697"/>
      </w:tblGrid>
      <w:tr w:rsidR="00B314A6" w14:paraId="7F7B8C19" w14:textId="77777777">
        <w:trPr>
          <w:trHeight w:val="576"/>
        </w:trPr>
        <w:tc>
          <w:tcPr>
            <w:tcW w:w="559" w:type="dxa"/>
            <w:shd w:val="clear" w:color="auto" w:fill="F2F2F2" w:themeFill="background1" w:themeFillShade="F2"/>
            <w:noWrap/>
          </w:tcPr>
          <w:p w14:paraId="0C438760"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Rbr</w:t>
            </w:r>
            <w:proofErr w:type="spellEnd"/>
          </w:p>
        </w:tc>
        <w:tc>
          <w:tcPr>
            <w:tcW w:w="1846" w:type="dxa"/>
            <w:shd w:val="clear" w:color="auto" w:fill="F2F2F2" w:themeFill="background1" w:themeFillShade="F2"/>
          </w:tcPr>
          <w:p w14:paraId="15AD1969"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jedinice imovine</w:t>
            </w:r>
          </w:p>
        </w:tc>
        <w:tc>
          <w:tcPr>
            <w:tcW w:w="1048" w:type="dxa"/>
            <w:shd w:val="clear" w:color="auto" w:fill="F2F2F2" w:themeFill="background1" w:themeFillShade="F2"/>
          </w:tcPr>
          <w:p w14:paraId="2CB49914"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Adresa</w:t>
            </w:r>
          </w:p>
        </w:tc>
        <w:tc>
          <w:tcPr>
            <w:tcW w:w="757" w:type="dxa"/>
            <w:shd w:val="clear" w:color="auto" w:fill="F2F2F2" w:themeFill="background1" w:themeFillShade="F2"/>
            <w:noWrap/>
          </w:tcPr>
          <w:p w14:paraId="2761562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Inv.</w:t>
            </w:r>
          </w:p>
          <w:p w14:paraId="5C31FCDD"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br.</w:t>
            </w:r>
          </w:p>
        </w:tc>
        <w:tc>
          <w:tcPr>
            <w:tcW w:w="2903" w:type="dxa"/>
            <w:shd w:val="clear" w:color="auto" w:fill="F2F2F2" w:themeFill="background1" w:themeFillShade="F2"/>
          </w:tcPr>
          <w:p w14:paraId="04BE921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Opis</w:t>
            </w:r>
          </w:p>
          <w:p w14:paraId="1DF6393F" w14:textId="77777777" w:rsidR="00B314A6" w:rsidRDefault="00B314A6">
            <w:pPr>
              <w:spacing w:line="276" w:lineRule="auto"/>
              <w:jc w:val="center"/>
              <w:rPr>
                <w:rFonts w:ascii="Tahoma" w:hAnsi="Tahoma" w:cs="Tahoma"/>
                <w:b/>
                <w:bCs/>
                <w:sz w:val="18"/>
                <w:szCs w:val="18"/>
              </w:rPr>
            </w:pPr>
          </w:p>
        </w:tc>
        <w:tc>
          <w:tcPr>
            <w:tcW w:w="1061" w:type="dxa"/>
            <w:shd w:val="clear" w:color="auto" w:fill="F2F2F2" w:themeFill="background1" w:themeFillShade="F2"/>
          </w:tcPr>
          <w:p w14:paraId="09FED9AA"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K.O.</w:t>
            </w:r>
          </w:p>
        </w:tc>
        <w:tc>
          <w:tcPr>
            <w:tcW w:w="669" w:type="dxa"/>
            <w:shd w:val="clear" w:color="auto" w:fill="F2F2F2" w:themeFill="background1" w:themeFillShade="F2"/>
            <w:noWrap/>
          </w:tcPr>
          <w:p w14:paraId="10F115F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 xml:space="preserve">Broj </w:t>
            </w:r>
            <w:proofErr w:type="spellStart"/>
            <w:r>
              <w:rPr>
                <w:rFonts w:ascii="Tahoma" w:hAnsi="Tahoma" w:cs="Tahoma"/>
                <w:b/>
                <w:bCs/>
                <w:sz w:val="18"/>
                <w:szCs w:val="18"/>
              </w:rPr>
              <w:t>k.č</w:t>
            </w:r>
            <w:proofErr w:type="spellEnd"/>
            <w:r>
              <w:rPr>
                <w:rFonts w:ascii="Tahoma" w:hAnsi="Tahoma" w:cs="Tahoma"/>
                <w:b/>
                <w:bCs/>
                <w:sz w:val="18"/>
                <w:szCs w:val="18"/>
              </w:rPr>
              <w:t>.</w:t>
            </w:r>
          </w:p>
        </w:tc>
        <w:tc>
          <w:tcPr>
            <w:tcW w:w="698" w:type="dxa"/>
            <w:shd w:val="clear" w:color="auto" w:fill="F2F2F2" w:themeFill="background1" w:themeFillShade="F2"/>
          </w:tcPr>
          <w:p w14:paraId="0BE38776" w14:textId="77777777" w:rsidR="00B314A6" w:rsidRDefault="00C11BF1">
            <w:pPr>
              <w:spacing w:line="276" w:lineRule="auto"/>
              <w:jc w:val="center"/>
              <w:rPr>
                <w:rFonts w:ascii="Tahoma" w:hAnsi="Tahoma" w:cs="Tahoma"/>
                <w:b/>
                <w:bCs/>
                <w:sz w:val="18"/>
                <w:szCs w:val="18"/>
              </w:rPr>
            </w:pPr>
            <w:proofErr w:type="spellStart"/>
            <w:r>
              <w:rPr>
                <w:rFonts w:ascii="Tahoma" w:hAnsi="Tahoma" w:cs="Tahoma"/>
                <w:b/>
                <w:bCs/>
                <w:sz w:val="18"/>
                <w:szCs w:val="18"/>
              </w:rPr>
              <w:t>Zk</w:t>
            </w:r>
            <w:proofErr w:type="spellEnd"/>
          </w:p>
          <w:p w14:paraId="32D0633B"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ul.</w:t>
            </w:r>
          </w:p>
        </w:tc>
      </w:tr>
      <w:tr w:rsidR="00B314A6" w14:paraId="5E88AA1B" w14:textId="77777777">
        <w:trPr>
          <w:trHeight w:val="1440"/>
        </w:trPr>
        <w:tc>
          <w:tcPr>
            <w:tcW w:w="559" w:type="dxa"/>
            <w:noWrap/>
          </w:tcPr>
          <w:p w14:paraId="41BA87BA"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1846" w:type="dxa"/>
          </w:tcPr>
          <w:p w14:paraId="2BF5D319" w14:textId="77777777" w:rsidR="00B314A6" w:rsidRDefault="00C11BF1">
            <w:pPr>
              <w:spacing w:line="276" w:lineRule="auto"/>
              <w:rPr>
                <w:rFonts w:ascii="Tahoma" w:hAnsi="Tahoma" w:cs="Tahoma"/>
                <w:sz w:val="18"/>
                <w:szCs w:val="18"/>
              </w:rPr>
            </w:pPr>
            <w:r>
              <w:rPr>
                <w:rFonts w:ascii="Tahoma" w:hAnsi="Tahoma" w:cs="Tahoma"/>
                <w:sz w:val="18"/>
                <w:szCs w:val="18"/>
              </w:rPr>
              <w:t xml:space="preserve">Bista dr. Franje Tuđmana  </w:t>
            </w:r>
          </w:p>
        </w:tc>
        <w:tc>
          <w:tcPr>
            <w:tcW w:w="1048" w:type="dxa"/>
          </w:tcPr>
          <w:p w14:paraId="10B02879" w14:textId="77777777" w:rsidR="00B314A6" w:rsidRDefault="00C11BF1">
            <w:pPr>
              <w:spacing w:line="276" w:lineRule="auto"/>
              <w:jc w:val="both"/>
              <w:rPr>
                <w:rFonts w:ascii="Tahoma" w:hAnsi="Tahoma" w:cs="Tahoma"/>
                <w:sz w:val="18"/>
                <w:szCs w:val="18"/>
              </w:rPr>
            </w:pPr>
            <w:r>
              <w:rPr>
                <w:rFonts w:ascii="Tahoma" w:hAnsi="Tahoma" w:cs="Tahoma"/>
                <w:sz w:val="18"/>
                <w:szCs w:val="18"/>
              </w:rPr>
              <w:t>Slatina,</w:t>
            </w:r>
          </w:p>
          <w:p w14:paraId="510D5AE2" w14:textId="77777777" w:rsidR="00B314A6" w:rsidRDefault="00C11BF1">
            <w:pPr>
              <w:spacing w:line="276" w:lineRule="auto"/>
              <w:jc w:val="both"/>
              <w:rPr>
                <w:rFonts w:ascii="Tahoma" w:hAnsi="Tahoma" w:cs="Tahoma"/>
                <w:sz w:val="18"/>
                <w:szCs w:val="18"/>
              </w:rPr>
            </w:pPr>
            <w:r>
              <w:rPr>
                <w:rFonts w:ascii="Tahoma" w:hAnsi="Tahoma" w:cs="Tahoma"/>
                <w:sz w:val="18"/>
                <w:szCs w:val="18"/>
              </w:rPr>
              <w:t>Šetalište Julija Bürgera 1</w:t>
            </w:r>
          </w:p>
          <w:p w14:paraId="08648166" w14:textId="77777777" w:rsidR="00B314A6" w:rsidRDefault="00C11BF1">
            <w:pPr>
              <w:spacing w:line="276" w:lineRule="auto"/>
              <w:jc w:val="both"/>
              <w:rPr>
                <w:rFonts w:ascii="Tahoma" w:hAnsi="Tahoma" w:cs="Tahoma"/>
                <w:sz w:val="18"/>
                <w:szCs w:val="18"/>
              </w:rPr>
            </w:pPr>
            <w:r>
              <w:rPr>
                <w:rFonts w:ascii="Tahoma" w:hAnsi="Tahoma" w:cs="Tahoma"/>
                <w:sz w:val="18"/>
                <w:szCs w:val="18"/>
              </w:rPr>
              <w:t>(kod kina)</w:t>
            </w:r>
          </w:p>
        </w:tc>
        <w:tc>
          <w:tcPr>
            <w:tcW w:w="757" w:type="dxa"/>
            <w:noWrap/>
          </w:tcPr>
          <w:p w14:paraId="12C4CBBF"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(5350) </w:t>
            </w:r>
          </w:p>
        </w:tc>
        <w:tc>
          <w:tcPr>
            <w:tcW w:w="2903" w:type="dxa"/>
          </w:tcPr>
          <w:p w14:paraId="22C91FE0" w14:textId="77777777" w:rsidR="00B314A6" w:rsidRDefault="00C11BF1">
            <w:pPr>
              <w:spacing w:line="276" w:lineRule="auto"/>
              <w:rPr>
                <w:rFonts w:ascii="Tahoma" w:hAnsi="Tahoma" w:cs="Tahoma"/>
                <w:sz w:val="18"/>
                <w:szCs w:val="18"/>
              </w:rPr>
            </w:pPr>
            <w:r>
              <w:rPr>
                <w:rFonts w:ascii="Tahoma" w:hAnsi="Tahoma" w:cs="Tahoma"/>
                <w:sz w:val="18"/>
                <w:szCs w:val="18"/>
              </w:rPr>
              <w:t xml:space="preserve">Bistu je izradio 1993.g. hrvatski kipar </w:t>
            </w:r>
            <w:proofErr w:type="spellStart"/>
            <w:r>
              <w:rPr>
                <w:rFonts w:ascii="Tahoma" w:hAnsi="Tahoma" w:cs="Tahoma"/>
                <w:sz w:val="18"/>
                <w:szCs w:val="18"/>
              </w:rPr>
              <w:t>Velibor</w:t>
            </w:r>
            <w:proofErr w:type="spellEnd"/>
            <w:r>
              <w:rPr>
                <w:rFonts w:ascii="Tahoma" w:hAnsi="Tahoma" w:cs="Tahoma"/>
                <w:sz w:val="18"/>
                <w:szCs w:val="18"/>
              </w:rPr>
              <w:t xml:space="preserve"> »Grof« </w:t>
            </w:r>
            <w:proofErr w:type="spellStart"/>
            <w:r>
              <w:rPr>
                <w:rFonts w:ascii="Tahoma" w:hAnsi="Tahoma" w:cs="Tahoma"/>
                <w:sz w:val="18"/>
                <w:szCs w:val="18"/>
              </w:rPr>
              <w:t>Mačukatin</w:t>
            </w:r>
            <w:proofErr w:type="spellEnd"/>
            <w:r>
              <w:rPr>
                <w:rFonts w:ascii="Tahoma" w:hAnsi="Tahoma" w:cs="Tahoma"/>
                <w:sz w:val="18"/>
                <w:szCs w:val="18"/>
              </w:rPr>
              <w:t xml:space="preserve">, a postolje za bistu 2022.g. Dražen </w:t>
            </w:r>
            <w:proofErr w:type="spellStart"/>
            <w:r>
              <w:rPr>
                <w:rFonts w:ascii="Tahoma" w:hAnsi="Tahoma" w:cs="Tahoma"/>
                <w:sz w:val="18"/>
                <w:szCs w:val="18"/>
              </w:rPr>
              <w:t>Petrinjak</w:t>
            </w:r>
            <w:proofErr w:type="spellEnd"/>
            <w:r>
              <w:rPr>
                <w:rFonts w:ascii="Tahoma" w:hAnsi="Tahoma" w:cs="Tahoma"/>
                <w:sz w:val="18"/>
                <w:szCs w:val="18"/>
              </w:rPr>
              <w:t xml:space="preserve">, vlasnik Klesarskog obrta </w:t>
            </w:r>
            <w:proofErr w:type="spellStart"/>
            <w:r>
              <w:rPr>
                <w:rFonts w:ascii="Tahoma" w:hAnsi="Tahoma" w:cs="Tahoma"/>
                <w:sz w:val="18"/>
                <w:szCs w:val="18"/>
              </w:rPr>
              <w:t>Petrinjak</w:t>
            </w:r>
            <w:proofErr w:type="spellEnd"/>
            <w:r>
              <w:rPr>
                <w:rFonts w:ascii="Tahoma" w:hAnsi="Tahoma" w:cs="Tahoma"/>
                <w:sz w:val="18"/>
                <w:szCs w:val="18"/>
              </w:rPr>
              <w:t xml:space="preserve"> iz Slatine.</w:t>
            </w:r>
          </w:p>
          <w:p w14:paraId="18D8A4C7" w14:textId="77777777" w:rsidR="00B314A6" w:rsidRDefault="00C11BF1">
            <w:pPr>
              <w:spacing w:line="276" w:lineRule="auto"/>
              <w:rPr>
                <w:rFonts w:ascii="Tahoma" w:hAnsi="Tahoma" w:cs="Tahoma"/>
                <w:sz w:val="18"/>
                <w:szCs w:val="18"/>
              </w:rPr>
            </w:pPr>
            <w:r>
              <w:rPr>
                <w:rFonts w:ascii="Tahoma" w:hAnsi="Tahoma" w:cs="Tahoma"/>
                <w:sz w:val="18"/>
                <w:szCs w:val="18"/>
              </w:rPr>
              <w:t>Namjena: u spomen na prvog predsjednika Republike Hrvatske.</w:t>
            </w:r>
          </w:p>
        </w:tc>
        <w:tc>
          <w:tcPr>
            <w:tcW w:w="1061" w:type="dxa"/>
          </w:tcPr>
          <w:p w14:paraId="4A3615F2"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17F4D2D6" w14:textId="77777777" w:rsidR="00B314A6" w:rsidRDefault="00C11BF1">
            <w:pPr>
              <w:spacing w:line="276" w:lineRule="auto"/>
              <w:jc w:val="right"/>
              <w:rPr>
                <w:rFonts w:ascii="Tahoma" w:hAnsi="Tahoma" w:cs="Tahoma"/>
                <w:sz w:val="18"/>
                <w:szCs w:val="18"/>
              </w:rPr>
            </w:pPr>
            <w:r>
              <w:rPr>
                <w:rFonts w:ascii="Tahoma" w:hAnsi="Tahoma" w:cs="Tahoma"/>
                <w:sz w:val="18"/>
                <w:szCs w:val="18"/>
              </w:rPr>
              <w:t>3639</w:t>
            </w:r>
          </w:p>
        </w:tc>
        <w:tc>
          <w:tcPr>
            <w:tcW w:w="698" w:type="dxa"/>
          </w:tcPr>
          <w:p w14:paraId="26492121" w14:textId="77777777" w:rsidR="00B314A6" w:rsidRDefault="00C11BF1">
            <w:pPr>
              <w:spacing w:line="276" w:lineRule="auto"/>
              <w:jc w:val="right"/>
              <w:rPr>
                <w:rFonts w:ascii="Tahoma" w:hAnsi="Tahoma" w:cs="Tahoma"/>
                <w:sz w:val="18"/>
                <w:szCs w:val="18"/>
              </w:rPr>
            </w:pPr>
            <w:r>
              <w:rPr>
                <w:rFonts w:ascii="Tahoma" w:hAnsi="Tahoma" w:cs="Tahoma"/>
                <w:sz w:val="18"/>
                <w:szCs w:val="18"/>
              </w:rPr>
              <w:t>6978</w:t>
            </w:r>
          </w:p>
        </w:tc>
      </w:tr>
      <w:tr w:rsidR="00B314A6" w14:paraId="7B053924" w14:textId="77777777">
        <w:trPr>
          <w:trHeight w:val="953"/>
        </w:trPr>
        <w:tc>
          <w:tcPr>
            <w:tcW w:w="559" w:type="dxa"/>
            <w:noWrap/>
          </w:tcPr>
          <w:p w14:paraId="3BF2B3B6" w14:textId="77777777" w:rsidR="00B314A6" w:rsidRDefault="00C11BF1">
            <w:pPr>
              <w:spacing w:line="276" w:lineRule="auto"/>
              <w:jc w:val="both"/>
              <w:rPr>
                <w:rFonts w:ascii="Tahoma" w:hAnsi="Tahoma" w:cs="Tahoma"/>
                <w:sz w:val="18"/>
                <w:szCs w:val="18"/>
              </w:rPr>
            </w:pPr>
            <w:r>
              <w:rPr>
                <w:rFonts w:ascii="Tahoma" w:hAnsi="Tahoma" w:cs="Tahoma"/>
                <w:sz w:val="18"/>
                <w:szCs w:val="18"/>
              </w:rPr>
              <w:t>2.</w:t>
            </w:r>
          </w:p>
        </w:tc>
        <w:tc>
          <w:tcPr>
            <w:tcW w:w="1846" w:type="dxa"/>
          </w:tcPr>
          <w:p w14:paraId="68E52827" w14:textId="77777777" w:rsidR="00B314A6" w:rsidRDefault="00C11BF1">
            <w:pPr>
              <w:spacing w:line="276" w:lineRule="auto"/>
              <w:rPr>
                <w:rFonts w:ascii="Tahoma" w:hAnsi="Tahoma" w:cs="Tahoma"/>
                <w:sz w:val="18"/>
                <w:szCs w:val="18"/>
              </w:rPr>
            </w:pPr>
            <w:r>
              <w:rPr>
                <w:rFonts w:ascii="Tahoma" w:hAnsi="Tahoma" w:cs="Tahoma"/>
                <w:sz w:val="18"/>
                <w:szCs w:val="18"/>
              </w:rPr>
              <w:t xml:space="preserve">Križ s raspelom u spomen dva tisućljeća kršćanstva  </w:t>
            </w:r>
          </w:p>
        </w:tc>
        <w:tc>
          <w:tcPr>
            <w:tcW w:w="1048" w:type="dxa"/>
          </w:tcPr>
          <w:p w14:paraId="3A42549B"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w:t>
            </w:r>
          </w:p>
          <w:p w14:paraId="1DB4A27D"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Trg svetog Josipa  </w:t>
            </w:r>
          </w:p>
        </w:tc>
        <w:tc>
          <w:tcPr>
            <w:tcW w:w="757" w:type="dxa"/>
            <w:noWrap/>
          </w:tcPr>
          <w:p w14:paraId="35CA69A1"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(5423) </w:t>
            </w:r>
          </w:p>
        </w:tc>
        <w:tc>
          <w:tcPr>
            <w:tcW w:w="2903" w:type="dxa"/>
          </w:tcPr>
          <w:p w14:paraId="3143259F" w14:textId="77777777" w:rsidR="00B314A6" w:rsidRDefault="00C11BF1">
            <w:pPr>
              <w:spacing w:line="276" w:lineRule="auto"/>
              <w:rPr>
                <w:rFonts w:ascii="Tahoma" w:hAnsi="Tahoma" w:cs="Tahoma"/>
                <w:sz w:val="18"/>
                <w:szCs w:val="18"/>
              </w:rPr>
            </w:pPr>
            <w:r>
              <w:rPr>
                <w:rFonts w:ascii="Tahoma" w:hAnsi="Tahoma" w:cs="Tahoma"/>
                <w:sz w:val="18"/>
                <w:szCs w:val="18"/>
              </w:rPr>
              <w:t>Križ s raspelom na postolju, u Slatini u Parku 136. slatinske brigade,  u  spomen dva tisućljeća kršćanstva.</w:t>
            </w:r>
          </w:p>
        </w:tc>
        <w:tc>
          <w:tcPr>
            <w:tcW w:w="1061" w:type="dxa"/>
          </w:tcPr>
          <w:p w14:paraId="78072052"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446FE8A5" w14:textId="77777777" w:rsidR="00B314A6" w:rsidRDefault="00C11BF1">
            <w:pPr>
              <w:spacing w:line="276" w:lineRule="auto"/>
              <w:jc w:val="right"/>
              <w:rPr>
                <w:rFonts w:ascii="Tahoma" w:hAnsi="Tahoma" w:cs="Tahoma"/>
                <w:sz w:val="18"/>
                <w:szCs w:val="18"/>
              </w:rPr>
            </w:pPr>
            <w:r>
              <w:rPr>
                <w:rFonts w:ascii="Tahoma" w:hAnsi="Tahoma" w:cs="Tahoma"/>
                <w:sz w:val="18"/>
                <w:szCs w:val="18"/>
              </w:rPr>
              <w:t>4368/1</w:t>
            </w:r>
          </w:p>
        </w:tc>
        <w:tc>
          <w:tcPr>
            <w:tcW w:w="698" w:type="dxa"/>
          </w:tcPr>
          <w:p w14:paraId="143CC95A"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7F5D3C81" w14:textId="77777777">
        <w:trPr>
          <w:trHeight w:val="1152"/>
        </w:trPr>
        <w:tc>
          <w:tcPr>
            <w:tcW w:w="559" w:type="dxa"/>
            <w:noWrap/>
          </w:tcPr>
          <w:p w14:paraId="126E03CE" w14:textId="77777777" w:rsidR="00B314A6" w:rsidRDefault="00C11BF1">
            <w:pPr>
              <w:spacing w:line="276" w:lineRule="auto"/>
              <w:jc w:val="both"/>
              <w:rPr>
                <w:rFonts w:ascii="Tahoma" w:hAnsi="Tahoma" w:cs="Tahoma"/>
                <w:sz w:val="18"/>
                <w:szCs w:val="18"/>
              </w:rPr>
            </w:pPr>
            <w:r>
              <w:rPr>
                <w:rFonts w:ascii="Tahoma" w:hAnsi="Tahoma" w:cs="Tahoma"/>
                <w:sz w:val="18"/>
                <w:szCs w:val="18"/>
              </w:rPr>
              <w:t>3.</w:t>
            </w:r>
          </w:p>
        </w:tc>
        <w:tc>
          <w:tcPr>
            <w:tcW w:w="1846" w:type="dxa"/>
          </w:tcPr>
          <w:p w14:paraId="2194B4B4" w14:textId="77777777" w:rsidR="00B314A6" w:rsidRDefault="00C11BF1">
            <w:pPr>
              <w:spacing w:line="276" w:lineRule="auto"/>
              <w:rPr>
                <w:rFonts w:ascii="Tahoma" w:hAnsi="Tahoma" w:cs="Tahoma"/>
                <w:sz w:val="18"/>
                <w:szCs w:val="18"/>
              </w:rPr>
            </w:pPr>
            <w:r>
              <w:rPr>
                <w:rFonts w:ascii="Tahoma" w:hAnsi="Tahoma" w:cs="Tahoma"/>
                <w:sz w:val="18"/>
                <w:szCs w:val="18"/>
              </w:rPr>
              <w:t>Spomen - križ dvojici poginulih hrvatskih branitelja iz Domovinskog rata</w:t>
            </w:r>
          </w:p>
        </w:tc>
        <w:tc>
          <w:tcPr>
            <w:tcW w:w="1048" w:type="dxa"/>
          </w:tcPr>
          <w:p w14:paraId="60E52013"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Trg Ruđera Boškovića 16 </w:t>
            </w:r>
          </w:p>
        </w:tc>
        <w:tc>
          <w:tcPr>
            <w:tcW w:w="757" w:type="dxa"/>
            <w:noWrap/>
          </w:tcPr>
          <w:p w14:paraId="510C6C11"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(5424) </w:t>
            </w:r>
          </w:p>
        </w:tc>
        <w:tc>
          <w:tcPr>
            <w:tcW w:w="2903" w:type="dxa"/>
          </w:tcPr>
          <w:p w14:paraId="649AA8FB" w14:textId="77777777" w:rsidR="00B314A6" w:rsidRDefault="00C11BF1">
            <w:pPr>
              <w:spacing w:line="276" w:lineRule="auto"/>
              <w:rPr>
                <w:rFonts w:ascii="Tahoma" w:hAnsi="Tahoma" w:cs="Tahoma"/>
                <w:sz w:val="18"/>
                <w:szCs w:val="18"/>
              </w:rPr>
            </w:pPr>
            <w:r>
              <w:rPr>
                <w:rFonts w:ascii="Tahoma" w:hAnsi="Tahoma" w:cs="Tahoma"/>
                <w:sz w:val="18"/>
                <w:szCs w:val="18"/>
              </w:rPr>
              <w:t>Nalazi se ispred Srednje škole Marka Marulića Slatina u</w:t>
            </w:r>
          </w:p>
          <w:p w14:paraId="1C51991A" w14:textId="77777777" w:rsidR="00B314A6" w:rsidRDefault="00C11BF1">
            <w:pPr>
              <w:spacing w:line="276" w:lineRule="auto"/>
              <w:rPr>
                <w:rFonts w:ascii="Tahoma" w:hAnsi="Tahoma" w:cs="Tahoma"/>
                <w:sz w:val="18"/>
                <w:szCs w:val="18"/>
              </w:rPr>
            </w:pPr>
            <w:r>
              <w:rPr>
                <w:rFonts w:ascii="Tahoma" w:hAnsi="Tahoma" w:cs="Tahoma"/>
                <w:sz w:val="18"/>
                <w:szCs w:val="18"/>
              </w:rPr>
              <w:t>spomen na mjesto pogibelji hrvatskih branitelja Josipa Grahovca i Zorana Balića.</w:t>
            </w:r>
          </w:p>
        </w:tc>
        <w:tc>
          <w:tcPr>
            <w:tcW w:w="1061" w:type="dxa"/>
          </w:tcPr>
          <w:p w14:paraId="016B2DDA"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07CAA88A" w14:textId="77777777" w:rsidR="00B314A6" w:rsidRDefault="00C11BF1">
            <w:pPr>
              <w:spacing w:line="276" w:lineRule="auto"/>
              <w:jc w:val="right"/>
              <w:rPr>
                <w:rFonts w:ascii="Tahoma" w:hAnsi="Tahoma" w:cs="Tahoma"/>
                <w:sz w:val="18"/>
                <w:szCs w:val="18"/>
              </w:rPr>
            </w:pPr>
            <w:r>
              <w:rPr>
                <w:rFonts w:ascii="Tahoma" w:hAnsi="Tahoma" w:cs="Tahoma"/>
                <w:sz w:val="18"/>
                <w:szCs w:val="18"/>
              </w:rPr>
              <w:t>3524</w:t>
            </w:r>
          </w:p>
        </w:tc>
        <w:tc>
          <w:tcPr>
            <w:tcW w:w="698" w:type="dxa"/>
          </w:tcPr>
          <w:p w14:paraId="04B06D49" w14:textId="77777777" w:rsidR="00B314A6" w:rsidRDefault="00C11BF1">
            <w:pPr>
              <w:spacing w:line="276" w:lineRule="auto"/>
              <w:jc w:val="right"/>
              <w:rPr>
                <w:rFonts w:ascii="Tahoma" w:hAnsi="Tahoma" w:cs="Tahoma"/>
                <w:sz w:val="18"/>
                <w:szCs w:val="18"/>
              </w:rPr>
            </w:pPr>
            <w:r>
              <w:rPr>
                <w:rFonts w:ascii="Tahoma" w:hAnsi="Tahoma" w:cs="Tahoma"/>
                <w:sz w:val="18"/>
                <w:szCs w:val="18"/>
              </w:rPr>
              <w:t>4336</w:t>
            </w:r>
          </w:p>
        </w:tc>
      </w:tr>
      <w:tr w:rsidR="00B314A6" w14:paraId="28900CCA" w14:textId="77777777">
        <w:trPr>
          <w:trHeight w:val="1152"/>
        </w:trPr>
        <w:tc>
          <w:tcPr>
            <w:tcW w:w="559" w:type="dxa"/>
            <w:noWrap/>
          </w:tcPr>
          <w:p w14:paraId="36E72526" w14:textId="77777777" w:rsidR="00B314A6" w:rsidRDefault="00C11BF1">
            <w:pPr>
              <w:spacing w:line="276" w:lineRule="auto"/>
              <w:jc w:val="both"/>
              <w:rPr>
                <w:rFonts w:ascii="Tahoma" w:hAnsi="Tahoma" w:cs="Tahoma"/>
                <w:sz w:val="18"/>
                <w:szCs w:val="18"/>
              </w:rPr>
            </w:pPr>
            <w:r>
              <w:rPr>
                <w:rFonts w:ascii="Tahoma" w:hAnsi="Tahoma" w:cs="Tahoma"/>
                <w:sz w:val="18"/>
                <w:szCs w:val="18"/>
              </w:rPr>
              <w:t>4.</w:t>
            </w:r>
          </w:p>
        </w:tc>
        <w:tc>
          <w:tcPr>
            <w:tcW w:w="1846" w:type="dxa"/>
          </w:tcPr>
          <w:p w14:paraId="5C8903D6"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 obilježje poginulim hrvatskim braniteljima iz </w:t>
            </w:r>
            <w:proofErr w:type="spellStart"/>
            <w:r>
              <w:rPr>
                <w:rFonts w:ascii="Tahoma" w:hAnsi="Tahoma" w:cs="Tahoma"/>
                <w:sz w:val="18"/>
                <w:szCs w:val="18"/>
              </w:rPr>
              <w:t>Sladojevaca</w:t>
            </w:r>
            <w:proofErr w:type="spellEnd"/>
          </w:p>
        </w:tc>
        <w:tc>
          <w:tcPr>
            <w:tcW w:w="1048" w:type="dxa"/>
          </w:tcPr>
          <w:p w14:paraId="0F650B34" w14:textId="77777777" w:rsidR="00B314A6" w:rsidRDefault="00C11BF1">
            <w:pPr>
              <w:spacing w:line="276" w:lineRule="auto"/>
              <w:jc w:val="both"/>
              <w:rPr>
                <w:rFonts w:ascii="Tahoma" w:hAnsi="Tahoma" w:cs="Tahoma"/>
                <w:sz w:val="18"/>
                <w:szCs w:val="18"/>
              </w:rPr>
            </w:pPr>
            <w:proofErr w:type="spellStart"/>
            <w:r>
              <w:rPr>
                <w:rFonts w:ascii="Tahoma" w:hAnsi="Tahoma" w:cs="Tahoma"/>
                <w:sz w:val="18"/>
                <w:szCs w:val="18"/>
              </w:rPr>
              <w:t>Sladojevcibraće</w:t>
            </w:r>
            <w:proofErr w:type="spellEnd"/>
            <w:r>
              <w:rPr>
                <w:rFonts w:ascii="Tahoma" w:hAnsi="Tahoma" w:cs="Tahoma"/>
                <w:sz w:val="18"/>
                <w:szCs w:val="18"/>
              </w:rPr>
              <w:t xml:space="preserve"> Radića 142 </w:t>
            </w:r>
          </w:p>
        </w:tc>
        <w:tc>
          <w:tcPr>
            <w:tcW w:w="757" w:type="dxa"/>
            <w:noWrap/>
          </w:tcPr>
          <w:p w14:paraId="326B70EE"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(5427) </w:t>
            </w:r>
          </w:p>
        </w:tc>
        <w:tc>
          <w:tcPr>
            <w:tcW w:w="2903" w:type="dxa"/>
          </w:tcPr>
          <w:p w14:paraId="5ED82649" w14:textId="77777777" w:rsidR="00B314A6" w:rsidRDefault="00C11BF1">
            <w:pPr>
              <w:spacing w:line="276" w:lineRule="auto"/>
              <w:rPr>
                <w:rFonts w:ascii="Tahoma" w:hAnsi="Tahoma" w:cs="Tahoma"/>
                <w:sz w:val="18"/>
                <w:szCs w:val="18"/>
              </w:rPr>
            </w:pPr>
            <w:r>
              <w:rPr>
                <w:rFonts w:ascii="Tahoma" w:hAnsi="Tahoma" w:cs="Tahoma"/>
                <w:sz w:val="18"/>
                <w:szCs w:val="18"/>
              </w:rPr>
              <w:t>Nalazi se ispred Župne crkve sv. Barbare u Sladojevcima,</w:t>
            </w:r>
          </w:p>
          <w:p w14:paraId="2541B7D5" w14:textId="77777777" w:rsidR="00B314A6" w:rsidRDefault="00C11BF1">
            <w:pPr>
              <w:spacing w:line="276" w:lineRule="auto"/>
              <w:rPr>
                <w:rFonts w:ascii="Tahoma" w:hAnsi="Tahoma" w:cs="Tahoma"/>
                <w:sz w:val="18"/>
                <w:szCs w:val="18"/>
              </w:rPr>
            </w:pPr>
            <w:r>
              <w:rPr>
                <w:rFonts w:ascii="Tahoma" w:hAnsi="Tahoma" w:cs="Tahoma"/>
                <w:sz w:val="18"/>
                <w:szCs w:val="18"/>
              </w:rPr>
              <w:t xml:space="preserve">u znak sjećanja na poginule hrvatske branitelje  iz </w:t>
            </w:r>
            <w:proofErr w:type="spellStart"/>
            <w:r>
              <w:rPr>
                <w:rFonts w:ascii="Tahoma" w:hAnsi="Tahoma" w:cs="Tahoma"/>
                <w:sz w:val="18"/>
                <w:szCs w:val="18"/>
              </w:rPr>
              <w:t>Sladojevaca</w:t>
            </w:r>
            <w:proofErr w:type="spellEnd"/>
            <w:r>
              <w:rPr>
                <w:rFonts w:ascii="Tahoma" w:hAnsi="Tahoma" w:cs="Tahoma"/>
                <w:sz w:val="18"/>
                <w:szCs w:val="18"/>
              </w:rPr>
              <w:t xml:space="preserve">: Vida Drago, Zoran Balić i Milan </w:t>
            </w:r>
            <w:proofErr w:type="spellStart"/>
            <w:r>
              <w:rPr>
                <w:rFonts w:ascii="Tahoma" w:hAnsi="Tahoma" w:cs="Tahoma"/>
                <w:sz w:val="18"/>
                <w:szCs w:val="18"/>
              </w:rPr>
              <w:t>Dunković</w:t>
            </w:r>
            <w:proofErr w:type="spellEnd"/>
          </w:p>
        </w:tc>
        <w:tc>
          <w:tcPr>
            <w:tcW w:w="1061" w:type="dxa"/>
          </w:tcPr>
          <w:p w14:paraId="65361CC6" w14:textId="77777777" w:rsidR="00B314A6" w:rsidRDefault="00C11BF1">
            <w:pPr>
              <w:spacing w:line="276" w:lineRule="auto"/>
              <w:jc w:val="right"/>
              <w:rPr>
                <w:rFonts w:ascii="Tahoma" w:hAnsi="Tahoma" w:cs="Tahoma"/>
                <w:sz w:val="18"/>
                <w:szCs w:val="18"/>
              </w:rPr>
            </w:pPr>
            <w:r>
              <w:rPr>
                <w:rFonts w:ascii="Tahoma" w:hAnsi="Tahoma" w:cs="Tahoma"/>
                <w:sz w:val="18"/>
                <w:szCs w:val="18"/>
              </w:rPr>
              <w:t>Sladojevci</w:t>
            </w:r>
          </w:p>
        </w:tc>
        <w:tc>
          <w:tcPr>
            <w:tcW w:w="669" w:type="dxa"/>
            <w:noWrap/>
          </w:tcPr>
          <w:p w14:paraId="67FAD32F" w14:textId="77777777" w:rsidR="00B314A6" w:rsidRDefault="00C11BF1">
            <w:pPr>
              <w:spacing w:line="276" w:lineRule="auto"/>
              <w:jc w:val="right"/>
              <w:rPr>
                <w:rFonts w:ascii="Tahoma" w:hAnsi="Tahoma" w:cs="Tahoma"/>
                <w:sz w:val="18"/>
                <w:szCs w:val="18"/>
              </w:rPr>
            </w:pPr>
            <w:r>
              <w:rPr>
                <w:rFonts w:ascii="Tahoma" w:hAnsi="Tahoma" w:cs="Tahoma"/>
                <w:sz w:val="18"/>
                <w:szCs w:val="18"/>
              </w:rPr>
              <w:t>510</w:t>
            </w:r>
          </w:p>
        </w:tc>
        <w:tc>
          <w:tcPr>
            <w:tcW w:w="698" w:type="dxa"/>
          </w:tcPr>
          <w:p w14:paraId="1C84AA90" w14:textId="77777777" w:rsidR="00B314A6" w:rsidRDefault="00C11BF1">
            <w:pPr>
              <w:spacing w:line="276" w:lineRule="auto"/>
              <w:jc w:val="right"/>
              <w:rPr>
                <w:rFonts w:ascii="Tahoma" w:hAnsi="Tahoma" w:cs="Tahoma"/>
                <w:sz w:val="18"/>
                <w:szCs w:val="18"/>
              </w:rPr>
            </w:pPr>
            <w:r>
              <w:rPr>
                <w:rFonts w:ascii="Tahoma" w:hAnsi="Tahoma" w:cs="Tahoma"/>
                <w:sz w:val="18"/>
                <w:szCs w:val="18"/>
              </w:rPr>
              <w:t>404</w:t>
            </w:r>
          </w:p>
        </w:tc>
      </w:tr>
      <w:tr w:rsidR="00B314A6" w14:paraId="2C796A70" w14:textId="77777777">
        <w:trPr>
          <w:trHeight w:val="864"/>
        </w:trPr>
        <w:tc>
          <w:tcPr>
            <w:tcW w:w="559" w:type="dxa"/>
            <w:noWrap/>
          </w:tcPr>
          <w:p w14:paraId="394756E2" w14:textId="77777777" w:rsidR="00B314A6" w:rsidRDefault="00C11BF1">
            <w:pPr>
              <w:spacing w:line="276" w:lineRule="auto"/>
              <w:jc w:val="both"/>
              <w:rPr>
                <w:rFonts w:ascii="Tahoma" w:hAnsi="Tahoma" w:cs="Tahoma"/>
                <w:sz w:val="18"/>
                <w:szCs w:val="18"/>
              </w:rPr>
            </w:pPr>
            <w:r>
              <w:rPr>
                <w:rFonts w:ascii="Tahoma" w:hAnsi="Tahoma" w:cs="Tahoma"/>
                <w:sz w:val="18"/>
                <w:szCs w:val="18"/>
              </w:rPr>
              <w:t>5.</w:t>
            </w:r>
          </w:p>
        </w:tc>
        <w:tc>
          <w:tcPr>
            <w:tcW w:w="1846" w:type="dxa"/>
          </w:tcPr>
          <w:p w14:paraId="00DCEA1B" w14:textId="77777777" w:rsidR="00B314A6" w:rsidRDefault="00C11BF1">
            <w:pPr>
              <w:spacing w:line="276" w:lineRule="auto"/>
              <w:rPr>
                <w:rFonts w:ascii="Tahoma" w:hAnsi="Tahoma" w:cs="Tahoma"/>
                <w:sz w:val="18"/>
                <w:szCs w:val="18"/>
              </w:rPr>
            </w:pPr>
            <w:r>
              <w:rPr>
                <w:rFonts w:ascii="Tahoma" w:hAnsi="Tahoma" w:cs="Tahoma"/>
                <w:sz w:val="18"/>
                <w:szCs w:val="18"/>
              </w:rPr>
              <w:t>Spomen - ploča poginulim hrvatskim braniteljima iz Kozica</w:t>
            </w:r>
          </w:p>
        </w:tc>
        <w:tc>
          <w:tcPr>
            <w:tcW w:w="1048" w:type="dxa"/>
          </w:tcPr>
          <w:p w14:paraId="360DC4A8"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Kozice, Kozice 50 </w:t>
            </w:r>
          </w:p>
        </w:tc>
        <w:tc>
          <w:tcPr>
            <w:tcW w:w="757" w:type="dxa"/>
            <w:noWrap/>
          </w:tcPr>
          <w:p w14:paraId="493E395F"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(5425) </w:t>
            </w:r>
          </w:p>
        </w:tc>
        <w:tc>
          <w:tcPr>
            <w:tcW w:w="2903" w:type="dxa"/>
          </w:tcPr>
          <w:p w14:paraId="732BDCBB" w14:textId="77777777" w:rsidR="00B314A6" w:rsidRDefault="00C11BF1">
            <w:pPr>
              <w:spacing w:line="276" w:lineRule="auto"/>
              <w:rPr>
                <w:rFonts w:ascii="Tahoma" w:hAnsi="Tahoma" w:cs="Tahoma"/>
                <w:sz w:val="18"/>
                <w:szCs w:val="18"/>
              </w:rPr>
            </w:pPr>
            <w:r>
              <w:rPr>
                <w:rFonts w:ascii="Tahoma" w:hAnsi="Tahoma" w:cs="Tahoma"/>
                <w:sz w:val="18"/>
                <w:szCs w:val="18"/>
              </w:rPr>
              <w:t>Nalazi se na zgradi Mjesnog doma Kozice, u znak sjećanja na poginule hrvatske branitelje iz Kozica: Ivicu Filkovića i Pericu Sabo</w:t>
            </w:r>
          </w:p>
        </w:tc>
        <w:tc>
          <w:tcPr>
            <w:tcW w:w="1061" w:type="dxa"/>
          </w:tcPr>
          <w:p w14:paraId="74BFEF5C" w14:textId="77777777" w:rsidR="00B314A6" w:rsidRDefault="00C11BF1">
            <w:pPr>
              <w:spacing w:line="276" w:lineRule="auto"/>
              <w:jc w:val="right"/>
              <w:rPr>
                <w:rFonts w:ascii="Tahoma" w:hAnsi="Tahoma" w:cs="Tahoma"/>
                <w:sz w:val="18"/>
                <w:szCs w:val="18"/>
              </w:rPr>
            </w:pPr>
            <w:r>
              <w:rPr>
                <w:rFonts w:ascii="Tahoma" w:hAnsi="Tahoma" w:cs="Tahoma"/>
                <w:sz w:val="18"/>
                <w:szCs w:val="18"/>
              </w:rPr>
              <w:t>Kozice</w:t>
            </w:r>
          </w:p>
        </w:tc>
        <w:tc>
          <w:tcPr>
            <w:tcW w:w="669" w:type="dxa"/>
            <w:noWrap/>
          </w:tcPr>
          <w:p w14:paraId="024E9F53" w14:textId="77777777" w:rsidR="00B314A6" w:rsidRDefault="00C11BF1">
            <w:pPr>
              <w:spacing w:line="276" w:lineRule="auto"/>
              <w:jc w:val="right"/>
              <w:rPr>
                <w:rFonts w:ascii="Tahoma" w:hAnsi="Tahoma" w:cs="Tahoma"/>
                <w:sz w:val="18"/>
                <w:szCs w:val="18"/>
              </w:rPr>
            </w:pPr>
            <w:r>
              <w:rPr>
                <w:rFonts w:ascii="Tahoma" w:hAnsi="Tahoma" w:cs="Tahoma"/>
                <w:sz w:val="18"/>
                <w:szCs w:val="18"/>
              </w:rPr>
              <w:t>70</w:t>
            </w:r>
          </w:p>
        </w:tc>
        <w:tc>
          <w:tcPr>
            <w:tcW w:w="698" w:type="dxa"/>
          </w:tcPr>
          <w:p w14:paraId="1D42F338" w14:textId="77777777" w:rsidR="00B314A6" w:rsidRDefault="00C11BF1">
            <w:pPr>
              <w:spacing w:line="276" w:lineRule="auto"/>
              <w:jc w:val="right"/>
              <w:rPr>
                <w:rFonts w:ascii="Tahoma" w:hAnsi="Tahoma" w:cs="Tahoma"/>
                <w:sz w:val="18"/>
                <w:szCs w:val="18"/>
              </w:rPr>
            </w:pPr>
            <w:r>
              <w:rPr>
                <w:rFonts w:ascii="Tahoma" w:hAnsi="Tahoma" w:cs="Tahoma"/>
                <w:sz w:val="18"/>
                <w:szCs w:val="18"/>
              </w:rPr>
              <w:t>596</w:t>
            </w:r>
          </w:p>
        </w:tc>
      </w:tr>
      <w:tr w:rsidR="00B314A6" w14:paraId="667D38A6" w14:textId="77777777">
        <w:trPr>
          <w:trHeight w:val="1152"/>
        </w:trPr>
        <w:tc>
          <w:tcPr>
            <w:tcW w:w="559" w:type="dxa"/>
            <w:noWrap/>
          </w:tcPr>
          <w:p w14:paraId="48F512EB" w14:textId="77777777" w:rsidR="00B314A6" w:rsidRDefault="00C11BF1">
            <w:pPr>
              <w:spacing w:line="276" w:lineRule="auto"/>
              <w:jc w:val="both"/>
              <w:rPr>
                <w:rFonts w:ascii="Tahoma" w:hAnsi="Tahoma" w:cs="Tahoma"/>
                <w:sz w:val="18"/>
                <w:szCs w:val="18"/>
              </w:rPr>
            </w:pPr>
            <w:r>
              <w:rPr>
                <w:rFonts w:ascii="Tahoma" w:hAnsi="Tahoma" w:cs="Tahoma"/>
                <w:sz w:val="18"/>
                <w:szCs w:val="18"/>
              </w:rPr>
              <w:t>6.</w:t>
            </w:r>
          </w:p>
        </w:tc>
        <w:tc>
          <w:tcPr>
            <w:tcW w:w="1846" w:type="dxa"/>
          </w:tcPr>
          <w:p w14:paraId="7CE39F1A"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 ploča poginulim hrvatskim braniteljima iz MO </w:t>
            </w:r>
            <w:proofErr w:type="spellStart"/>
            <w:r>
              <w:rPr>
                <w:rFonts w:ascii="Tahoma" w:hAnsi="Tahoma" w:cs="Tahoma"/>
                <w:sz w:val="18"/>
                <w:szCs w:val="18"/>
              </w:rPr>
              <w:t>V.Nazora</w:t>
            </w:r>
            <w:proofErr w:type="spellEnd"/>
            <w:r>
              <w:rPr>
                <w:rFonts w:ascii="Tahoma" w:hAnsi="Tahoma" w:cs="Tahoma"/>
                <w:sz w:val="18"/>
                <w:szCs w:val="18"/>
              </w:rPr>
              <w:t xml:space="preserve"> u Slatini</w:t>
            </w:r>
          </w:p>
        </w:tc>
        <w:tc>
          <w:tcPr>
            <w:tcW w:w="1048" w:type="dxa"/>
          </w:tcPr>
          <w:p w14:paraId="435BB190"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Vladimira Nazora 224 </w:t>
            </w:r>
          </w:p>
        </w:tc>
        <w:tc>
          <w:tcPr>
            <w:tcW w:w="757" w:type="dxa"/>
            <w:noWrap/>
          </w:tcPr>
          <w:p w14:paraId="2FB7CABD"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(5426) </w:t>
            </w:r>
          </w:p>
        </w:tc>
        <w:tc>
          <w:tcPr>
            <w:tcW w:w="2903" w:type="dxa"/>
          </w:tcPr>
          <w:p w14:paraId="38E97DF1" w14:textId="77777777" w:rsidR="00B314A6" w:rsidRDefault="00C11BF1">
            <w:pPr>
              <w:spacing w:line="276" w:lineRule="auto"/>
              <w:rPr>
                <w:rFonts w:ascii="Tahoma" w:hAnsi="Tahoma" w:cs="Tahoma"/>
                <w:sz w:val="18"/>
                <w:szCs w:val="18"/>
              </w:rPr>
            </w:pPr>
            <w:r>
              <w:rPr>
                <w:rFonts w:ascii="Tahoma" w:hAnsi="Tahoma" w:cs="Tahoma"/>
                <w:sz w:val="18"/>
                <w:szCs w:val="18"/>
              </w:rPr>
              <w:t xml:space="preserve">Nalazi se na zgradi Mjesnog doma Vladimira Nazora u Slatini, u spomen na poginule hrvatske branitelje: Mirka </w:t>
            </w:r>
            <w:proofErr w:type="spellStart"/>
            <w:r>
              <w:rPr>
                <w:rFonts w:ascii="Tahoma" w:hAnsi="Tahoma" w:cs="Tahoma"/>
                <w:sz w:val="18"/>
                <w:szCs w:val="18"/>
              </w:rPr>
              <w:t>Adžića</w:t>
            </w:r>
            <w:proofErr w:type="spellEnd"/>
            <w:r>
              <w:rPr>
                <w:rFonts w:ascii="Tahoma" w:hAnsi="Tahoma" w:cs="Tahoma"/>
                <w:sz w:val="18"/>
                <w:szCs w:val="18"/>
              </w:rPr>
              <w:t>, Josipa Grahovca i Josipa Pintarića</w:t>
            </w:r>
          </w:p>
        </w:tc>
        <w:tc>
          <w:tcPr>
            <w:tcW w:w="1061" w:type="dxa"/>
          </w:tcPr>
          <w:p w14:paraId="709152C0"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1220858A" w14:textId="77777777" w:rsidR="00B314A6" w:rsidRDefault="00C11BF1">
            <w:pPr>
              <w:spacing w:line="276" w:lineRule="auto"/>
              <w:jc w:val="right"/>
              <w:rPr>
                <w:rFonts w:ascii="Tahoma" w:hAnsi="Tahoma" w:cs="Tahoma"/>
                <w:sz w:val="18"/>
                <w:szCs w:val="18"/>
              </w:rPr>
            </w:pPr>
            <w:r>
              <w:rPr>
                <w:rFonts w:ascii="Tahoma" w:hAnsi="Tahoma" w:cs="Tahoma"/>
                <w:sz w:val="18"/>
                <w:szCs w:val="18"/>
              </w:rPr>
              <w:t>1713/1</w:t>
            </w:r>
          </w:p>
        </w:tc>
        <w:tc>
          <w:tcPr>
            <w:tcW w:w="698" w:type="dxa"/>
          </w:tcPr>
          <w:p w14:paraId="04AFC74B"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63399684" w14:textId="77777777">
        <w:trPr>
          <w:trHeight w:val="864"/>
        </w:trPr>
        <w:tc>
          <w:tcPr>
            <w:tcW w:w="559" w:type="dxa"/>
            <w:noWrap/>
          </w:tcPr>
          <w:p w14:paraId="6CF31F2E" w14:textId="77777777" w:rsidR="00B314A6" w:rsidRDefault="00C11BF1">
            <w:pPr>
              <w:spacing w:line="276" w:lineRule="auto"/>
              <w:jc w:val="both"/>
              <w:rPr>
                <w:rFonts w:ascii="Tahoma" w:hAnsi="Tahoma" w:cs="Tahoma"/>
                <w:sz w:val="18"/>
                <w:szCs w:val="18"/>
              </w:rPr>
            </w:pPr>
            <w:r>
              <w:rPr>
                <w:rFonts w:ascii="Tahoma" w:hAnsi="Tahoma" w:cs="Tahoma"/>
                <w:sz w:val="18"/>
                <w:szCs w:val="18"/>
              </w:rPr>
              <w:t>7.</w:t>
            </w:r>
          </w:p>
        </w:tc>
        <w:tc>
          <w:tcPr>
            <w:tcW w:w="1846" w:type="dxa"/>
          </w:tcPr>
          <w:p w14:paraId="4600109C"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 ploča poginulom hrvatskom branitelju Draganu </w:t>
            </w:r>
            <w:proofErr w:type="spellStart"/>
            <w:r>
              <w:rPr>
                <w:rFonts w:ascii="Tahoma" w:hAnsi="Tahoma" w:cs="Tahoma"/>
                <w:sz w:val="18"/>
                <w:szCs w:val="18"/>
              </w:rPr>
              <w:t>Bezuku</w:t>
            </w:r>
            <w:proofErr w:type="spellEnd"/>
            <w:r>
              <w:rPr>
                <w:rFonts w:ascii="Tahoma" w:hAnsi="Tahoma" w:cs="Tahoma"/>
                <w:sz w:val="18"/>
                <w:szCs w:val="18"/>
              </w:rPr>
              <w:t xml:space="preserve"> "</w:t>
            </w:r>
            <w:proofErr w:type="spellStart"/>
            <w:r>
              <w:rPr>
                <w:rFonts w:ascii="Tahoma" w:hAnsi="Tahoma" w:cs="Tahoma"/>
                <w:sz w:val="18"/>
                <w:szCs w:val="18"/>
              </w:rPr>
              <w:t>Vabecu</w:t>
            </w:r>
            <w:proofErr w:type="spellEnd"/>
            <w:r>
              <w:rPr>
                <w:rFonts w:ascii="Tahoma" w:hAnsi="Tahoma" w:cs="Tahoma"/>
                <w:sz w:val="18"/>
                <w:szCs w:val="18"/>
              </w:rPr>
              <w:t>"</w:t>
            </w:r>
          </w:p>
        </w:tc>
        <w:tc>
          <w:tcPr>
            <w:tcW w:w="1048" w:type="dxa"/>
          </w:tcPr>
          <w:p w14:paraId="0B8A15E7" w14:textId="77777777" w:rsidR="00B314A6" w:rsidRDefault="00C11BF1">
            <w:pPr>
              <w:spacing w:line="276" w:lineRule="auto"/>
              <w:jc w:val="both"/>
              <w:rPr>
                <w:rFonts w:ascii="Tahoma" w:hAnsi="Tahoma" w:cs="Tahoma"/>
                <w:sz w:val="18"/>
                <w:szCs w:val="18"/>
              </w:rPr>
            </w:pPr>
            <w:r>
              <w:rPr>
                <w:rFonts w:ascii="Tahoma" w:hAnsi="Tahoma" w:cs="Tahoma"/>
                <w:sz w:val="18"/>
                <w:szCs w:val="18"/>
              </w:rPr>
              <w:t>Mokro brdo</w:t>
            </w:r>
          </w:p>
        </w:tc>
        <w:tc>
          <w:tcPr>
            <w:tcW w:w="757" w:type="dxa"/>
            <w:noWrap/>
          </w:tcPr>
          <w:p w14:paraId="4B77019B"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(5429) </w:t>
            </w:r>
          </w:p>
        </w:tc>
        <w:tc>
          <w:tcPr>
            <w:tcW w:w="2903" w:type="dxa"/>
          </w:tcPr>
          <w:p w14:paraId="2F85641D" w14:textId="77777777" w:rsidR="00B314A6" w:rsidRDefault="00C11BF1">
            <w:pPr>
              <w:spacing w:line="276" w:lineRule="auto"/>
              <w:rPr>
                <w:rFonts w:ascii="Tahoma" w:hAnsi="Tahoma" w:cs="Tahoma"/>
                <w:sz w:val="18"/>
                <w:szCs w:val="18"/>
              </w:rPr>
            </w:pPr>
            <w:r>
              <w:rPr>
                <w:rFonts w:ascii="Tahoma" w:hAnsi="Tahoma" w:cs="Tahoma"/>
                <w:sz w:val="18"/>
                <w:szCs w:val="18"/>
              </w:rPr>
              <w:t xml:space="preserve">Ploča je postavljena u šumi, uz šumsku cestu na tzv. Mokrom brdu (područje Ravni Gaj), u znak sjećanja na poginulog hrvatskog branitelja Dragana </w:t>
            </w:r>
            <w:proofErr w:type="spellStart"/>
            <w:r>
              <w:rPr>
                <w:rFonts w:ascii="Tahoma" w:hAnsi="Tahoma" w:cs="Tahoma"/>
                <w:sz w:val="18"/>
                <w:szCs w:val="18"/>
              </w:rPr>
              <w:t>Bezuka</w:t>
            </w:r>
            <w:proofErr w:type="spellEnd"/>
            <w:r>
              <w:rPr>
                <w:rFonts w:ascii="Tahoma" w:hAnsi="Tahoma" w:cs="Tahoma"/>
                <w:sz w:val="18"/>
                <w:szCs w:val="18"/>
              </w:rPr>
              <w:t xml:space="preserve"> - </w:t>
            </w:r>
            <w:proofErr w:type="spellStart"/>
            <w:r>
              <w:rPr>
                <w:rFonts w:ascii="Tahoma" w:hAnsi="Tahoma" w:cs="Tahoma"/>
                <w:sz w:val="18"/>
                <w:szCs w:val="18"/>
              </w:rPr>
              <w:t>Vabeca</w:t>
            </w:r>
            <w:proofErr w:type="spellEnd"/>
            <w:r>
              <w:rPr>
                <w:rFonts w:ascii="Tahoma" w:hAnsi="Tahoma" w:cs="Tahoma"/>
                <w:sz w:val="18"/>
                <w:szCs w:val="18"/>
              </w:rPr>
              <w:t>.</w:t>
            </w:r>
          </w:p>
        </w:tc>
        <w:tc>
          <w:tcPr>
            <w:tcW w:w="1061" w:type="dxa"/>
          </w:tcPr>
          <w:p w14:paraId="2B5E66FB" w14:textId="77777777" w:rsidR="00B314A6" w:rsidRDefault="00C11BF1">
            <w:pPr>
              <w:spacing w:line="276" w:lineRule="auto"/>
              <w:jc w:val="right"/>
              <w:rPr>
                <w:rFonts w:ascii="Tahoma" w:hAnsi="Tahoma" w:cs="Tahoma"/>
                <w:sz w:val="18"/>
                <w:szCs w:val="18"/>
              </w:rPr>
            </w:pPr>
            <w:r>
              <w:rPr>
                <w:rFonts w:ascii="Tahoma" w:hAnsi="Tahoma" w:cs="Tahoma"/>
                <w:sz w:val="18"/>
                <w:szCs w:val="18"/>
              </w:rPr>
              <w:t>Ivanbrijeg</w:t>
            </w:r>
          </w:p>
        </w:tc>
        <w:tc>
          <w:tcPr>
            <w:tcW w:w="669" w:type="dxa"/>
            <w:noWrap/>
          </w:tcPr>
          <w:p w14:paraId="5FA178BC" w14:textId="77777777" w:rsidR="00B314A6" w:rsidRDefault="00C11BF1">
            <w:pPr>
              <w:spacing w:line="276" w:lineRule="auto"/>
              <w:jc w:val="right"/>
              <w:rPr>
                <w:rFonts w:ascii="Tahoma" w:hAnsi="Tahoma" w:cs="Tahoma"/>
                <w:sz w:val="18"/>
                <w:szCs w:val="18"/>
              </w:rPr>
            </w:pPr>
            <w:r>
              <w:rPr>
                <w:rFonts w:ascii="Tahoma" w:hAnsi="Tahoma" w:cs="Tahoma"/>
                <w:sz w:val="18"/>
                <w:szCs w:val="18"/>
              </w:rPr>
              <w:t>603/1</w:t>
            </w:r>
          </w:p>
        </w:tc>
        <w:tc>
          <w:tcPr>
            <w:tcW w:w="698" w:type="dxa"/>
          </w:tcPr>
          <w:p w14:paraId="50A19E0F" w14:textId="77777777" w:rsidR="00B314A6" w:rsidRDefault="00C11BF1">
            <w:pPr>
              <w:spacing w:line="276" w:lineRule="auto"/>
              <w:jc w:val="right"/>
              <w:rPr>
                <w:rFonts w:ascii="Tahoma" w:hAnsi="Tahoma" w:cs="Tahoma"/>
                <w:sz w:val="18"/>
                <w:szCs w:val="18"/>
              </w:rPr>
            </w:pPr>
            <w:r>
              <w:rPr>
                <w:rFonts w:ascii="Tahoma" w:hAnsi="Tahoma" w:cs="Tahoma"/>
                <w:sz w:val="18"/>
                <w:szCs w:val="18"/>
              </w:rPr>
              <w:t>49</w:t>
            </w:r>
          </w:p>
        </w:tc>
      </w:tr>
      <w:tr w:rsidR="00B314A6" w14:paraId="08E37115" w14:textId="77777777">
        <w:trPr>
          <w:trHeight w:val="864"/>
        </w:trPr>
        <w:tc>
          <w:tcPr>
            <w:tcW w:w="559" w:type="dxa"/>
            <w:noWrap/>
          </w:tcPr>
          <w:p w14:paraId="33502377" w14:textId="77777777" w:rsidR="00B314A6" w:rsidRDefault="00C11BF1">
            <w:pPr>
              <w:spacing w:line="276" w:lineRule="auto"/>
              <w:jc w:val="both"/>
              <w:rPr>
                <w:rFonts w:ascii="Tahoma" w:hAnsi="Tahoma" w:cs="Tahoma"/>
                <w:sz w:val="18"/>
                <w:szCs w:val="18"/>
              </w:rPr>
            </w:pPr>
            <w:r>
              <w:rPr>
                <w:rFonts w:ascii="Tahoma" w:hAnsi="Tahoma" w:cs="Tahoma"/>
                <w:sz w:val="18"/>
                <w:szCs w:val="18"/>
              </w:rPr>
              <w:t>8.</w:t>
            </w:r>
          </w:p>
        </w:tc>
        <w:tc>
          <w:tcPr>
            <w:tcW w:w="1846" w:type="dxa"/>
          </w:tcPr>
          <w:p w14:paraId="246D5A15" w14:textId="77777777" w:rsidR="00B314A6" w:rsidRDefault="00C11BF1">
            <w:pPr>
              <w:spacing w:line="276" w:lineRule="auto"/>
              <w:rPr>
                <w:rFonts w:ascii="Tahoma" w:hAnsi="Tahoma" w:cs="Tahoma"/>
                <w:sz w:val="18"/>
                <w:szCs w:val="18"/>
              </w:rPr>
            </w:pPr>
            <w:r>
              <w:rPr>
                <w:rFonts w:ascii="Tahoma" w:hAnsi="Tahoma" w:cs="Tahoma"/>
                <w:sz w:val="18"/>
                <w:szCs w:val="18"/>
              </w:rPr>
              <w:t>Spomen - ploča poginulom hrvatskom branitelju Tomislavu Mikiću</w:t>
            </w:r>
          </w:p>
        </w:tc>
        <w:tc>
          <w:tcPr>
            <w:tcW w:w="1048" w:type="dxa"/>
          </w:tcPr>
          <w:p w14:paraId="1225A6E8" w14:textId="77777777" w:rsidR="00B314A6" w:rsidRDefault="00C11BF1">
            <w:pPr>
              <w:spacing w:line="276" w:lineRule="auto"/>
              <w:jc w:val="both"/>
              <w:rPr>
                <w:rFonts w:ascii="Tahoma" w:hAnsi="Tahoma" w:cs="Tahoma"/>
                <w:sz w:val="18"/>
                <w:szCs w:val="18"/>
              </w:rPr>
            </w:pPr>
            <w:r>
              <w:rPr>
                <w:rFonts w:ascii="Tahoma" w:hAnsi="Tahoma" w:cs="Tahoma"/>
                <w:sz w:val="18"/>
                <w:szCs w:val="18"/>
              </w:rPr>
              <w:t>Mokro brdo</w:t>
            </w:r>
          </w:p>
        </w:tc>
        <w:tc>
          <w:tcPr>
            <w:tcW w:w="757" w:type="dxa"/>
            <w:noWrap/>
          </w:tcPr>
          <w:p w14:paraId="4980CC80"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(5430) </w:t>
            </w:r>
          </w:p>
        </w:tc>
        <w:tc>
          <w:tcPr>
            <w:tcW w:w="2903" w:type="dxa"/>
          </w:tcPr>
          <w:p w14:paraId="6D322982" w14:textId="77777777" w:rsidR="00B314A6" w:rsidRDefault="00C11BF1">
            <w:pPr>
              <w:spacing w:line="276" w:lineRule="auto"/>
              <w:rPr>
                <w:rFonts w:ascii="Tahoma" w:hAnsi="Tahoma" w:cs="Tahoma"/>
                <w:sz w:val="18"/>
                <w:szCs w:val="18"/>
              </w:rPr>
            </w:pPr>
            <w:r>
              <w:rPr>
                <w:rFonts w:ascii="Tahoma" w:hAnsi="Tahoma" w:cs="Tahoma"/>
                <w:sz w:val="18"/>
                <w:szCs w:val="18"/>
              </w:rPr>
              <w:t xml:space="preserve">Ploča je postavljena u šumi, uz državnu cestu D69 na tzv. Mokrom brdu (područje </w:t>
            </w:r>
            <w:proofErr w:type="spellStart"/>
            <w:r>
              <w:rPr>
                <w:rFonts w:ascii="Tahoma" w:hAnsi="Tahoma" w:cs="Tahoma"/>
                <w:sz w:val="18"/>
                <w:szCs w:val="18"/>
              </w:rPr>
              <w:t>Sadljika</w:t>
            </w:r>
            <w:proofErr w:type="spellEnd"/>
            <w:r>
              <w:rPr>
                <w:rFonts w:ascii="Tahoma" w:hAnsi="Tahoma" w:cs="Tahoma"/>
                <w:sz w:val="18"/>
                <w:szCs w:val="18"/>
              </w:rPr>
              <w:t>), u znak sjećanja na poginulog hrvatskog branitelja Tomislava Mikića.</w:t>
            </w:r>
          </w:p>
        </w:tc>
        <w:tc>
          <w:tcPr>
            <w:tcW w:w="1061" w:type="dxa"/>
          </w:tcPr>
          <w:p w14:paraId="386F465B" w14:textId="77777777" w:rsidR="00B314A6" w:rsidRDefault="00C11BF1">
            <w:pPr>
              <w:spacing w:line="276" w:lineRule="auto"/>
              <w:jc w:val="right"/>
              <w:rPr>
                <w:rFonts w:ascii="Tahoma" w:hAnsi="Tahoma" w:cs="Tahoma"/>
                <w:sz w:val="18"/>
                <w:szCs w:val="18"/>
              </w:rPr>
            </w:pPr>
            <w:r>
              <w:rPr>
                <w:rFonts w:ascii="Tahoma" w:hAnsi="Tahoma" w:cs="Tahoma"/>
                <w:sz w:val="18"/>
                <w:szCs w:val="18"/>
              </w:rPr>
              <w:t>Slatinski Lipovac</w:t>
            </w:r>
          </w:p>
        </w:tc>
        <w:tc>
          <w:tcPr>
            <w:tcW w:w="669" w:type="dxa"/>
            <w:noWrap/>
          </w:tcPr>
          <w:p w14:paraId="1FEADAB7" w14:textId="77777777" w:rsidR="00B314A6" w:rsidRDefault="00C11BF1">
            <w:pPr>
              <w:spacing w:line="276" w:lineRule="auto"/>
              <w:jc w:val="right"/>
              <w:rPr>
                <w:rFonts w:ascii="Tahoma" w:hAnsi="Tahoma" w:cs="Tahoma"/>
                <w:sz w:val="18"/>
                <w:szCs w:val="18"/>
              </w:rPr>
            </w:pPr>
            <w:r>
              <w:rPr>
                <w:rFonts w:ascii="Tahoma" w:hAnsi="Tahoma" w:cs="Tahoma"/>
                <w:sz w:val="18"/>
                <w:szCs w:val="18"/>
              </w:rPr>
              <w:t>230/1</w:t>
            </w:r>
          </w:p>
        </w:tc>
        <w:tc>
          <w:tcPr>
            <w:tcW w:w="698" w:type="dxa"/>
          </w:tcPr>
          <w:p w14:paraId="0FD5672A" w14:textId="77777777" w:rsidR="00B314A6" w:rsidRDefault="00C11BF1">
            <w:pPr>
              <w:spacing w:line="276" w:lineRule="auto"/>
              <w:jc w:val="right"/>
              <w:rPr>
                <w:rFonts w:ascii="Tahoma" w:hAnsi="Tahoma" w:cs="Tahoma"/>
                <w:sz w:val="18"/>
                <w:szCs w:val="18"/>
              </w:rPr>
            </w:pPr>
            <w:r>
              <w:rPr>
                <w:rFonts w:ascii="Tahoma" w:hAnsi="Tahoma" w:cs="Tahoma"/>
                <w:sz w:val="18"/>
                <w:szCs w:val="18"/>
              </w:rPr>
              <w:t>66</w:t>
            </w:r>
          </w:p>
        </w:tc>
      </w:tr>
      <w:tr w:rsidR="00B314A6" w14:paraId="0AF561F4" w14:textId="77777777">
        <w:trPr>
          <w:trHeight w:val="864"/>
        </w:trPr>
        <w:tc>
          <w:tcPr>
            <w:tcW w:w="559" w:type="dxa"/>
            <w:noWrap/>
          </w:tcPr>
          <w:p w14:paraId="1875D64C" w14:textId="77777777" w:rsidR="00B314A6" w:rsidRDefault="00C11BF1">
            <w:pPr>
              <w:spacing w:line="276" w:lineRule="auto"/>
              <w:jc w:val="both"/>
              <w:rPr>
                <w:rFonts w:ascii="Tahoma" w:hAnsi="Tahoma" w:cs="Tahoma"/>
                <w:sz w:val="18"/>
                <w:szCs w:val="18"/>
              </w:rPr>
            </w:pPr>
            <w:r>
              <w:rPr>
                <w:rFonts w:ascii="Tahoma" w:hAnsi="Tahoma" w:cs="Tahoma"/>
                <w:sz w:val="18"/>
                <w:szCs w:val="18"/>
              </w:rPr>
              <w:t>9.</w:t>
            </w:r>
          </w:p>
        </w:tc>
        <w:tc>
          <w:tcPr>
            <w:tcW w:w="1846" w:type="dxa"/>
          </w:tcPr>
          <w:p w14:paraId="7BAAE6C4"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 ploča poginulom hrvatskom branitelju Zvonimiru </w:t>
            </w:r>
            <w:proofErr w:type="spellStart"/>
            <w:r>
              <w:rPr>
                <w:rFonts w:ascii="Tahoma" w:hAnsi="Tahoma" w:cs="Tahoma"/>
                <w:sz w:val="18"/>
                <w:szCs w:val="18"/>
              </w:rPr>
              <w:t>Čubeliću</w:t>
            </w:r>
            <w:proofErr w:type="spellEnd"/>
          </w:p>
        </w:tc>
        <w:tc>
          <w:tcPr>
            <w:tcW w:w="1048" w:type="dxa"/>
          </w:tcPr>
          <w:p w14:paraId="6663E024" w14:textId="77777777" w:rsidR="00B314A6" w:rsidRDefault="00C11BF1">
            <w:pPr>
              <w:spacing w:line="276" w:lineRule="auto"/>
              <w:jc w:val="both"/>
              <w:rPr>
                <w:rFonts w:ascii="Tahoma" w:hAnsi="Tahoma" w:cs="Tahoma"/>
                <w:sz w:val="18"/>
                <w:szCs w:val="18"/>
              </w:rPr>
            </w:pPr>
            <w:r>
              <w:rPr>
                <w:rFonts w:ascii="Tahoma" w:hAnsi="Tahoma" w:cs="Tahoma"/>
                <w:sz w:val="18"/>
                <w:szCs w:val="18"/>
              </w:rPr>
              <w:t>Mokro brdo</w:t>
            </w:r>
          </w:p>
        </w:tc>
        <w:tc>
          <w:tcPr>
            <w:tcW w:w="757" w:type="dxa"/>
            <w:noWrap/>
          </w:tcPr>
          <w:p w14:paraId="209AB77F"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(5428) </w:t>
            </w:r>
          </w:p>
        </w:tc>
        <w:tc>
          <w:tcPr>
            <w:tcW w:w="2903" w:type="dxa"/>
          </w:tcPr>
          <w:p w14:paraId="6A7E449F" w14:textId="77777777" w:rsidR="00B314A6" w:rsidRDefault="00C11BF1">
            <w:pPr>
              <w:spacing w:line="276" w:lineRule="auto"/>
              <w:rPr>
                <w:rFonts w:ascii="Tahoma" w:hAnsi="Tahoma" w:cs="Tahoma"/>
                <w:sz w:val="18"/>
                <w:szCs w:val="18"/>
              </w:rPr>
            </w:pPr>
            <w:r>
              <w:rPr>
                <w:rFonts w:ascii="Tahoma" w:hAnsi="Tahoma" w:cs="Tahoma"/>
                <w:sz w:val="18"/>
                <w:szCs w:val="18"/>
              </w:rPr>
              <w:t xml:space="preserve">Ploča je postavljena u šumi, uz šumsku cestu na tzv. Mokrom brdu (područje Ravni Gaj), u znak sjećanja na poginulog hrvatskog branitelja Zvonimira </w:t>
            </w:r>
            <w:proofErr w:type="spellStart"/>
            <w:r>
              <w:rPr>
                <w:rFonts w:ascii="Tahoma" w:hAnsi="Tahoma" w:cs="Tahoma"/>
                <w:sz w:val="18"/>
                <w:szCs w:val="18"/>
              </w:rPr>
              <w:t>Čubelića</w:t>
            </w:r>
            <w:proofErr w:type="spellEnd"/>
            <w:r>
              <w:rPr>
                <w:rFonts w:ascii="Tahoma" w:hAnsi="Tahoma" w:cs="Tahoma"/>
                <w:sz w:val="18"/>
                <w:szCs w:val="18"/>
              </w:rPr>
              <w:t>.</w:t>
            </w:r>
          </w:p>
        </w:tc>
        <w:tc>
          <w:tcPr>
            <w:tcW w:w="1061" w:type="dxa"/>
          </w:tcPr>
          <w:p w14:paraId="091B7E87" w14:textId="77777777" w:rsidR="00B314A6" w:rsidRDefault="00C11BF1">
            <w:pPr>
              <w:spacing w:line="276" w:lineRule="auto"/>
              <w:jc w:val="right"/>
              <w:rPr>
                <w:rFonts w:ascii="Tahoma" w:hAnsi="Tahoma" w:cs="Tahoma"/>
                <w:sz w:val="18"/>
                <w:szCs w:val="18"/>
              </w:rPr>
            </w:pPr>
            <w:r>
              <w:rPr>
                <w:rFonts w:ascii="Tahoma" w:hAnsi="Tahoma" w:cs="Tahoma"/>
                <w:sz w:val="18"/>
                <w:szCs w:val="18"/>
              </w:rPr>
              <w:t>Ivanbrijeg</w:t>
            </w:r>
          </w:p>
        </w:tc>
        <w:tc>
          <w:tcPr>
            <w:tcW w:w="669" w:type="dxa"/>
            <w:noWrap/>
          </w:tcPr>
          <w:p w14:paraId="7ED1B0B2" w14:textId="77777777" w:rsidR="00B314A6" w:rsidRDefault="00C11BF1">
            <w:pPr>
              <w:spacing w:line="276" w:lineRule="auto"/>
              <w:jc w:val="right"/>
              <w:rPr>
                <w:rFonts w:ascii="Tahoma" w:hAnsi="Tahoma" w:cs="Tahoma"/>
                <w:sz w:val="18"/>
                <w:szCs w:val="18"/>
              </w:rPr>
            </w:pPr>
            <w:r>
              <w:rPr>
                <w:rFonts w:ascii="Tahoma" w:hAnsi="Tahoma" w:cs="Tahoma"/>
                <w:sz w:val="18"/>
                <w:szCs w:val="18"/>
              </w:rPr>
              <w:t>598/13</w:t>
            </w:r>
          </w:p>
        </w:tc>
        <w:tc>
          <w:tcPr>
            <w:tcW w:w="698" w:type="dxa"/>
          </w:tcPr>
          <w:p w14:paraId="4D748A95" w14:textId="77777777" w:rsidR="00B314A6" w:rsidRDefault="00C11BF1">
            <w:pPr>
              <w:spacing w:line="276" w:lineRule="auto"/>
              <w:jc w:val="right"/>
              <w:rPr>
                <w:rFonts w:ascii="Tahoma" w:hAnsi="Tahoma" w:cs="Tahoma"/>
                <w:sz w:val="18"/>
                <w:szCs w:val="18"/>
              </w:rPr>
            </w:pPr>
            <w:r>
              <w:rPr>
                <w:rFonts w:ascii="Tahoma" w:hAnsi="Tahoma" w:cs="Tahoma"/>
                <w:sz w:val="18"/>
                <w:szCs w:val="18"/>
              </w:rPr>
              <w:t>219</w:t>
            </w:r>
          </w:p>
        </w:tc>
      </w:tr>
      <w:tr w:rsidR="00B314A6" w14:paraId="0A21D221" w14:textId="77777777">
        <w:trPr>
          <w:trHeight w:val="1152"/>
        </w:trPr>
        <w:tc>
          <w:tcPr>
            <w:tcW w:w="559" w:type="dxa"/>
            <w:noWrap/>
          </w:tcPr>
          <w:p w14:paraId="02BB8FBB" w14:textId="77777777" w:rsidR="00B314A6" w:rsidRDefault="00C11BF1">
            <w:pPr>
              <w:spacing w:line="276" w:lineRule="auto"/>
              <w:jc w:val="both"/>
              <w:rPr>
                <w:rFonts w:ascii="Tahoma" w:hAnsi="Tahoma" w:cs="Tahoma"/>
                <w:sz w:val="18"/>
                <w:szCs w:val="18"/>
              </w:rPr>
            </w:pPr>
            <w:r>
              <w:rPr>
                <w:rFonts w:ascii="Tahoma" w:hAnsi="Tahoma" w:cs="Tahoma"/>
                <w:sz w:val="18"/>
                <w:szCs w:val="18"/>
              </w:rPr>
              <w:lastRenderedPageBreak/>
              <w:t>10.</w:t>
            </w:r>
          </w:p>
        </w:tc>
        <w:tc>
          <w:tcPr>
            <w:tcW w:w="1846" w:type="dxa"/>
          </w:tcPr>
          <w:p w14:paraId="7085B459" w14:textId="77777777" w:rsidR="00B314A6" w:rsidRDefault="00C11BF1">
            <w:pPr>
              <w:spacing w:line="276" w:lineRule="auto"/>
              <w:rPr>
                <w:rFonts w:ascii="Tahoma" w:hAnsi="Tahoma" w:cs="Tahoma"/>
                <w:sz w:val="18"/>
                <w:szCs w:val="18"/>
              </w:rPr>
            </w:pPr>
            <w:r>
              <w:rPr>
                <w:rFonts w:ascii="Tahoma" w:hAnsi="Tahoma" w:cs="Tahoma"/>
                <w:sz w:val="18"/>
                <w:szCs w:val="18"/>
              </w:rPr>
              <w:t>Spomen - ploča u čast Milka Kelemena (na Hrvatskom domu u Slatini)</w:t>
            </w:r>
          </w:p>
        </w:tc>
        <w:tc>
          <w:tcPr>
            <w:tcW w:w="1048" w:type="dxa"/>
          </w:tcPr>
          <w:p w14:paraId="5464BC1C"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braće Radića 4 </w:t>
            </w:r>
          </w:p>
        </w:tc>
        <w:tc>
          <w:tcPr>
            <w:tcW w:w="757" w:type="dxa"/>
            <w:noWrap/>
          </w:tcPr>
          <w:p w14:paraId="37915FCE"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(5431) </w:t>
            </w:r>
          </w:p>
        </w:tc>
        <w:tc>
          <w:tcPr>
            <w:tcW w:w="2903" w:type="dxa"/>
          </w:tcPr>
          <w:p w14:paraId="5F152F4F" w14:textId="29129A8C" w:rsidR="00B314A6" w:rsidRDefault="00C11BF1">
            <w:pPr>
              <w:spacing w:line="276" w:lineRule="auto"/>
              <w:rPr>
                <w:rFonts w:ascii="Tahoma" w:hAnsi="Tahoma" w:cs="Tahoma"/>
                <w:sz w:val="18"/>
                <w:szCs w:val="18"/>
              </w:rPr>
            </w:pPr>
            <w:r>
              <w:rPr>
                <w:rFonts w:ascii="Tahoma" w:hAnsi="Tahoma" w:cs="Tahoma"/>
                <w:sz w:val="18"/>
                <w:szCs w:val="18"/>
              </w:rPr>
              <w:t xml:space="preserve">Spomen-ploču je postavila Matica hrvatska Slatina (na početku Ul. </w:t>
            </w:r>
            <w:proofErr w:type="spellStart"/>
            <w:r>
              <w:rPr>
                <w:rFonts w:ascii="Tahoma" w:hAnsi="Tahoma" w:cs="Tahoma"/>
                <w:sz w:val="18"/>
                <w:szCs w:val="18"/>
              </w:rPr>
              <w:t>B.Radić</w:t>
            </w:r>
            <w:proofErr w:type="spellEnd"/>
            <w:r>
              <w:rPr>
                <w:rFonts w:ascii="Tahoma" w:hAnsi="Tahoma" w:cs="Tahoma"/>
                <w:sz w:val="18"/>
                <w:szCs w:val="18"/>
              </w:rPr>
              <w:t xml:space="preserve"> u kojoj se M. Kelemen rodio)</w:t>
            </w:r>
            <w:r w:rsidR="008D0EE2">
              <w:rPr>
                <w:rFonts w:ascii="Tahoma" w:hAnsi="Tahoma" w:cs="Tahoma"/>
                <w:sz w:val="18"/>
                <w:szCs w:val="18"/>
              </w:rPr>
              <w:t xml:space="preserve"> </w:t>
            </w:r>
            <w:r>
              <w:rPr>
                <w:rFonts w:ascii="Tahoma" w:hAnsi="Tahoma" w:cs="Tahoma"/>
                <w:sz w:val="18"/>
                <w:szCs w:val="18"/>
              </w:rPr>
              <w:t>i svečano otkrila 8.10.2009. g. u čast Milku Kelemenu, poznatom skladatelju rođenom 30.3.1924.g. u (Podravskoj) Slatini.</w:t>
            </w:r>
          </w:p>
        </w:tc>
        <w:tc>
          <w:tcPr>
            <w:tcW w:w="1061" w:type="dxa"/>
          </w:tcPr>
          <w:p w14:paraId="4AC4E2DC"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7E3FE0BE" w14:textId="77777777" w:rsidR="00B314A6" w:rsidRDefault="00C11BF1">
            <w:pPr>
              <w:spacing w:line="276" w:lineRule="auto"/>
              <w:jc w:val="right"/>
              <w:rPr>
                <w:rFonts w:ascii="Tahoma" w:hAnsi="Tahoma" w:cs="Tahoma"/>
                <w:sz w:val="18"/>
                <w:szCs w:val="18"/>
              </w:rPr>
            </w:pPr>
            <w:r>
              <w:rPr>
                <w:rFonts w:ascii="Tahoma" w:hAnsi="Tahoma" w:cs="Tahoma"/>
                <w:sz w:val="18"/>
                <w:szCs w:val="18"/>
              </w:rPr>
              <w:t>3559</w:t>
            </w:r>
          </w:p>
        </w:tc>
        <w:tc>
          <w:tcPr>
            <w:tcW w:w="698" w:type="dxa"/>
          </w:tcPr>
          <w:p w14:paraId="739DDC85" w14:textId="77777777" w:rsidR="00B314A6" w:rsidRDefault="00C11BF1">
            <w:pPr>
              <w:spacing w:line="276" w:lineRule="auto"/>
              <w:jc w:val="right"/>
              <w:rPr>
                <w:rFonts w:ascii="Tahoma" w:hAnsi="Tahoma" w:cs="Tahoma"/>
                <w:sz w:val="18"/>
                <w:szCs w:val="18"/>
              </w:rPr>
            </w:pPr>
            <w:r>
              <w:rPr>
                <w:rFonts w:ascii="Tahoma" w:hAnsi="Tahoma" w:cs="Tahoma"/>
                <w:sz w:val="18"/>
                <w:szCs w:val="18"/>
              </w:rPr>
              <w:t>4334</w:t>
            </w:r>
          </w:p>
        </w:tc>
      </w:tr>
      <w:tr w:rsidR="00B314A6" w14:paraId="070F702C" w14:textId="77777777">
        <w:trPr>
          <w:trHeight w:val="864"/>
        </w:trPr>
        <w:tc>
          <w:tcPr>
            <w:tcW w:w="559" w:type="dxa"/>
            <w:noWrap/>
          </w:tcPr>
          <w:p w14:paraId="4E87008C" w14:textId="77777777" w:rsidR="00B314A6" w:rsidRDefault="00C11BF1">
            <w:pPr>
              <w:spacing w:line="276" w:lineRule="auto"/>
              <w:jc w:val="both"/>
              <w:rPr>
                <w:rFonts w:ascii="Tahoma" w:hAnsi="Tahoma" w:cs="Tahoma"/>
                <w:sz w:val="18"/>
                <w:szCs w:val="18"/>
              </w:rPr>
            </w:pPr>
            <w:r>
              <w:rPr>
                <w:rFonts w:ascii="Tahoma" w:hAnsi="Tahoma" w:cs="Tahoma"/>
                <w:sz w:val="18"/>
                <w:szCs w:val="18"/>
              </w:rPr>
              <w:t>11.</w:t>
            </w:r>
          </w:p>
        </w:tc>
        <w:tc>
          <w:tcPr>
            <w:tcW w:w="1846" w:type="dxa"/>
          </w:tcPr>
          <w:p w14:paraId="2C2CDC6B"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 ploča u znak osnivanja Matice hrvatske u Slatini  </w:t>
            </w:r>
          </w:p>
        </w:tc>
        <w:tc>
          <w:tcPr>
            <w:tcW w:w="1048" w:type="dxa"/>
          </w:tcPr>
          <w:p w14:paraId="5010BB61"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Josipa Jurja Strossma-yera 35 </w:t>
            </w:r>
          </w:p>
        </w:tc>
        <w:tc>
          <w:tcPr>
            <w:tcW w:w="757" w:type="dxa"/>
            <w:noWrap/>
          </w:tcPr>
          <w:p w14:paraId="2CF14F28"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(5433) </w:t>
            </w:r>
          </w:p>
        </w:tc>
        <w:tc>
          <w:tcPr>
            <w:tcW w:w="2903" w:type="dxa"/>
          </w:tcPr>
          <w:p w14:paraId="40767FFB" w14:textId="77777777" w:rsidR="00B314A6" w:rsidRDefault="00C11BF1">
            <w:pPr>
              <w:spacing w:line="276" w:lineRule="auto"/>
              <w:rPr>
                <w:rFonts w:ascii="Tahoma" w:hAnsi="Tahoma" w:cs="Tahoma"/>
                <w:sz w:val="18"/>
                <w:szCs w:val="18"/>
              </w:rPr>
            </w:pPr>
            <w:r>
              <w:rPr>
                <w:rFonts w:ascii="Tahoma" w:hAnsi="Tahoma" w:cs="Tahoma"/>
                <w:sz w:val="18"/>
                <w:szCs w:val="18"/>
              </w:rPr>
              <w:t>Postavila Matica hrvatska Slatina na zgradi na starom nogometnom igralištu, u spomen osnivanja Matice hrvatske u Slatini.</w:t>
            </w:r>
          </w:p>
        </w:tc>
        <w:tc>
          <w:tcPr>
            <w:tcW w:w="1061" w:type="dxa"/>
          </w:tcPr>
          <w:p w14:paraId="1D18A0D8"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54DF3E15" w14:textId="77777777" w:rsidR="00B314A6" w:rsidRDefault="00C11BF1">
            <w:pPr>
              <w:spacing w:line="276" w:lineRule="auto"/>
              <w:jc w:val="right"/>
              <w:rPr>
                <w:rFonts w:ascii="Tahoma" w:hAnsi="Tahoma" w:cs="Tahoma"/>
                <w:sz w:val="18"/>
                <w:szCs w:val="18"/>
              </w:rPr>
            </w:pPr>
            <w:r>
              <w:rPr>
                <w:rFonts w:ascii="Tahoma" w:hAnsi="Tahoma" w:cs="Tahoma"/>
                <w:sz w:val="18"/>
                <w:szCs w:val="18"/>
              </w:rPr>
              <w:t>2542/1</w:t>
            </w:r>
          </w:p>
        </w:tc>
        <w:tc>
          <w:tcPr>
            <w:tcW w:w="698" w:type="dxa"/>
          </w:tcPr>
          <w:p w14:paraId="135D8DA3"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4A2DE715" w14:textId="77777777">
        <w:trPr>
          <w:trHeight w:val="1152"/>
        </w:trPr>
        <w:tc>
          <w:tcPr>
            <w:tcW w:w="559" w:type="dxa"/>
            <w:noWrap/>
          </w:tcPr>
          <w:p w14:paraId="764F062C" w14:textId="77777777" w:rsidR="00B314A6" w:rsidRDefault="00C11BF1">
            <w:pPr>
              <w:spacing w:line="276" w:lineRule="auto"/>
              <w:jc w:val="both"/>
              <w:rPr>
                <w:rFonts w:ascii="Tahoma" w:hAnsi="Tahoma" w:cs="Tahoma"/>
                <w:sz w:val="18"/>
                <w:szCs w:val="18"/>
              </w:rPr>
            </w:pPr>
            <w:r>
              <w:rPr>
                <w:rFonts w:ascii="Tahoma" w:hAnsi="Tahoma" w:cs="Tahoma"/>
                <w:sz w:val="18"/>
                <w:szCs w:val="18"/>
              </w:rPr>
              <w:t>12.</w:t>
            </w:r>
          </w:p>
        </w:tc>
        <w:tc>
          <w:tcPr>
            <w:tcW w:w="1846" w:type="dxa"/>
          </w:tcPr>
          <w:p w14:paraId="50ACBD0B" w14:textId="77777777" w:rsidR="00B314A6" w:rsidRDefault="00C11BF1">
            <w:pPr>
              <w:spacing w:line="276" w:lineRule="auto"/>
              <w:rPr>
                <w:rFonts w:ascii="Tahoma" w:hAnsi="Tahoma" w:cs="Tahoma"/>
                <w:sz w:val="18"/>
                <w:szCs w:val="18"/>
              </w:rPr>
            </w:pPr>
            <w:r>
              <w:rPr>
                <w:rFonts w:ascii="Tahoma" w:hAnsi="Tahoma" w:cs="Tahoma"/>
                <w:sz w:val="18"/>
                <w:szCs w:val="18"/>
              </w:rPr>
              <w:t>Spomen - soba poginulim braniteljima i civilnim žrtvama Domovinskog rata slatinskog kraja</w:t>
            </w:r>
          </w:p>
        </w:tc>
        <w:tc>
          <w:tcPr>
            <w:tcW w:w="1048" w:type="dxa"/>
          </w:tcPr>
          <w:p w14:paraId="0DDD40F7"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Ante Kovačića 1 </w:t>
            </w:r>
          </w:p>
        </w:tc>
        <w:tc>
          <w:tcPr>
            <w:tcW w:w="757" w:type="dxa"/>
            <w:noWrap/>
          </w:tcPr>
          <w:p w14:paraId="7C1201C5"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(3183) </w:t>
            </w:r>
          </w:p>
        </w:tc>
        <w:tc>
          <w:tcPr>
            <w:tcW w:w="2903" w:type="dxa"/>
          </w:tcPr>
          <w:p w14:paraId="59DACBB1" w14:textId="77777777" w:rsidR="00B314A6" w:rsidRDefault="00C11BF1">
            <w:pPr>
              <w:spacing w:line="276" w:lineRule="auto"/>
              <w:rPr>
                <w:rFonts w:ascii="Tahoma" w:hAnsi="Tahoma" w:cs="Tahoma"/>
                <w:sz w:val="18"/>
                <w:szCs w:val="18"/>
              </w:rPr>
            </w:pPr>
            <w:r>
              <w:rPr>
                <w:rFonts w:ascii="Tahoma" w:hAnsi="Tahoma" w:cs="Tahoma"/>
                <w:sz w:val="18"/>
                <w:szCs w:val="18"/>
              </w:rPr>
              <w:t>Smještena u Zavičajnom muzeju u Slatini, u spomen na poginule hrvatske branitelje i sva stradanja slatinskog kraja u Domovinskom ratu.</w:t>
            </w:r>
          </w:p>
        </w:tc>
        <w:tc>
          <w:tcPr>
            <w:tcW w:w="1061" w:type="dxa"/>
          </w:tcPr>
          <w:p w14:paraId="39C51925"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59628418" w14:textId="77777777" w:rsidR="00B314A6" w:rsidRDefault="00C11BF1">
            <w:pPr>
              <w:spacing w:line="276" w:lineRule="auto"/>
              <w:jc w:val="right"/>
              <w:rPr>
                <w:rFonts w:ascii="Tahoma" w:hAnsi="Tahoma" w:cs="Tahoma"/>
                <w:sz w:val="18"/>
                <w:szCs w:val="18"/>
              </w:rPr>
            </w:pPr>
            <w:r>
              <w:rPr>
                <w:rFonts w:ascii="Tahoma" w:hAnsi="Tahoma" w:cs="Tahoma"/>
                <w:sz w:val="18"/>
                <w:szCs w:val="18"/>
              </w:rPr>
              <w:t>4372/1</w:t>
            </w:r>
          </w:p>
        </w:tc>
        <w:tc>
          <w:tcPr>
            <w:tcW w:w="698" w:type="dxa"/>
          </w:tcPr>
          <w:p w14:paraId="33727CE3" w14:textId="77777777" w:rsidR="00B314A6" w:rsidRDefault="00C11BF1">
            <w:pPr>
              <w:spacing w:line="276" w:lineRule="auto"/>
              <w:jc w:val="right"/>
              <w:rPr>
                <w:rFonts w:ascii="Tahoma" w:hAnsi="Tahoma" w:cs="Tahoma"/>
                <w:sz w:val="18"/>
                <w:szCs w:val="18"/>
              </w:rPr>
            </w:pPr>
            <w:r>
              <w:rPr>
                <w:rFonts w:ascii="Tahoma" w:hAnsi="Tahoma" w:cs="Tahoma"/>
                <w:sz w:val="18"/>
                <w:szCs w:val="18"/>
              </w:rPr>
              <w:t>6439</w:t>
            </w:r>
          </w:p>
        </w:tc>
      </w:tr>
      <w:tr w:rsidR="00B314A6" w14:paraId="4D999430" w14:textId="77777777">
        <w:trPr>
          <w:trHeight w:val="864"/>
        </w:trPr>
        <w:tc>
          <w:tcPr>
            <w:tcW w:w="559" w:type="dxa"/>
            <w:noWrap/>
          </w:tcPr>
          <w:p w14:paraId="5E06E991" w14:textId="77777777" w:rsidR="00B314A6" w:rsidRDefault="00C11BF1">
            <w:pPr>
              <w:spacing w:line="276" w:lineRule="auto"/>
              <w:jc w:val="both"/>
              <w:rPr>
                <w:rFonts w:ascii="Tahoma" w:hAnsi="Tahoma" w:cs="Tahoma"/>
                <w:sz w:val="18"/>
                <w:szCs w:val="18"/>
              </w:rPr>
            </w:pPr>
            <w:r>
              <w:rPr>
                <w:rFonts w:ascii="Tahoma" w:hAnsi="Tahoma" w:cs="Tahoma"/>
                <w:sz w:val="18"/>
                <w:szCs w:val="18"/>
              </w:rPr>
              <w:t>13.</w:t>
            </w:r>
          </w:p>
        </w:tc>
        <w:tc>
          <w:tcPr>
            <w:tcW w:w="1846" w:type="dxa"/>
          </w:tcPr>
          <w:p w14:paraId="4A3B50D1" w14:textId="77777777" w:rsidR="00B314A6" w:rsidRDefault="00C11BF1">
            <w:pPr>
              <w:spacing w:line="276" w:lineRule="auto"/>
              <w:rPr>
                <w:rFonts w:ascii="Tahoma" w:hAnsi="Tahoma" w:cs="Tahoma"/>
                <w:sz w:val="18"/>
                <w:szCs w:val="18"/>
              </w:rPr>
            </w:pPr>
            <w:r>
              <w:rPr>
                <w:rFonts w:ascii="Tahoma" w:hAnsi="Tahoma" w:cs="Tahoma"/>
                <w:sz w:val="18"/>
                <w:szCs w:val="18"/>
              </w:rPr>
              <w:t>Spomen križ na gradskom groblju u Slatini - Križ mučenika</w:t>
            </w:r>
          </w:p>
        </w:tc>
        <w:tc>
          <w:tcPr>
            <w:tcW w:w="1048" w:type="dxa"/>
          </w:tcPr>
          <w:p w14:paraId="60984667"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Marije Jurić Zagorke 12 </w:t>
            </w:r>
          </w:p>
        </w:tc>
        <w:tc>
          <w:tcPr>
            <w:tcW w:w="757" w:type="dxa"/>
            <w:noWrap/>
          </w:tcPr>
          <w:p w14:paraId="4CD1CD83"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(5435) </w:t>
            </w:r>
          </w:p>
        </w:tc>
        <w:tc>
          <w:tcPr>
            <w:tcW w:w="2903" w:type="dxa"/>
          </w:tcPr>
          <w:p w14:paraId="27C5EA3E" w14:textId="77777777" w:rsidR="00B314A6" w:rsidRDefault="00C11BF1">
            <w:pPr>
              <w:spacing w:line="276" w:lineRule="auto"/>
              <w:rPr>
                <w:rFonts w:ascii="Tahoma" w:hAnsi="Tahoma" w:cs="Tahoma"/>
                <w:sz w:val="18"/>
                <w:szCs w:val="18"/>
              </w:rPr>
            </w:pPr>
            <w:r>
              <w:rPr>
                <w:rFonts w:ascii="Tahoma" w:hAnsi="Tahoma" w:cs="Tahoma"/>
                <w:sz w:val="18"/>
                <w:szCs w:val="18"/>
              </w:rPr>
              <w:t>Bijeli križ s krunom od trnja, na postolju od mramora i kamena, na gradskom groblju u Slatini (blizu mrtvačnice), u spomen na hrvatske branitelje.</w:t>
            </w:r>
          </w:p>
        </w:tc>
        <w:tc>
          <w:tcPr>
            <w:tcW w:w="1061" w:type="dxa"/>
          </w:tcPr>
          <w:p w14:paraId="6EB80338"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24606C1D" w14:textId="77777777" w:rsidR="00B314A6" w:rsidRDefault="00C11BF1">
            <w:pPr>
              <w:spacing w:line="276" w:lineRule="auto"/>
              <w:jc w:val="right"/>
              <w:rPr>
                <w:rFonts w:ascii="Tahoma" w:hAnsi="Tahoma" w:cs="Tahoma"/>
                <w:sz w:val="18"/>
                <w:szCs w:val="18"/>
              </w:rPr>
            </w:pPr>
            <w:r>
              <w:rPr>
                <w:rFonts w:ascii="Tahoma" w:hAnsi="Tahoma" w:cs="Tahoma"/>
                <w:sz w:val="18"/>
                <w:szCs w:val="18"/>
              </w:rPr>
              <w:t>4874</w:t>
            </w:r>
          </w:p>
        </w:tc>
        <w:tc>
          <w:tcPr>
            <w:tcW w:w="698" w:type="dxa"/>
          </w:tcPr>
          <w:p w14:paraId="22205640"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7F1FBC3B" w14:textId="77777777">
        <w:trPr>
          <w:trHeight w:val="1152"/>
        </w:trPr>
        <w:tc>
          <w:tcPr>
            <w:tcW w:w="559" w:type="dxa"/>
            <w:noWrap/>
          </w:tcPr>
          <w:p w14:paraId="17D6E575" w14:textId="77777777" w:rsidR="00B314A6" w:rsidRDefault="00C11BF1">
            <w:pPr>
              <w:spacing w:line="276" w:lineRule="auto"/>
              <w:jc w:val="both"/>
              <w:rPr>
                <w:rFonts w:ascii="Tahoma" w:hAnsi="Tahoma" w:cs="Tahoma"/>
                <w:sz w:val="18"/>
                <w:szCs w:val="18"/>
              </w:rPr>
            </w:pPr>
            <w:r>
              <w:rPr>
                <w:rFonts w:ascii="Tahoma" w:hAnsi="Tahoma" w:cs="Tahoma"/>
                <w:sz w:val="18"/>
                <w:szCs w:val="18"/>
              </w:rPr>
              <w:t>14.</w:t>
            </w:r>
          </w:p>
        </w:tc>
        <w:tc>
          <w:tcPr>
            <w:tcW w:w="1846" w:type="dxa"/>
          </w:tcPr>
          <w:p w14:paraId="2A2D8230"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 križ u Bakiću  </w:t>
            </w:r>
          </w:p>
        </w:tc>
        <w:tc>
          <w:tcPr>
            <w:tcW w:w="1048" w:type="dxa"/>
          </w:tcPr>
          <w:p w14:paraId="2EE82642"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Bakić, Vladimira Nazora </w:t>
            </w:r>
          </w:p>
        </w:tc>
        <w:tc>
          <w:tcPr>
            <w:tcW w:w="757" w:type="dxa"/>
            <w:noWrap/>
          </w:tcPr>
          <w:p w14:paraId="1B107C02"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(5434) </w:t>
            </w:r>
          </w:p>
        </w:tc>
        <w:tc>
          <w:tcPr>
            <w:tcW w:w="2903" w:type="dxa"/>
          </w:tcPr>
          <w:p w14:paraId="62721DE2" w14:textId="77777777" w:rsidR="00B314A6" w:rsidRDefault="00C11BF1">
            <w:pPr>
              <w:spacing w:line="276" w:lineRule="auto"/>
              <w:rPr>
                <w:rFonts w:ascii="Tahoma" w:hAnsi="Tahoma" w:cs="Tahoma"/>
                <w:sz w:val="18"/>
                <w:szCs w:val="18"/>
              </w:rPr>
            </w:pPr>
            <w:r>
              <w:rPr>
                <w:rFonts w:ascii="Tahoma" w:hAnsi="Tahoma" w:cs="Tahoma"/>
                <w:sz w:val="18"/>
                <w:szCs w:val="18"/>
              </w:rPr>
              <w:t>Bijeli križ s hrvatskim grbom, postavljen u parku u Bakiću na mramornom postolju na kojemu su uklesana imena poginulih branitelja. U spomen je poginulim hrvatskim vojnicima 2. svjetskog i Domovinskog rata.</w:t>
            </w:r>
          </w:p>
        </w:tc>
        <w:tc>
          <w:tcPr>
            <w:tcW w:w="1061" w:type="dxa"/>
          </w:tcPr>
          <w:p w14:paraId="4EF15A0A" w14:textId="77777777" w:rsidR="00B314A6" w:rsidRDefault="00C11BF1">
            <w:pPr>
              <w:spacing w:line="276" w:lineRule="auto"/>
              <w:jc w:val="right"/>
              <w:rPr>
                <w:rFonts w:ascii="Tahoma" w:hAnsi="Tahoma" w:cs="Tahoma"/>
                <w:sz w:val="18"/>
                <w:szCs w:val="18"/>
              </w:rPr>
            </w:pPr>
            <w:r>
              <w:rPr>
                <w:rFonts w:ascii="Tahoma" w:hAnsi="Tahoma" w:cs="Tahoma"/>
                <w:sz w:val="18"/>
                <w:szCs w:val="18"/>
              </w:rPr>
              <w:t>Bakić</w:t>
            </w:r>
          </w:p>
        </w:tc>
        <w:tc>
          <w:tcPr>
            <w:tcW w:w="669" w:type="dxa"/>
            <w:noWrap/>
          </w:tcPr>
          <w:p w14:paraId="1C1823E7" w14:textId="77777777" w:rsidR="00B314A6" w:rsidRDefault="00C11BF1">
            <w:pPr>
              <w:spacing w:line="276" w:lineRule="auto"/>
              <w:jc w:val="right"/>
              <w:rPr>
                <w:rFonts w:ascii="Tahoma" w:hAnsi="Tahoma" w:cs="Tahoma"/>
                <w:sz w:val="18"/>
                <w:szCs w:val="18"/>
              </w:rPr>
            </w:pPr>
            <w:r>
              <w:rPr>
                <w:rFonts w:ascii="Tahoma" w:hAnsi="Tahoma" w:cs="Tahoma"/>
                <w:sz w:val="18"/>
                <w:szCs w:val="18"/>
              </w:rPr>
              <w:t>867</w:t>
            </w:r>
          </w:p>
        </w:tc>
        <w:tc>
          <w:tcPr>
            <w:tcW w:w="698" w:type="dxa"/>
          </w:tcPr>
          <w:p w14:paraId="65260877" w14:textId="77777777" w:rsidR="00B314A6" w:rsidRDefault="00C11BF1">
            <w:pPr>
              <w:spacing w:line="276" w:lineRule="auto"/>
              <w:jc w:val="right"/>
              <w:rPr>
                <w:rFonts w:ascii="Tahoma" w:hAnsi="Tahoma" w:cs="Tahoma"/>
                <w:sz w:val="18"/>
                <w:szCs w:val="18"/>
              </w:rPr>
            </w:pPr>
            <w:r>
              <w:rPr>
                <w:rFonts w:ascii="Tahoma" w:hAnsi="Tahoma" w:cs="Tahoma"/>
                <w:sz w:val="18"/>
                <w:szCs w:val="18"/>
              </w:rPr>
              <w:t>1</w:t>
            </w:r>
          </w:p>
        </w:tc>
      </w:tr>
      <w:tr w:rsidR="00B314A6" w14:paraId="5DE05E8C" w14:textId="77777777">
        <w:trPr>
          <w:trHeight w:val="864"/>
        </w:trPr>
        <w:tc>
          <w:tcPr>
            <w:tcW w:w="559" w:type="dxa"/>
            <w:noWrap/>
          </w:tcPr>
          <w:p w14:paraId="7F851F10" w14:textId="77777777" w:rsidR="00B314A6" w:rsidRDefault="00C11BF1">
            <w:pPr>
              <w:spacing w:line="276" w:lineRule="auto"/>
              <w:jc w:val="both"/>
              <w:rPr>
                <w:rFonts w:ascii="Tahoma" w:hAnsi="Tahoma" w:cs="Tahoma"/>
                <w:sz w:val="18"/>
                <w:szCs w:val="18"/>
              </w:rPr>
            </w:pPr>
            <w:r>
              <w:rPr>
                <w:rFonts w:ascii="Tahoma" w:hAnsi="Tahoma" w:cs="Tahoma"/>
                <w:sz w:val="18"/>
                <w:szCs w:val="18"/>
              </w:rPr>
              <w:t>15.</w:t>
            </w:r>
          </w:p>
        </w:tc>
        <w:tc>
          <w:tcPr>
            <w:tcW w:w="1846" w:type="dxa"/>
          </w:tcPr>
          <w:p w14:paraId="31059DED" w14:textId="77777777" w:rsidR="00B314A6" w:rsidRDefault="00C11BF1">
            <w:pPr>
              <w:spacing w:line="276" w:lineRule="auto"/>
              <w:rPr>
                <w:rFonts w:ascii="Tahoma" w:hAnsi="Tahoma" w:cs="Tahoma"/>
                <w:sz w:val="18"/>
                <w:szCs w:val="18"/>
              </w:rPr>
            </w:pPr>
            <w:r>
              <w:rPr>
                <w:rFonts w:ascii="Tahoma" w:hAnsi="Tahoma" w:cs="Tahoma"/>
                <w:sz w:val="18"/>
                <w:szCs w:val="18"/>
              </w:rPr>
              <w:t>Spomenik poginulim hrv. braniteljima iz Kozica - Ivica Filković i Perica Sabo</w:t>
            </w:r>
          </w:p>
        </w:tc>
        <w:tc>
          <w:tcPr>
            <w:tcW w:w="1048" w:type="dxa"/>
          </w:tcPr>
          <w:p w14:paraId="3F886357"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Kozice, Kozice 56 </w:t>
            </w:r>
          </w:p>
        </w:tc>
        <w:tc>
          <w:tcPr>
            <w:tcW w:w="757" w:type="dxa"/>
            <w:noWrap/>
          </w:tcPr>
          <w:p w14:paraId="6E57DD11"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(5513) </w:t>
            </w:r>
          </w:p>
        </w:tc>
        <w:tc>
          <w:tcPr>
            <w:tcW w:w="2903" w:type="dxa"/>
          </w:tcPr>
          <w:p w14:paraId="3BC8B48F" w14:textId="77777777" w:rsidR="00B314A6" w:rsidRDefault="00C11BF1">
            <w:pPr>
              <w:spacing w:line="276" w:lineRule="auto"/>
              <w:rPr>
                <w:rFonts w:ascii="Tahoma" w:hAnsi="Tahoma" w:cs="Tahoma"/>
                <w:sz w:val="18"/>
                <w:szCs w:val="18"/>
              </w:rPr>
            </w:pPr>
            <w:r>
              <w:rPr>
                <w:rFonts w:ascii="Tahoma" w:hAnsi="Tahoma" w:cs="Tahoma"/>
                <w:sz w:val="18"/>
                <w:szCs w:val="18"/>
              </w:rPr>
              <w:t>Nalazi se ispred Župne crkve sv. Roka u Kozicama, u spomen na poginule hrvatske branitelje iz Kozica: Ivicu Filkovića i Pericu Sabo.</w:t>
            </w:r>
          </w:p>
        </w:tc>
        <w:tc>
          <w:tcPr>
            <w:tcW w:w="1061" w:type="dxa"/>
          </w:tcPr>
          <w:p w14:paraId="1DC3B4A2" w14:textId="77777777" w:rsidR="00B314A6" w:rsidRDefault="00C11BF1">
            <w:pPr>
              <w:spacing w:line="276" w:lineRule="auto"/>
              <w:jc w:val="right"/>
              <w:rPr>
                <w:rFonts w:ascii="Tahoma" w:hAnsi="Tahoma" w:cs="Tahoma"/>
                <w:sz w:val="18"/>
                <w:szCs w:val="18"/>
              </w:rPr>
            </w:pPr>
            <w:r>
              <w:rPr>
                <w:rFonts w:ascii="Tahoma" w:hAnsi="Tahoma" w:cs="Tahoma"/>
                <w:sz w:val="18"/>
                <w:szCs w:val="18"/>
              </w:rPr>
              <w:t>Kozice</w:t>
            </w:r>
          </w:p>
        </w:tc>
        <w:tc>
          <w:tcPr>
            <w:tcW w:w="669" w:type="dxa"/>
            <w:noWrap/>
          </w:tcPr>
          <w:p w14:paraId="77F566CB" w14:textId="77777777" w:rsidR="00B314A6" w:rsidRDefault="00C11BF1">
            <w:pPr>
              <w:spacing w:line="276" w:lineRule="auto"/>
              <w:jc w:val="right"/>
              <w:rPr>
                <w:rFonts w:ascii="Tahoma" w:hAnsi="Tahoma" w:cs="Tahoma"/>
                <w:sz w:val="18"/>
                <w:szCs w:val="18"/>
              </w:rPr>
            </w:pPr>
            <w:r>
              <w:rPr>
                <w:rFonts w:ascii="Tahoma" w:hAnsi="Tahoma" w:cs="Tahoma"/>
                <w:sz w:val="18"/>
                <w:szCs w:val="18"/>
              </w:rPr>
              <w:t>1543</w:t>
            </w:r>
          </w:p>
        </w:tc>
        <w:tc>
          <w:tcPr>
            <w:tcW w:w="698" w:type="dxa"/>
          </w:tcPr>
          <w:p w14:paraId="1C755F93" w14:textId="77777777" w:rsidR="00B314A6" w:rsidRDefault="00C11BF1">
            <w:pPr>
              <w:spacing w:line="276" w:lineRule="auto"/>
              <w:jc w:val="right"/>
              <w:rPr>
                <w:rFonts w:ascii="Tahoma" w:hAnsi="Tahoma" w:cs="Tahoma"/>
                <w:sz w:val="18"/>
                <w:szCs w:val="18"/>
              </w:rPr>
            </w:pPr>
            <w:r>
              <w:rPr>
                <w:rFonts w:ascii="Tahoma" w:hAnsi="Tahoma" w:cs="Tahoma"/>
                <w:sz w:val="18"/>
                <w:szCs w:val="18"/>
              </w:rPr>
              <w:t>1342</w:t>
            </w:r>
          </w:p>
        </w:tc>
      </w:tr>
      <w:tr w:rsidR="00B314A6" w14:paraId="13B12615" w14:textId="77777777">
        <w:trPr>
          <w:trHeight w:val="1152"/>
        </w:trPr>
        <w:tc>
          <w:tcPr>
            <w:tcW w:w="559" w:type="dxa"/>
            <w:noWrap/>
          </w:tcPr>
          <w:p w14:paraId="0397FA07" w14:textId="77777777" w:rsidR="00B314A6" w:rsidRDefault="00C11BF1">
            <w:pPr>
              <w:spacing w:line="276" w:lineRule="auto"/>
              <w:jc w:val="both"/>
              <w:rPr>
                <w:rFonts w:ascii="Tahoma" w:hAnsi="Tahoma" w:cs="Tahoma"/>
                <w:sz w:val="18"/>
                <w:szCs w:val="18"/>
              </w:rPr>
            </w:pPr>
            <w:r>
              <w:rPr>
                <w:rFonts w:ascii="Tahoma" w:hAnsi="Tahoma" w:cs="Tahoma"/>
                <w:sz w:val="18"/>
                <w:szCs w:val="18"/>
              </w:rPr>
              <w:t>16.</w:t>
            </w:r>
          </w:p>
        </w:tc>
        <w:tc>
          <w:tcPr>
            <w:tcW w:w="1846" w:type="dxa"/>
          </w:tcPr>
          <w:p w14:paraId="785F97DC" w14:textId="77777777" w:rsidR="00B314A6" w:rsidRDefault="00C11BF1">
            <w:pPr>
              <w:spacing w:line="276" w:lineRule="auto"/>
              <w:rPr>
                <w:rFonts w:ascii="Tahoma" w:hAnsi="Tahoma" w:cs="Tahoma"/>
                <w:sz w:val="18"/>
                <w:szCs w:val="18"/>
              </w:rPr>
            </w:pPr>
            <w:r>
              <w:rPr>
                <w:rFonts w:ascii="Tahoma" w:hAnsi="Tahoma" w:cs="Tahoma"/>
                <w:sz w:val="18"/>
                <w:szCs w:val="18"/>
              </w:rPr>
              <w:t>Spomenik poginulim slatinskim braniteljima  (pored Upravne zgrade Grada Slatine)</w:t>
            </w:r>
          </w:p>
        </w:tc>
        <w:tc>
          <w:tcPr>
            <w:tcW w:w="1048" w:type="dxa"/>
          </w:tcPr>
          <w:p w14:paraId="0651D168"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Trg svetog Josipa 10 </w:t>
            </w:r>
          </w:p>
        </w:tc>
        <w:tc>
          <w:tcPr>
            <w:tcW w:w="757" w:type="dxa"/>
            <w:noWrap/>
          </w:tcPr>
          <w:p w14:paraId="0BDB2746"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(0342) </w:t>
            </w:r>
          </w:p>
        </w:tc>
        <w:tc>
          <w:tcPr>
            <w:tcW w:w="2903" w:type="dxa"/>
          </w:tcPr>
          <w:p w14:paraId="717E6D83" w14:textId="77777777" w:rsidR="00B314A6" w:rsidRDefault="00C11BF1">
            <w:pPr>
              <w:spacing w:line="276" w:lineRule="auto"/>
              <w:rPr>
                <w:rFonts w:ascii="Tahoma" w:hAnsi="Tahoma" w:cs="Tahoma"/>
                <w:sz w:val="18"/>
                <w:szCs w:val="18"/>
              </w:rPr>
            </w:pPr>
            <w:r>
              <w:rPr>
                <w:rFonts w:ascii="Tahoma" w:hAnsi="Tahoma" w:cs="Tahoma"/>
                <w:sz w:val="18"/>
                <w:szCs w:val="18"/>
              </w:rPr>
              <w:t>Nalazi se lijevo od glavnog ulaza u Upravnu zgradu Grada Slatine. Na spomeniku su upisana imena 42 poginula i 3 nestala branitelja.</w:t>
            </w:r>
          </w:p>
          <w:p w14:paraId="1A3C2690" w14:textId="77777777" w:rsidR="00B314A6" w:rsidRDefault="00C11BF1">
            <w:pPr>
              <w:spacing w:line="276" w:lineRule="auto"/>
              <w:rPr>
                <w:rFonts w:ascii="Tahoma" w:hAnsi="Tahoma" w:cs="Tahoma"/>
                <w:sz w:val="18"/>
                <w:szCs w:val="18"/>
              </w:rPr>
            </w:pPr>
            <w:r>
              <w:rPr>
                <w:rFonts w:ascii="Tahoma" w:hAnsi="Tahoma" w:cs="Tahoma"/>
                <w:sz w:val="18"/>
                <w:szCs w:val="18"/>
              </w:rPr>
              <w:t>Trajni je spomen na poginule i nestale hrvatske branitelje u Domovinskom ratu sa slatinskog područja.</w:t>
            </w:r>
          </w:p>
        </w:tc>
        <w:tc>
          <w:tcPr>
            <w:tcW w:w="1061" w:type="dxa"/>
          </w:tcPr>
          <w:p w14:paraId="10A0326A"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6CBAC6A6" w14:textId="77777777" w:rsidR="00B314A6" w:rsidRDefault="00C11BF1">
            <w:pPr>
              <w:spacing w:line="276" w:lineRule="auto"/>
              <w:jc w:val="right"/>
              <w:rPr>
                <w:rFonts w:ascii="Tahoma" w:hAnsi="Tahoma" w:cs="Tahoma"/>
                <w:sz w:val="18"/>
                <w:szCs w:val="18"/>
              </w:rPr>
            </w:pPr>
            <w:r>
              <w:rPr>
                <w:rFonts w:ascii="Tahoma" w:hAnsi="Tahoma" w:cs="Tahoma"/>
                <w:sz w:val="18"/>
                <w:szCs w:val="18"/>
              </w:rPr>
              <w:t>4368/1</w:t>
            </w:r>
          </w:p>
        </w:tc>
        <w:tc>
          <w:tcPr>
            <w:tcW w:w="698" w:type="dxa"/>
          </w:tcPr>
          <w:p w14:paraId="5463CCB5"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38D3D87C" w14:textId="77777777">
        <w:trPr>
          <w:trHeight w:val="1536"/>
        </w:trPr>
        <w:tc>
          <w:tcPr>
            <w:tcW w:w="559" w:type="dxa"/>
            <w:noWrap/>
          </w:tcPr>
          <w:p w14:paraId="0E0E9D71" w14:textId="77777777" w:rsidR="00B314A6" w:rsidRDefault="00C11BF1">
            <w:pPr>
              <w:spacing w:line="276" w:lineRule="auto"/>
              <w:jc w:val="both"/>
              <w:rPr>
                <w:rFonts w:ascii="Tahoma" w:hAnsi="Tahoma" w:cs="Tahoma"/>
                <w:sz w:val="18"/>
                <w:szCs w:val="18"/>
              </w:rPr>
            </w:pPr>
            <w:r>
              <w:rPr>
                <w:rFonts w:ascii="Tahoma" w:hAnsi="Tahoma" w:cs="Tahoma"/>
                <w:sz w:val="18"/>
                <w:szCs w:val="18"/>
              </w:rPr>
              <w:t>17.</w:t>
            </w:r>
          </w:p>
        </w:tc>
        <w:tc>
          <w:tcPr>
            <w:tcW w:w="1846" w:type="dxa"/>
          </w:tcPr>
          <w:p w14:paraId="61BAB929" w14:textId="77777777" w:rsidR="00B314A6" w:rsidRDefault="00C11BF1">
            <w:pPr>
              <w:spacing w:line="276" w:lineRule="auto"/>
              <w:rPr>
                <w:rFonts w:ascii="Tahoma" w:hAnsi="Tahoma" w:cs="Tahoma"/>
                <w:sz w:val="18"/>
                <w:szCs w:val="18"/>
              </w:rPr>
            </w:pPr>
            <w:r>
              <w:rPr>
                <w:rFonts w:ascii="Tahoma" w:hAnsi="Tahoma" w:cs="Tahoma"/>
                <w:sz w:val="18"/>
                <w:szCs w:val="18"/>
              </w:rPr>
              <w:t>Spomenik u čast 136. slatinskoj brigadi Hrvatske vojske</w:t>
            </w:r>
          </w:p>
        </w:tc>
        <w:tc>
          <w:tcPr>
            <w:tcW w:w="1048" w:type="dxa"/>
          </w:tcPr>
          <w:p w14:paraId="535E542D"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Trg svetog Josipa </w:t>
            </w:r>
          </w:p>
        </w:tc>
        <w:tc>
          <w:tcPr>
            <w:tcW w:w="757" w:type="dxa"/>
            <w:noWrap/>
          </w:tcPr>
          <w:p w14:paraId="64D02CF8"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(2961) </w:t>
            </w:r>
          </w:p>
        </w:tc>
        <w:tc>
          <w:tcPr>
            <w:tcW w:w="2903" w:type="dxa"/>
          </w:tcPr>
          <w:p w14:paraId="215A1224" w14:textId="77777777" w:rsidR="00B314A6" w:rsidRDefault="00C11BF1">
            <w:pPr>
              <w:spacing w:line="276" w:lineRule="auto"/>
              <w:rPr>
                <w:rFonts w:ascii="Tahoma" w:hAnsi="Tahoma" w:cs="Tahoma"/>
                <w:sz w:val="18"/>
                <w:szCs w:val="18"/>
              </w:rPr>
            </w:pPr>
            <w:r>
              <w:rPr>
                <w:rFonts w:ascii="Tahoma" w:hAnsi="Tahoma" w:cs="Tahoma"/>
                <w:sz w:val="18"/>
                <w:szCs w:val="18"/>
              </w:rPr>
              <w:t>Metalna skulptura koja je rad akademskog kipara Viktora Libla, smještena u parku 136. slatinske brigade, u spomen 136. slatinskoj brigadi Hrvatske vojske.</w:t>
            </w:r>
          </w:p>
        </w:tc>
        <w:tc>
          <w:tcPr>
            <w:tcW w:w="1061" w:type="dxa"/>
          </w:tcPr>
          <w:p w14:paraId="1776C613"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429975F5" w14:textId="77777777" w:rsidR="00B314A6" w:rsidRDefault="00C11BF1">
            <w:pPr>
              <w:spacing w:line="276" w:lineRule="auto"/>
              <w:jc w:val="right"/>
              <w:rPr>
                <w:rFonts w:ascii="Tahoma" w:hAnsi="Tahoma" w:cs="Tahoma"/>
                <w:sz w:val="18"/>
                <w:szCs w:val="18"/>
              </w:rPr>
            </w:pPr>
            <w:r>
              <w:rPr>
                <w:rFonts w:ascii="Tahoma" w:hAnsi="Tahoma" w:cs="Tahoma"/>
                <w:sz w:val="18"/>
                <w:szCs w:val="18"/>
              </w:rPr>
              <w:t>4368/1</w:t>
            </w:r>
          </w:p>
        </w:tc>
        <w:tc>
          <w:tcPr>
            <w:tcW w:w="698" w:type="dxa"/>
          </w:tcPr>
          <w:p w14:paraId="144F148B"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r>
      <w:tr w:rsidR="00B314A6" w14:paraId="51BCC8E2" w14:textId="77777777">
        <w:trPr>
          <w:trHeight w:val="1408"/>
        </w:trPr>
        <w:tc>
          <w:tcPr>
            <w:tcW w:w="559" w:type="dxa"/>
            <w:noWrap/>
          </w:tcPr>
          <w:p w14:paraId="3224EB88" w14:textId="77777777" w:rsidR="00B314A6" w:rsidRDefault="00C11BF1">
            <w:pPr>
              <w:spacing w:line="276" w:lineRule="auto"/>
              <w:jc w:val="both"/>
              <w:rPr>
                <w:rFonts w:ascii="Tahoma" w:hAnsi="Tahoma" w:cs="Tahoma"/>
                <w:sz w:val="18"/>
                <w:szCs w:val="18"/>
              </w:rPr>
            </w:pPr>
            <w:r>
              <w:rPr>
                <w:rFonts w:ascii="Tahoma" w:hAnsi="Tahoma" w:cs="Tahoma"/>
                <w:sz w:val="18"/>
                <w:szCs w:val="18"/>
              </w:rPr>
              <w:t>18.</w:t>
            </w:r>
          </w:p>
        </w:tc>
        <w:tc>
          <w:tcPr>
            <w:tcW w:w="1846" w:type="dxa"/>
          </w:tcPr>
          <w:p w14:paraId="4D6C9C1E" w14:textId="77777777" w:rsidR="00B314A6" w:rsidRDefault="00C11BF1">
            <w:pPr>
              <w:spacing w:line="276" w:lineRule="auto"/>
              <w:rPr>
                <w:rFonts w:ascii="Tahoma" w:hAnsi="Tahoma" w:cs="Tahoma"/>
                <w:sz w:val="18"/>
                <w:szCs w:val="18"/>
              </w:rPr>
            </w:pPr>
            <w:r>
              <w:rPr>
                <w:rFonts w:ascii="Tahoma" w:hAnsi="Tahoma" w:cs="Tahoma"/>
                <w:sz w:val="18"/>
                <w:szCs w:val="18"/>
              </w:rPr>
              <w:t xml:space="preserve">Spomenik u znak sjećanja na antifašističku borbu u 2. svj. ratu   </w:t>
            </w:r>
          </w:p>
        </w:tc>
        <w:tc>
          <w:tcPr>
            <w:tcW w:w="1048" w:type="dxa"/>
          </w:tcPr>
          <w:p w14:paraId="5AAE1153"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Slatina, Šetalište Julija Bürgera 1 </w:t>
            </w:r>
          </w:p>
          <w:p w14:paraId="62DB829A" w14:textId="77777777" w:rsidR="00B314A6" w:rsidRDefault="00B314A6">
            <w:pPr>
              <w:spacing w:line="276" w:lineRule="auto"/>
              <w:jc w:val="both"/>
              <w:rPr>
                <w:rFonts w:ascii="Tahoma" w:hAnsi="Tahoma" w:cs="Tahoma"/>
                <w:sz w:val="18"/>
                <w:szCs w:val="18"/>
              </w:rPr>
            </w:pPr>
          </w:p>
        </w:tc>
        <w:tc>
          <w:tcPr>
            <w:tcW w:w="757" w:type="dxa"/>
            <w:noWrap/>
          </w:tcPr>
          <w:p w14:paraId="1A2E4BE7"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(5436) </w:t>
            </w:r>
          </w:p>
        </w:tc>
        <w:tc>
          <w:tcPr>
            <w:tcW w:w="2903" w:type="dxa"/>
          </w:tcPr>
          <w:p w14:paraId="7D229D5A" w14:textId="5CBEAA0A" w:rsidR="00B314A6" w:rsidRDefault="00C11BF1">
            <w:pPr>
              <w:spacing w:line="276" w:lineRule="auto"/>
              <w:rPr>
                <w:rFonts w:ascii="Tahoma" w:hAnsi="Tahoma" w:cs="Tahoma"/>
                <w:sz w:val="18"/>
                <w:szCs w:val="18"/>
              </w:rPr>
            </w:pPr>
            <w:r>
              <w:rPr>
                <w:rFonts w:ascii="Tahoma" w:hAnsi="Tahoma" w:cs="Tahoma"/>
                <w:sz w:val="18"/>
                <w:szCs w:val="18"/>
              </w:rPr>
              <w:t xml:space="preserve">Spomenik s postoljem od kamena, u parku na Šetalištu </w:t>
            </w:r>
            <w:r w:rsidR="007A1845">
              <w:rPr>
                <w:rFonts w:ascii="Tahoma" w:hAnsi="Tahoma" w:cs="Tahoma"/>
                <w:sz w:val="18"/>
                <w:szCs w:val="18"/>
              </w:rPr>
              <w:t>J. Bürgera</w:t>
            </w:r>
            <w:r>
              <w:rPr>
                <w:rFonts w:ascii="Tahoma" w:hAnsi="Tahoma" w:cs="Tahoma"/>
                <w:sz w:val="18"/>
                <w:szCs w:val="18"/>
              </w:rPr>
              <w:t>, posvećen 2500 palih boraca NOB-a i 6500 žrtava fašizma s područja nekadašnjeg kotara Slatina.</w:t>
            </w:r>
          </w:p>
        </w:tc>
        <w:tc>
          <w:tcPr>
            <w:tcW w:w="1061" w:type="dxa"/>
          </w:tcPr>
          <w:p w14:paraId="33FB8DFE"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669" w:type="dxa"/>
            <w:noWrap/>
          </w:tcPr>
          <w:p w14:paraId="54830C55" w14:textId="77777777" w:rsidR="00B314A6" w:rsidRDefault="00C11BF1">
            <w:pPr>
              <w:spacing w:line="276" w:lineRule="auto"/>
              <w:jc w:val="both"/>
              <w:rPr>
                <w:rFonts w:ascii="Tahoma" w:hAnsi="Tahoma" w:cs="Tahoma"/>
                <w:sz w:val="18"/>
                <w:szCs w:val="18"/>
              </w:rPr>
            </w:pPr>
            <w:r>
              <w:rPr>
                <w:rFonts w:ascii="Tahoma" w:hAnsi="Tahoma" w:cs="Tahoma"/>
                <w:sz w:val="18"/>
                <w:szCs w:val="18"/>
              </w:rPr>
              <w:t>3639</w:t>
            </w:r>
          </w:p>
        </w:tc>
        <w:tc>
          <w:tcPr>
            <w:tcW w:w="698" w:type="dxa"/>
          </w:tcPr>
          <w:p w14:paraId="427D0886" w14:textId="77777777" w:rsidR="00B314A6" w:rsidRDefault="00C11BF1">
            <w:pPr>
              <w:spacing w:line="276" w:lineRule="auto"/>
              <w:jc w:val="both"/>
              <w:rPr>
                <w:rFonts w:ascii="Tahoma" w:hAnsi="Tahoma" w:cs="Tahoma"/>
                <w:sz w:val="18"/>
                <w:szCs w:val="18"/>
              </w:rPr>
            </w:pPr>
            <w:r>
              <w:rPr>
                <w:rFonts w:ascii="Tahoma" w:hAnsi="Tahoma" w:cs="Tahoma"/>
                <w:sz w:val="18"/>
                <w:szCs w:val="18"/>
              </w:rPr>
              <w:t>6978</w:t>
            </w:r>
          </w:p>
        </w:tc>
      </w:tr>
      <w:tr w:rsidR="00B314A6" w14:paraId="70E5AD17" w14:textId="77777777" w:rsidTr="00814144">
        <w:trPr>
          <w:trHeight w:val="558"/>
        </w:trPr>
        <w:tc>
          <w:tcPr>
            <w:tcW w:w="559" w:type="dxa"/>
            <w:noWrap/>
          </w:tcPr>
          <w:p w14:paraId="52735586" w14:textId="77777777" w:rsidR="00B314A6" w:rsidRDefault="00C11BF1">
            <w:pPr>
              <w:spacing w:line="276" w:lineRule="auto"/>
              <w:jc w:val="both"/>
              <w:rPr>
                <w:rFonts w:ascii="Tahoma" w:hAnsi="Tahoma" w:cs="Tahoma"/>
                <w:sz w:val="18"/>
                <w:szCs w:val="18"/>
              </w:rPr>
            </w:pPr>
            <w:r>
              <w:rPr>
                <w:rFonts w:ascii="Tahoma" w:hAnsi="Tahoma" w:cs="Tahoma"/>
                <w:sz w:val="18"/>
                <w:szCs w:val="18"/>
              </w:rPr>
              <w:lastRenderedPageBreak/>
              <w:t>19.</w:t>
            </w:r>
          </w:p>
        </w:tc>
        <w:tc>
          <w:tcPr>
            <w:tcW w:w="1846" w:type="dxa"/>
          </w:tcPr>
          <w:p w14:paraId="2DA4E433" w14:textId="77777777" w:rsidR="00B314A6" w:rsidRDefault="00C11BF1">
            <w:pPr>
              <w:spacing w:line="276" w:lineRule="auto"/>
              <w:rPr>
                <w:rFonts w:ascii="Tahoma" w:hAnsi="Tahoma" w:cs="Tahoma"/>
                <w:sz w:val="18"/>
                <w:szCs w:val="18"/>
              </w:rPr>
            </w:pPr>
            <w:r>
              <w:rPr>
                <w:rFonts w:ascii="Tahoma" w:hAnsi="Tahoma" w:cs="Tahoma"/>
                <w:sz w:val="18"/>
                <w:szCs w:val="18"/>
              </w:rPr>
              <w:t>Spomen-obilježje poginulim hrvatskim braniteljima u Domovinskom ratu</w:t>
            </w:r>
          </w:p>
        </w:tc>
        <w:tc>
          <w:tcPr>
            <w:tcW w:w="1048" w:type="dxa"/>
          </w:tcPr>
          <w:p w14:paraId="14A78EC5" w14:textId="51A0434C" w:rsidR="00B314A6" w:rsidRPr="00814144" w:rsidRDefault="008D0EE2" w:rsidP="00814144">
            <w:pPr>
              <w:spacing w:line="276" w:lineRule="auto"/>
              <w:ind w:hanging="107"/>
              <w:jc w:val="both"/>
              <w:rPr>
                <w:rFonts w:ascii="Tahoma" w:hAnsi="Tahoma" w:cs="Tahoma"/>
                <w:sz w:val="18"/>
                <w:szCs w:val="18"/>
              </w:rPr>
            </w:pPr>
            <w:r>
              <w:rPr>
                <w:rFonts w:ascii="Tahoma" w:hAnsi="Tahoma" w:cs="Tahoma"/>
                <w:sz w:val="18"/>
                <w:szCs w:val="18"/>
              </w:rPr>
              <w:t xml:space="preserve"> G.</w:t>
            </w:r>
            <w:r w:rsidR="00C11BF1">
              <w:rPr>
                <w:rFonts w:ascii="Tahoma" w:hAnsi="Tahoma" w:cs="Tahoma"/>
                <w:sz w:val="18"/>
                <w:szCs w:val="18"/>
              </w:rPr>
              <w:t xml:space="preserve">Miholjac,  kneza Domagoja 1a </w:t>
            </w:r>
          </w:p>
        </w:tc>
        <w:tc>
          <w:tcPr>
            <w:tcW w:w="757" w:type="dxa"/>
            <w:noWrap/>
          </w:tcPr>
          <w:p w14:paraId="2A95D720" w14:textId="77777777" w:rsidR="00B314A6" w:rsidRDefault="00C11BF1">
            <w:pPr>
              <w:spacing w:line="276" w:lineRule="auto"/>
              <w:jc w:val="both"/>
              <w:rPr>
                <w:rFonts w:ascii="Tahoma" w:hAnsi="Tahoma" w:cs="Tahoma"/>
                <w:sz w:val="18"/>
                <w:szCs w:val="18"/>
              </w:rPr>
            </w:pPr>
            <w:r>
              <w:rPr>
                <w:rFonts w:ascii="Tahoma" w:hAnsi="Tahoma" w:cs="Tahoma"/>
                <w:sz w:val="18"/>
                <w:szCs w:val="18"/>
              </w:rPr>
              <w:t xml:space="preserve">(4920) </w:t>
            </w:r>
          </w:p>
        </w:tc>
        <w:tc>
          <w:tcPr>
            <w:tcW w:w="2903" w:type="dxa"/>
          </w:tcPr>
          <w:p w14:paraId="516AA929" w14:textId="56750704" w:rsidR="00B314A6" w:rsidRDefault="00C11BF1">
            <w:pPr>
              <w:spacing w:line="276" w:lineRule="auto"/>
              <w:rPr>
                <w:rFonts w:ascii="Tahoma" w:hAnsi="Tahoma" w:cs="Tahoma"/>
                <w:sz w:val="18"/>
                <w:szCs w:val="18"/>
              </w:rPr>
            </w:pPr>
            <w:r>
              <w:rPr>
                <w:rFonts w:ascii="Tahoma" w:hAnsi="Tahoma" w:cs="Tahoma"/>
                <w:sz w:val="18"/>
                <w:szCs w:val="18"/>
              </w:rPr>
              <w:t>Nalazi se u Parku hrvatskih branitelja u G. Miholj</w:t>
            </w:r>
            <w:r w:rsidR="008D0EE2">
              <w:rPr>
                <w:rFonts w:ascii="Tahoma" w:hAnsi="Tahoma" w:cs="Tahoma"/>
                <w:sz w:val="18"/>
                <w:szCs w:val="18"/>
              </w:rPr>
              <w:t>cu, u spomen poginulim hr</w:t>
            </w:r>
            <w:r w:rsidR="002A3619">
              <w:rPr>
                <w:rFonts w:ascii="Tahoma" w:hAnsi="Tahoma" w:cs="Tahoma"/>
                <w:sz w:val="18"/>
                <w:szCs w:val="18"/>
              </w:rPr>
              <w:t>.</w:t>
            </w:r>
            <w:r>
              <w:rPr>
                <w:rFonts w:ascii="Tahoma" w:hAnsi="Tahoma" w:cs="Tahoma"/>
                <w:sz w:val="18"/>
                <w:szCs w:val="18"/>
              </w:rPr>
              <w:t>braniteljima u Domovinskom ratu.</w:t>
            </w:r>
            <w:r w:rsidR="00814144">
              <w:rPr>
                <w:rFonts w:ascii="Tahoma" w:hAnsi="Tahoma" w:cs="Tahoma"/>
                <w:sz w:val="18"/>
                <w:szCs w:val="18"/>
              </w:rPr>
              <w:t xml:space="preserve">  </w:t>
            </w:r>
          </w:p>
        </w:tc>
        <w:tc>
          <w:tcPr>
            <w:tcW w:w="1061" w:type="dxa"/>
          </w:tcPr>
          <w:p w14:paraId="03E86F20" w14:textId="77777777" w:rsidR="00B314A6" w:rsidRDefault="00C11BF1">
            <w:pPr>
              <w:spacing w:line="276" w:lineRule="auto"/>
              <w:jc w:val="right"/>
              <w:rPr>
                <w:rFonts w:ascii="Tahoma" w:hAnsi="Tahoma" w:cs="Tahoma"/>
                <w:sz w:val="18"/>
                <w:szCs w:val="18"/>
              </w:rPr>
            </w:pPr>
            <w:r>
              <w:rPr>
                <w:rFonts w:ascii="Tahoma" w:hAnsi="Tahoma" w:cs="Tahoma"/>
                <w:sz w:val="18"/>
                <w:szCs w:val="18"/>
              </w:rPr>
              <w:t>Gornji Miholjac</w:t>
            </w:r>
          </w:p>
        </w:tc>
        <w:tc>
          <w:tcPr>
            <w:tcW w:w="669" w:type="dxa"/>
            <w:noWrap/>
          </w:tcPr>
          <w:p w14:paraId="06FBE151" w14:textId="77777777" w:rsidR="00B314A6" w:rsidRDefault="00C11BF1">
            <w:pPr>
              <w:spacing w:line="276" w:lineRule="auto"/>
              <w:jc w:val="both"/>
              <w:rPr>
                <w:rFonts w:ascii="Tahoma" w:hAnsi="Tahoma" w:cs="Tahoma"/>
                <w:sz w:val="18"/>
                <w:szCs w:val="18"/>
              </w:rPr>
            </w:pPr>
            <w:r>
              <w:rPr>
                <w:rFonts w:ascii="Tahoma" w:hAnsi="Tahoma" w:cs="Tahoma"/>
                <w:sz w:val="18"/>
                <w:szCs w:val="18"/>
              </w:rPr>
              <w:t>1839</w:t>
            </w:r>
          </w:p>
        </w:tc>
        <w:tc>
          <w:tcPr>
            <w:tcW w:w="698" w:type="dxa"/>
          </w:tcPr>
          <w:p w14:paraId="07FF86DE" w14:textId="77777777" w:rsidR="00B314A6" w:rsidRDefault="00C11BF1">
            <w:pPr>
              <w:spacing w:line="276" w:lineRule="auto"/>
              <w:jc w:val="both"/>
              <w:rPr>
                <w:rFonts w:ascii="Tahoma" w:hAnsi="Tahoma" w:cs="Tahoma"/>
                <w:sz w:val="18"/>
                <w:szCs w:val="18"/>
              </w:rPr>
            </w:pPr>
            <w:r>
              <w:rPr>
                <w:rFonts w:ascii="Tahoma" w:hAnsi="Tahoma" w:cs="Tahoma"/>
                <w:sz w:val="18"/>
                <w:szCs w:val="18"/>
              </w:rPr>
              <w:t>2071</w:t>
            </w:r>
          </w:p>
        </w:tc>
      </w:tr>
    </w:tbl>
    <w:p w14:paraId="362E3F45" w14:textId="77777777" w:rsidR="00B314A6" w:rsidRDefault="00B314A6">
      <w:pPr>
        <w:spacing w:line="276" w:lineRule="auto"/>
        <w:jc w:val="both"/>
        <w:rPr>
          <w:rFonts w:ascii="Tahoma" w:hAnsi="Tahoma" w:cs="Tahoma"/>
          <w:sz w:val="18"/>
          <w:szCs w:val="18"/>
        </w:rPr>
      </w:pPr>
    </w:p>
    <w:p w14:paraId="5C5C7607" w14:textId="77777777" w:rsidR="00B314A6" w:rsidRDefault="00B314A6">
      <w:pPr>
        <w:spacing w:line="276" w:lineRule="auto"/>
        <w:ind w:firstLine="708"/>
        <w:jc w:val="both"/>
        <w:rPr>
          <w:rFonts w:ascii="Tahoma" w:hAnsi="Tahoma" w:cs="Tahoma"/>
          <w:sz w:val="24"/>
          <w:szCs w:val="24"/>
        </w:rPr>
      </w:pPr>
    </w:p>
    <w:p w14:paraId="6228DF21" w14:textId="3879C351" w:rsidR="00B314A6" w:rsidRDefault="00A13C27">
      <w:pPr>
        <w:tabs>
          <w:tab w:val="left" w:pos="142"/>
        </w:tabs>
        <w:spacing w:line="276" w:lineRule="auto"/>
        <w:jc w:val="both"/>
        <w:rPr>
          <w:sz w:val="24"/>
          <w:szCs w:val="24"/>
          <w:u w:val="single"/>
        </w:rPr>
      </w:pPr>
      <w:r>
        <w:rPr>
          <w:sz w:val="24"/>
          <w:szCs w:val="24"/>
          <w:u w:val="single"/>
        </w:rPr>
        <w:t xml:space="preserve">Strateške mjere upravljanja kulturnim objektima </w:t>
      </w:r>
    </w:p>
    <w:p w14:paraId="5504E71A" w14:textId="77777777" w:rsidR="00B314A6" w:rsidRDefault="00B314A6">
      <w:pPr>
        <w:tabs>
          <w:tab w:val="left" w:pos="142"/>
        </w:tabs>
        <w:spacing w:line="276" w:lineRule="auto"/>
        <w:jc w:val="both"/>
        <w:rPr>
          <w:rFonts w:ascii="Tahoma" w:hAnsi="Tahoma" w:cs="Tahoma"/>
          <w:sz w:val="24"/>
          <w:szCs w:val="24"/>
          <w:u w:val="single"/>
        </w:rPr>
      </w:pPr>
    </w:p>
    <w:tbl>
      <w:tblPr>
        <w:tblStyle w:val="Reetkatablice"/>
        <w:tblW w:w="0" w:type="auto"/>
        <w:tblLook w:val="04A0" w:firstRow="1" w:lastRow="0" w:firstColumn="1" w:lastColumn="0" w:noHBand="0" w:noVBand="1"/>
      </w:tblPr>
      <w:tblGrid>
        <w:gridCol w:w="809"/>
        <w:gridCol w:w="4144"/>
        <w:gridCol w:w="4109"/>
      </w:tblGrid>
      <w:tr w:rsidR="00B314A6" w14:paraId="00890956" w14:textId="77777777">
        <w:tc>
          <w:tcPr>
            <w:tcW w:w="817" w:type="dxa"/>
            <w:shd w:val="clear" w:color="auto" w:fill="F2F2F2" w:themeFill="background1" w:themeFillShade="F2"/>
          </w:tcPr>
          <w:p w14:paraId="3822C2C9" w14:textId="77777777" w:rsidR="00B314A6" w:rsidRDefault="00C11BF1">
            <w:pPr>
              <w:rPr>
                <w:sz w:val="22"/>
                <w:szCs w:val="22"/>
              </w:rPr>
            </w:pPr>
            <w:r>
              <w:rPr>
                <w:sz w:val="22"/>
                <w:szCs w:val="22"/>
              </w:rPr>
              <w:t>Red. broj</w:t>
            </w:r>
          </w:p>
        </w:tc>
        <w:tc>
          <w:tcPr>
            <w:tcW w:w="4253" w:type="dxa"/>
            <w:shd w:val="clear" w:color="auto" w:fill="F2F2F2" w:themeFill="background1" w:themeFillShade="F2"/>
          </w:tcPr>
          <w:p w14:paraId="289779E7" w14:textId="77777777" w:rsidR="00B314A6" w:rsidRDefault="00C11BF1">
            <w:pPr>
              <w:rPr>
                <w:sz w:val="22"/>
                <w:szCs w:val="22"/>
              </w:rPr>
            </w:pPr>
            <w:r>
              <w:rPr>
                <w:sz w:val="22"/>
                <w:szCs w:val="22"/>
              </w:rPr>
              <w:t xml:space="preserve"> Strateške mjere</w:t>
            </w:r>
          </w:p>
        </w:tc>
        <w:tc>
          <w:tcPr>
            <w:tcW w:w="4216" w:type="dxa"/>
            <w:shd w:val="clear" w:color="auto" w:fill="F2F2F2" w:themeFill="background1" w:themeFillShade="F2"/>
          </w:tcPr>
          <w:p w14:paraId="562C6770" w14:textId="77777777" w:rsidR="00B314A6" w:rsidRDefault="00C11BF1">
            <w:pPr>
              <w:rPr>
                <w:sz w:val="22"/>
                <w:szCs w:val="22"/>
              </w:rPr>
            </w:pPr>
            <w:r>
              <w:rPr>
                <w:sz w:val="22"/>
                <w:szCs w:val="22"/>
              </w:rPr>
              <w:t>Očekivani rezultati</w:t>
            </w:r>
          </w:p>
        </w:tc>
      </w:tr>
      <w:tr w:rsidR="00B314A6" w14:paraId="43C87A71" w14:textId="77777777">
        <w:trPr>
          <w:trHeight w:val="819"/>
        </w:trPr>
        <w:tc>
          <w:tcPr>
            <w:tcW w:w="817" w:type="dxa"/>
          </w:tcPr>
          <w:p w14:paraId="2437CCF6" w14:textId="77777777" w:rsidR="00B314A6" w:rsidRDefault="00C11BF1">
            <w:pPr>
              <w:jc w:val="both"/>
              <w:rPr>
                <w:sz w:val="22"/>
                <w:szCs w:val="22"/>
              </w:rPr>
            </w:pPr>
            <w:r>
              <w:rPr>
                <w:sz w:val="22"/>
                <w:szCs w:val="22"/>
              </w:rPr>
              <w:t>1.</w:t>
            </w:r>
          </w:p>
        </w:tc>
        <w:tc>
          <w:tcPr>
            <w:tcW w:w="4253" w:type="dxa"/>
          </w:tcPr>
          <w:p w14:paraId="0BBEACFF" w14:textId="77777777" w:rsidR="00B314A6" w:rsidRDefault="00C11BF1">
            <w:pPr>
              <w:jc w:val="both"/>
              <w:rPr>
                <w:sz w:val="22"/>
                <w:szCs w:val="22"/>
              </w:rPr>
            </w:pPr>
            <w:r>
              <w:rPr>
                <w:sz w:val="22"/>
                <w:szCs w:val="22"/>
              </w:rPr>
              <w:t xml:space="preserve"> Ažuriranje stanja i klasifikacije kulturnih objekata</w:t>
            </w:r>
          </w:p>
          <w:p w14:paraId="2CFF7763" w14:textId="77777777" w:rsidR="00B314A6" w:rsidRDefault="00B314A6">
            <w:pPr>
              <w:jc w:val="both"/>
              <w:rPr>
                <w:sz w:val="22"/>
                <w:szCs w:val="22"/>
              </w:rPr>
            </w:pPr>
          </w:p>
        </w:tc>
        <w:tc>
          <w:tcPr>
            <w:tcW w:w="4216" w:type="dxa"/>
          </w:tcPr>
          <w:p w14:paraId="5F93CA65" w14:textId="77777777" w:rsidR="00B314A6" w:rsidRDefault="00C11BF1">
            <w:pPr>
              <w:jc w:val="both"/>
              <w:rPr>
                <w:sz w:val="22"/>
                <w:szCs w:val="22"/>
              </w:rPr>
            </w:pPr>
            <w:r>
              <w:rPr>
                <w:sz w:val="22"/>
                <w:szCs w:val="22"/>
              </w:rPr>
              <w:t>- ažurni i cjeloviti podaci, jasan imovinskopravni status</w:t>
            </w:r>
          </w:p>
        </w:tc>
      </w:tr>
      <w:tr w:rsidR="00B314A6" w14:paraId="4D584C73" w14:textId="77777777">
        <w:tc>
          <w:tcPr>
            <w:tcW w:w="817" w:type="dxa"/>
          </w:tcPr>
          <w:p w14:paraId="7D0E18DD" w14:textId="77777777" w:rsidR="00B314A6" w:rsidRDefault="00C11BF1">
            <w:pPr>
              <w:jc w:val="both"/>
              <w:rPr>
                <w:sz w:val="22"/>
                <w:szCs w:val="22"/>
              </w:rPr>
            </w:pPr>
            <w:r>
              <w:rPr>
                <w:sz w:val="22"/>
                <w:szCs w:val="22"/>
              </w:rPr>
              <w:t>2.</w:t>
            </w:r>
          </w:p>
        </w:tc>
        <w:tc>
          <w:tcPr>
            <w:tcW w:w="4253" w:type="dxa"/>
          </w:tcPr>
          <w:p w14:paraId="20DCD1FE" w14:textId="77777777" w:rsidR="00B314A6" w:rsidRDefault="00C11BF1">
            <w:pPr>
              <w:jc w:val="both"/>
              <w:rPr>
                <w:sz w:val="22"/>
                <w:szCs w:val="22"/>
              </w:rPr>
            </w:pPr>
            <w:r>
              <w:rPr>
                <w:sz w:val="22"/>
                <w:szCs w:val="22"/>
              </w:rPr>
              <w:t>Praćenje operativnih troškova za svaki objekt</w:t>
            </w:r>
          </w:p>
        </w:tc>
        <w:tc>
          <w:tcPr>
            <w:tcW w:w="4216" w:type="dxa"/>
          </w:tcPr>
          <w:p w14:paraId="5270D2EA" w14:textId="77777777" w:rsidR="00B314A6" w:rsidRDefault="00C11BF1">
            <w:pPr>
              <w:jc w:val="both"/>
              <w:rPr>
                <w:sz w:val="22"/>
                <w:szCs w:val="22"/>
              </w:rPr>
            </w:pPr>
            <w:r>
              <w:rPr>
                <w:sz w:val="22"/>
                <w:szCs w:val="22"/>
              </w:rPr>
              <w:t>- mogućnost ocjene financijskog rezultata imovine i saniranje problematičnih jedinica provođenjem primjerenih mjera</w:t>
            </w:r>
          </w:p>
        </w:tc>
      </w:tr>
      <w:tr w:rsidR="00B314A6" w14:paraId="5926916D" w14:textId="77777777">
        <w:trPr>
          <w:trHeight w:val="1241"/>
        </w:trPr>
        <w:tc>
          <w:tcPr>
            <w:tcW w:w="817" w:type="dxa"/>
          </w:tcPr>
          <w:p w14:paraId="4F79B1C4" w14:textId="77777777" w:rsidR="00B314A6" w:rsidRDefault="00C11BF1">
            <w:pPr>
              <w:jc w:val="both"/>
              <w:rPr>
                <w:sz w:val="22"/>
                <w:szCs w:val="22"/>
              </w:rPr>
            </w:pPr>
            <w:r>
              <w:rPr>
                <w:sz w:val="22"/>
                <w:szCs w:val="22"/>
              </w:rPr>
              <w:t>3.</w:t>
            </w:r>
          </w:p>
        </w:tc>
        <w:tc>
          <w:tcPr>
            <w:tcW w:w="4253" w:type="dxa"/>
          </w:tcPr>
          <w:p w14:paraId="0AA58BD1" w14:textId="77777777" w:rsidR="00B314A6" w:rsidRDefault="00C11BF1">
            <w:pPr>
              <w:rPr>
                <w:sz w:val="22"/>
                <w:szCs w:val="22"/>
              </w:rPr>
            </w:pPr>
            <w:r>
              <w:rPr>
                <w:sz w:val="22"/>
                <w:szCs w:val="22"/>
              </w:rPr>
              <w:t>Identificiranje, analiziranje i minimiziranje indirektnih subvencija radi ažurnog praćenja direktnih subvencija</w:t>
            </w:r>
          </w:p>
          <w:p w14:paraId="0BF17BB7" w14:textId="77777777" w:rsidR="00B314A6" w:rsidRDefault="00B314A6">
            <w:pPr>
              <w:jc w:val="both"/>
              <w:rPr>
                <w:sz w:val="22"/>
                <w:szCs w:val="22"/>
              </w:rPr>
            </w:pPr>
          </w:p>
        </w:tc>
        <w:tc>
          <w:tcPr>
            <w:tcW w:w="4216" w:type="dxa"/>
          </w:tcPr>
          <w:p w14:paraId="4A23C417" w14:textId="77777777" w:rsidR="00B314A6" w:rsidRDefault="00C11BF1">
            <w:pPr>
              <w:jc w:val="both"/>
              <w:rPr>
                <w:b/>
                <w:sz w:val="22"/>
                <w:szCs w:val="22"/>
              </w:rPr>
            </w:pPr>
            <w:r>
              <w:rPr>
                <w:sz w:val="22"/>
                <w:szCs w:val="22"/>
              </w:rPr>
              <w:t>- vidljivi podaci o indirektnim subvencijama; dobivanje svih podataka o kulturnim objektima potrebnih za izradu izvješća na svim razinama</w:t>
            </w:r>
          </w:p>
        </w:tc>
      </w:tr>
      <w:tr w:rsidR="00B314A6" w14:paraId="2A18948A" w14:textId="77777777">
        <w:trPr>
          <w:trHeight w:val="1241"/>
        </w:trPr>
        <w:tc>
          <w:tcPr>
            <w:tcW w:w="817" w:type="dxa"/>
          </w:tcPr>
          <w:p w14:paraId="37A5F217" w14:textId="77777777" w:rsidR="00B314A6" w:rsidRDefault="00C11BF1">
            <w:pPr>
              <w:jc w:val="both"/>
              <w:rPr>
                <w:sz w:val="22"/>
                <w:szCs w:val="22"/>
              </w:rPr>
            </w:pPr>
            <w:r>
              <w:rPr>
                <w:sz w:val="22"/>
                <w:szCs w:val="22"/>
              </w:rPr>
              <w:t>4.</w:t>
            </w:r>
          </w:p>
        </w:tc>
        <w:tc>
          <w:tcPr>
            <w:tcW w:w="4253" w:type="dxa"/>
          </w:tcPr>
          <w:p w14:paraId="744540FB" w14:textId="77777777" w:rsidR="00B314A6" w:rsidRDefault="00C11BF1">
            <w:pPr>
              <w:rPr>
                <w:sz w:val="22"/>
                <w:szCs w:val="22"/>
              </w:rPr>
            </w:pPr>
            <w:r>
              <w:rPr>
                <w:sz w:val="22"/>
                <w:szCs w:val="22"/>
              </w:rPr>
              <w:t>Praćenje  propisa o zaštiti kulturnih dobara, suradnja s državnim dijelima nadležnim za kulturu i lokalnim ustanovama te poduzimanje propisanih i nužnih mjera za zaštitu i očuvanje kulturnih dobara</w:t>
            </w:r>
          </w:p>
        </w:tc>
        <w:tc>
          <w:tcPr>
            <w:tcW w:w="4216" w:type="dxa"/>
          </w:tcPr>
          <w:p w14:paraId="1FDADB37" w14:textId="77777777" w:rsidR="00B314A6" w:rsidRDefault="00C11BF1">
            <w:pPr>
              <w:jc w:val="both"/>
              <w:rPr>
                <w:sz w:val="22"/>
                <w:szCs w:val="22"/>
              </w:rPr>
            </w:pPr>
            <w:r>
              <w:rPr>
                <w:sz w:val="22"/>
                <w:szCs w:val="22"/>
              </w:rPr>
              <w:t>-     zaštita i očuvanje kulturnih dobara</w:t>
            </w:r>
          </w:p>
        </w:tc>
      </w:tr>
      <w:tr w:rsidR="00B314A6" w14:paraId="0B85B81D" w14:textId="77777777">
        <w:trPr>
          <w:trHeight w:val="1241"/>
        </w:trPr>
        <w:tc>
          <w:tcPr>
            <w:tcW w:w="817" w:type="dxa"/>
          </w:tcPr>
          <w:p w14:paraId="0C073785" w14:textId="77777777" w:rsidR="00B314A6" w:rsidRDefault="00C11BF1">
            <w:pPr>
              <w:jc w:val="both"/>
              <w:rPr>
                <w:sz w:val="22"/>
                <w:szCs w:val="22"/>
              </w:rPr>
            </w:pPr>
            <w:r>
              <w:rPr>
                <w:sz w:val="22"/>
                <w:szCs w:val="22"/>
              </w:rPr>
              <w:t>5.</w:t>
            </w:r>
          </w:p>
        </w:tc>
        <w:tc>
          <w:tcPr>
            <w:tcW w:w="4253" w:type="dxa"/>
          </w:tcPr>
          <w:p w14:paraId="0BE9A470" w14:textId="77777777" w:rsidR="00B314A6" w:rsidRDefault="00C11BF1">
            <w:pPr>
              <w:rPr>
                <w:sz w:val="22"/>
                <w:szCs w:val="22"/>
              </w:rPr>
            </w:pPr>
            <w:r>
              <w:rPr>
                <w:sz w:val="22"/>
                <w:szCs w:val="22"/>
              </w:rPr>
              <w:t>Dobro koje se nalazi na području Grada Slatine, za koje prema zakonu nije utvrđeno da je pod zaštitom kao kulturno dobro, Gradsko vijeće će proglasiti zaštićenim ako je od velikog lokalnog značenja, a način njegove zaštite će utvrditi uz prethodnu suglasnost nadležnog konzervatorskog odjela, uz osiguranje uvjeta i sredstava za provedbu te odluke.</w:t>
            </w:r>
          </w:p>
        </w:tc>
        <w:tc>
          <w:tcPr>
            <w:tcW w:w="4216" w:type="dxa"/>
          </w:tcPr>
          <w:p w14:paraId="1D561C3B" w14:textId="77777777" w:rsidR="00B314A6" w:rsidRDefault="00C11BF1">
            <w:pPr>
              <w:jc w:val="both"/>
              <w:rPr>
                <w:sz w:val="22"/>
                <w:szCs w:val="22"/>
              </w:rPr>
            </w:pPr>
            <w:r>
              <w:rPr>
                <w:sz w:val="22"/>
                <w:szCs w:val="22"/>
              </w:rPr>
              <w:t>-   zaštita dobara od lokalnog značenja</w:t>
            </w:r>
          </w:p>
        </w:tc>
      </w:tr>
    </w:tbl>
    <w:p w14:paraId="23F4D840" w14:textId="77777777" w:rsidR="00B314A6" w:rsidRDefault="00B314A6">
      <w:pPr>
        <w:keepNext/>
        <w:keepLines/>
        <w:spacing w:before="40"/>
        <w:jc w:val="center"/>
        <w:outlineLvl w:val="1"/>
        <w:rPr>
          <w:rFonts w:ascii="Tahoma" w:eastAsiaTheme="majorEastAsia" w:hAnsi="Tahoma" w:cs="Tahoma"/>
          <w:sz w:val="32"/>
          <w:szCs w:val="32"/>
        </w:rPr>
      </w:pPr>
      <w:bookmarkStart w:id="35" w:name="_Toc535694057"/>
      <w:bookmarkStart w:id="36" w:name="_Toc535696877"/>
      <w:bookmarkStart w:id="37" w:name="_Toc160197448"/>
    </w:p>
    <w:bookmarkEnd w:id="35"/>
    <w:bookmarkEnd w:id="36"/>
    <w:bookmarkEnd w:id="37"/>
    <w:p w14:paraId="22AC219E" w14:textId="77777777" w:rsidR="008D0EE2" w:rsidRDefault="008D0EE2">
      <w:pPr>
        <w:spacing w:line="276" w:lineRule="auto"/>
        <w:ind w:firstLine="708"/>
        <w:jc w:val="both"/>
        <w:rPr>
          <w:rFonts w:ascii="Tahoma" w:hAnsi="Tahoma" w:cs="Tahoma"/>
          <w:sz w:val="24"/>
          <w:szCs w:val="24"/>
        </w:rPr>
      </w:pPr>
    </w:p>
    <w:p w14:paraId="3C3BAC38" w14:textId="77777777" w:rsidR="00B314A6" w:rsidRPr="007045E7" w:rsidRDefault="00C11BF1">
      <w:pPr>
        <w:keepNext/>
        <w:keepLines/>
        <w:shd w:val="clear" w:color="auto" w:fill="F2F2F2" w:themeFill="background1" w:themeFillShade="F2"/>
        <w:spacing w:before="40"/>
        <w:outlineLvl w:val="1"/>
        <w:rPr>
          <w:rFonts w:eastAsiaTheme="majorEastAsia"/>
          <w:b/>
          <w:sz w:val="24"/>
          <w:szCs w:val="24"/>
        </w:rPr>
      </w:pPr>
      <w:r w:rsidRPr="007045E7">
        <w:rPr>
          <w:rFonts w:eastAsiaTheme="majorEastAsia"/>
          <w:b/>
          <w:sz w:val="24"/>
          <w:szCs w:val="24"/>
        </w:rPr>
        <w:t>6.6. Komunalna infrastruktura</w:t>
      </w:r>
    </w:p>
    <w:p w14:paraId="584AAFC4" w14:textId="77777777" w:rsidR="00B314A6" w:rsidRDefault="00B314A6">
      <w:pPr>
        <w:keepNext/>
        <w:keepLines/>
        <w:spacing w:before="40"/>
        <w:outlineLvl w:val="1"/>
        <w:rPr>
          <w:rFonts w:ascii="Tahoma" w:eastAsiaTheme="majorEastAsia" w:hAnsi="Tahoma" w:cs="Tahoma"/>
          <w:color w:val="2E74B5" w:themeColor="accent1" w:themeShade="BF"/>
          <w:sz w:val="28"/>
          <w:szCs w:val="28"/>
        </w:rPr>
      </w:pPr>
    </w:p>
    <w:p w14:paraId="4445E0B9" w14:textId="7C554A53" w:rsidR="00B314A6" w:rsidRDefault="007045E7">
      <w:pPr>
        <w:keepNext/>
        <w:keepLines/>
        <w:spacing w:before="40"/>
        <w:jc w:val="center"/>
        <w:outlineLvl w:val="1"/>
        <w:rPr>
          <w:rFonts w:eastAsiaTheme="majorEastAsia"/>
          <w:sz w:val="24"/>
          <w:szCs w:val="24"/>
        </w:rPr>
      </w:pPr>
      <w:r>
        <w:rPr>
          <w:rFonts w:eastAsiaTheme="majorEastAsia"/>
          <w:sz w:val="24"/>
          <w:szCs w:val="24"/>
        </w:rPr>
        <w:t>6</w:t>
      </w:r>
      <w:r w:rsidR="00C11BF1">
        <w:rPr>
          <w:rFonts w:eastAsiaTheme="majorEastAsia"/>
          <w:sz w:val="24"/>
          <w:szCs w:val="24"/>
        </w:rPr>
        <w:t>.6.1. Javne prometne i ostale javne površine</w:t>
      </w:r>
    </w:p>
    <w:p w14:paraId="47CAEFF9" w14:textId="77777777" w:rsidR="00B314A6" w:rsidRDefault="00B314A6">
      <w:pPr>
        <w:spacing w:line="276" w:lineRule="auto"/>
        <w:ind w:firstLine="708"/>
        <w:jc w:val="both"/>
        <w:rPr>
          <w:sz w:val="24"/>
          <w:szCs w:val="24"/>
        </w:rPr>
      </w:pPr>
    </w:p>
    <w:p w14:paraId="4F650A55" w14:textId="7CC62722" w:rsidR="00B314A6" w:rsidRDefault="00C11BF1">
      <w:pPr>
        <w:spacing w:line="276" w:lineRule="auto"/>
        <w:ind w:firstLine="708"/>
        <w:jc w:val="both"/>
        <w:rPr>
          <w:sz w:val="24"/>
          <w:szCs w:val="24"/>
        </w:rPr>
      </w:pPr>
      <w:r>
        <w:rPr>
          <w:sz w:val="24"/>
          <w:szCs w:val="24"/>
        </w:rPr>
        <w:t>U Registru nekretnina uneseno je ukupno 234 jedinica imovine koje čine javne prometne površine (nerazvrstane ceste</w:t>
      </w:r>
      <w:r w:rsidR="00EC1973">
        <w:rPr>
          <w:sz w:val="24"/>
          <w:szCs w:val="24"/>
        </w:rPr>
        <w:t xml:space="preserve"> - 178</w:t>
      </w:r>
      <w:r>
        <w:rPr>
          <w:sz w:val="24"/>
          <w:szCs w:val="24"/>
        </w:rPr>
        <w:t>, mostovi koji nisu u sastavu nerazvrstanih cesta</w:t>
      </w:r>
      <w:r w:rsidR="00EC1973">
        <w:rPr>
          <w:sz w:val="24"/>
          <w:szCs w:val="24"/>
        </w:rPr>
        <w:t xml:space="preserve"> - 4</w:t>
      </w:r>
      <w:r>
        <w:rPr>
          <w:sz w:val="24"/>
          <w:szCs w:val="24"/>
        </w:rPr>
        <w:t>, nogostupi</w:t>
      </w:r>
      <w:r w:rsidR="00EC1973">
        <w:rPr>
          <w:sz w:val="24"/>
          <w:szCs w:val="24"/>
        </w:rPr>
        <w:t xml:space="preserve"> - 28</w:t>
      </w:r>
      <w:r>
        <w:rPr>
          <w:sz w:val="24"/>
          <w:szCs w:val="24"/>
        </w:rPr>
        <w:t>, parkirališta</w:t>
      </w:r>
      <w:r w:rsidR="00EC1973">
        <w:rPr>
          <w:sz w:val="24"/>
          <w:szCs w:val="24"/>
        </w:rPr>
        <w:t xml:space="preserve"> - 24</w:t>
      </w:r>
      <w:r>
        <w:rPr>
          <w:sz w:val="24"/>
          <w:szCs w:val="24"/>
        </w:rPr>
        <w:t>) te 66 jedinica imovine koje čine ostale javne površine (parkovi</w:t>
      </w:r>
      <w:r w:rsidR="00EC1973">
        <w:rPr>
          <w:sz w:val="24"/>
          <w:szCs w:val="24"/>
        </w:rPr>
        <w:t xml:space="preserve"> - </w:t>
      </w:r>
      <w:r w:rsidR="00FB5278">
        <w:rPr>
          <w:sz w:val="24"/>
          <w:szCs w:val="24"/>
        </w:rPr>
        <w:t>12</w:t>
      </w:r>
      <w:r>
        <w:rPr>
          <w:sz w:val="24"/>
          <w:szCs w:val="24"/>
        </w:rPr>
        <w:t>, zelene površine i cvjetni otoci</w:t>
      </w:r>
      <w:r w:rsidR="00EC1973">
        <w:rPr>
          <w:sz w:val="24"/>
          <w:szCs w:val="24"/>
        </w:rPr>
        <w:t xml:space="preserve"> - </w:t>
      </w:r>
      <w:r w:rsidR="00FB5278">
        <w:rPr>
          <w:sz w:val="24"/>
          <w:szCs w:val="24"/>
        </w:rPr>
        <w:t>25</w:t>
      </w:r>
      <w:r>
        <w:rPr>
          <w:sz w:val="24"/>
          <w:szCs w:val="24"/>
        </w:rPr>
        <w:t>, trgovi</w:t>
      </w:r>
      <w:r w:rsidR="00B56D05">
        <w:rPr>
          <w:sz w:val="24"/>
          <w:szCs w:val="24"/>
        </w:rPr>
        <w:t xml:space="preserve"> tj. dijelovi trgova koji nisu u sastavu nerazvrstanih cesta ili parkirališta –</w:t>
      </w:r>
      <w:r w:rsidR="00EC1973">
        <w:rPr>
          <w:sz w:val="24"/>
          <w:szCs w:val="24"/>
        </w:rPr>
        <w:t xml:space="preserve"> </w:t>
      </w:r>
      <w:r w:rsidR="00FB5278">
        <w:rPr>
          <w:sz w:val="24"/>
          <w:szCs w:val="24"/>
        </w:rPr>
        <w:t>2</w:t>
      </w:r>
      <w:r>
        <w:rPr>
          <w:sz w:val="24"/>
          <w:szCs w:val="24"/>
        </w:rPr>
        <w:t>, fontane</w:t>
      </w:r>
      <w:r w:rsidR="00EC1973">
        <w:rPr>
          <w:sz w:val="24"/>
          <w:szCs w:val="24"/>
        </w:rPr>
        <w:t xml:space="preserve"> - </w:t>
      </w:r>
      <w:r w:rsidR="00FB5278">
        <w:rPr>
          <w:sz w:val="24"/>
          <w:szCs w:val="24"/>
        </w:rPr>
        <w:t>1</w:t>
      </w:r>
      <w:r>
        <w:rPr>
          <w:sz w:val="24"/>
          <w:szCs w:val="24"/>
        </w:rPr>
        <w:t xml:space="preserve"> i dječja igrališta</w:t>
      </w:r>
      <w:r w:rsidR="00EC1973">
        <w:rPr>
          <w:sz w:val="24"/>
          <w:szCs w:val="24"/>
        </w:rPr>
        <w:t xml:space="preserve"> - </w:t>
      </w:r>
      <w:r w:rsidR="00FB5278">
        <w:rPr>
          <w:sz w:val="24"/>
          <w:szCs w:val="24"/>
        </w:rPr>
        <w:t>26</w:t>
      </w:r>
      <w:r>
        <w:rPr>
          <w:sz w:val="24"/>
          <w:szCs w:val="24"/>
        </w:rPr>
        <w:t>), a zajedno čine imovinu klasifikacijske grupe A, odnosno obveznu imovinu koja je neophodna za funkcioniranje JLS.</w:t>
      </w:r>
      <w:r w:rsidR="00B56D05">
        <w:rPr>
          <w:sz w:val="24"/>
          <w:szCs w:val="24"/>
        </w:rPr>
        <w:t xml:space="preserve"> </w:t>
      </w:r>
    </w:p>
    <w:p w14:paraId="724A47C7" w14:textId="77777777" w:rsidR="00B314A6" w:rsidRDefault="00C11BF1">
      <w:pPr>
        <w:spacing w:line="276" w:lineRule="auto"/>
        <w:ind w:firstLine="708"/>
        <w:jc w:val="both"/>
        <w:rPr>
          <w:sz w:val="24"/>
          <w:szCs w:val="24"/>
        </w:rPr>
      </w:pPr>
      <w:r>
        <w:rPr>
          <w:sz w:val="24"/>
          <w:szCs w:val="24"/>
        </w:rPr>
        <w:t>U Registru su posebno izdvojeni dijelovi javnih površina koji su dani na korištenje uz obvezu plaćanja poreza za njihovo korištenje, a obuhvaćaju ukupno 15 jedinica imovine.</w:t>
      </w:r>
    </w:p>
    <w:p w14:paraId="26B08286" w14:textId="3B0F6D10" w:rsidR="00B314A6" w:rsidRDefault="00C11BF1">
      <w:pPr>
        <w:spacing w:line="276" w:lineRule="auto"/>
        <w:ind w:firstLine="708"/>
        <w:jc w:val="both"/>
        <w:rPr>
          <w:sz w:val="24"/>
          <w:szCs w:val="24"/>
        </w:rPr>
      </w:pPr>
      <w:r>
        <w:rPr>
          <w:sz w:val="24"/>
          <w:szCs w:val="24"/>
        </w:rPr>
        <w:lastRenderedPageBreak/>
        <w:t xml:space="preserve">Pojedinim podportfeljima upravlja trgovačko društvo u vlasništvu Grada (SLATINA KOM d.o.o.), postupajući prema </w:t>
      </w:r>
      <w:r>
        <w:rPr>
          <w:i/>
          <w:sz w:val="24"/>
          <w:szCs w:val="24"/>
        </w:rPr>
        <w:t>Za</w:t>
      </w:r>
      <w:r w:rsidR="00A2220D">
        <w:rPr>
          <w:i/>
          <w:sz w:val="24"/>
          <w:szCs w:val="24"/>
        </w:rPr>
        <w:t xml:space="preserve">konu o komunalnom gospodarstvu </w:t>
      </w:r>
      <w:r w:rsidR="00A2220D">
        <w:rPr>
          <w:sz w:val="24"/>
          <w:szCs w:val="24"/>
        </w:rPr>
        <w:t>i ostalim mjerodavnim propisima.</w:t>
      </w:r>
    </w:p>
    <w:p w14:paraId="5C8C1170" w14:textId="77777777" w:rsidR="00B314A6" w:rsidRDefault="00C11BF1">
      <w:pPr>
        <w:spacing w:line="276" w:lineRule="auto"/>
        <w:jc w:val="both"/>
        <w:rPr>
          <w:sz w:val="24"/>
          <w:szCs w:val="24"/>
        </w:rPr>
      </w:pPr>
      <w:r>
        <w:rPr>
          <w:sz w:val="24"/>
          <w:szCs w:val="24"/>
        </w:rPr>
        <w:tab/>
        <w:t>Javne površine, kao i sva ostala komunalna infrastruktura, imaju pravni status javnog dobra u općoj uporabi i ne otuđuju se iz vlasništva Grada.</w:t>
      </w:r>
    </w:p>
    <w:p w14:paraId="214E27FA" w14:textId="77777777" w:rsidR="00B314A6" w:rsidRDefault="00B314A6">
      <w:pPr>
        <w:spacing w:line="276" w:lineRule="auto"/>
        <w:jc w:val="both"/>
        <w:rPr>
          <w:sz w:val="24"/>
          <w:szCs w:val="24"/>
          <w:u w:val="single"/>
        </w:rPr>
      </w:pPr>
    </w:p>
    <w:p w14:paraId="4E606FBF" w14:textId="77777777" w:rsidR="00B314A6" w:rsidRDefault="00C11BF1">
      <w:pPr>
        <w:spacing w:line="276" w:lineRule="auto"/>
        <w:jc w:val="both"/>
        <w:rPr>
          <w:sz w:val="24"/>
          <w:szCs w:val="24"/>
          <w:u w:val="single"/>
        </w:rPr>
      </w:pPr>
      <w:r>
        <w:rPr>
          <w:sz w:val="24"/>
          <w:szCs w:val="24"/>
          <w:u w:val="single"/>
        </w:rPr>
        <w:t>Smjernice  upravljanja javnim  prometnim i ostalim javnim površinama</w:t>
      </w:r>
    </w:p>
    <w:p w14:paraId="64ABC8A1" w14:textId="77777777" w:rsidR="00B314A6" w:rsidRDefault="00B314A6">
      <w:pPr>
        <w:jc w:val="both"/>
        <w:rPr>
          <w:sz w:val="24"/>
          <w:szCs w:val="24"/>
          <w:u w:val="single"/>
        </w:rPr>
      </w:pPr>
    </w:p>
    <w:p w14:paraId="2D3CA4F4" w14:textId="77777777" w:rsidR="00B314A6" w:rsidRDefault="00C11BF1">
      <w:pPr>
        <w:spacing w:line="276" w:lineRule="auto"/>
        <w:jc w:val="both"/>
        <w:rPr>
          <w:sz w:val="24"/>
          <w:szCs w:val="24"/>
        </w:rPr>
      </w:pPr>
      <w:r>
        <w:rPr>
          <w:i/>
          <w:sz w:val="24"/>
          <w:szCs w:val="24"/>
        </w:rPr>
        <w:t xml:space="preserve">           - </w:t>
      </w:r>
      <w:r>
        <w:rPr>
          <w:iCs/>
          <w:sz w:val="24"/>
          <w:szCs w:val="24"/>
        </w:rPr>
        <w:t xml:space="preserve">sustavno </w:t>
      </w:r>
      <w:r>
        <w:rPr>
          <w:sz w:val="24"/>
          <w:szCs w:val="24"/>
        </w:rPr>
        <w:t xml:space="preserve">voditi evidenciju komunalne infrastrukture propisanu zakonom o komunalnom gospodarstvu (uspostaviti jedinstvenu bazu podataka o nerazvrstanim cestama na području Grada Slatine te ostale baze podataka- nogostupi i prolazi, pješački mostovi, cestovni mostovi, parkovi i zelene površine, dječja igrališta i dr.) </w:t>
      </w:r>
    </w:p>
    <w:p w14:paraId="0A90DDAA" w14:textId="77777777" w:rsidR="00B314A6" w:rsidRDefault="00C11BF1">
      <w:pPr>
        <w:spacing w:line="276" w:lineRule="auto"/>
        <w:jc w:val="both"/>
        <w:rPr>
          <w:sz w:val="24"/>
          <w:szCs w:val="24"/>
        </w:rPr>
      </w:pPr>
      <w:r>
        <w:rPr>
          <w:sz w:val="24"/>
          <w:szCs w:val="24"/>
        </w:rPr>
        <w:t xml:space="preserve">           - uspostaviti evidenciju sitne komunalne infrastrukture: postavljene klupe, koševi, panoi, igrala na dječjim igralištima, montažne kućice i drugo,</w:t>
      </w:r>
    </w:p>
    <w:p w14:paraId="72947EFF" w14:textId="77777777" w:rsidR="00B314A6" w:rsidRDefault="00C11BF1">
      <w:pPr>
        <w:spacing w:line="276" w:lineRule="auto"/>
        <w:jc w:val="both"/>
        <w:rPr>
          <w:sz w:val="24"/>
          <w:szCs w:val="24"/>
        </w:rPr>
      </w:pPr>
      <w:r>
        <w:rPr>
          <w:sz w:val="24"/>
          <w:szCs w:val="24"/>
        </w:rPr>
        <w:t xml:space="preserve">           - izrada i provedba akata za uknjižbu prava vlasništva i za upis statusa javnog dobra u općoj uporabi na česticama javne površine, akte za osnivanje katastarskih čestica koje su u naravi javna površina a nisu upisane u zemljišnoj knjizi te akte za ukidanje i brisanje statusa javnog dobra u općoj uporabi;</w:t>
      </w:r>
    </w:p>
    <w:p w14:paraId="45D8FE56" w14:textId="77777777" w:rsidR="00B314A6" w:rsidRDefault="00C11BF1">
      <w:pPr>
        <w:spacing w:line="276" w:lineRule="auto"/>
        <w:ind w:firstLine="708"/>
        <w:jc w:val="both"/>
        <w:rPr>
          <w:sz w:val="24"/>
          <w:szCs w:val="24"/>
        </w:rPr>
      </w:pPr>
      <w:r>
        <w:rPr>
          <w:sz w:val="24"/>
          <w:szCs w:val="24"/>
        </w:rPr>
        <w:t>- priprema programa i projekt za izgradnju nerazvrstanih cesta i druge komunalne infrastrukture na području Grada, sukladno stvarnim potrebama, raspisanim natječajima i gradskom proračunu;</w:t>
      </w:r>
    </w:p>
    <w:p w14:paraId="30A21344" w14:textId="77777777" w:rsidR="00B314A6" w:rsidRDefault="00C11BF1">
      <w:pPr>
        <w:spacing w:line="276" w:lineRule="auto"/>
        <w:ind w:firstLine="708"/>
        <w:jc w:val="both"/>
        <w:rPr>
          <w:sz w:val="24"/>
          <w:szCs w:val="24"/>
        </w:rPr>
      </w:pPr>
      <w:r>
        <w:rPr>
          <w:sz w:val="24"/>
          <w:szCs w:val="24"/>
        </w:rPr>
        <w:t>- donošenje rješenja o obvezi plaćanja gradskog poreza na korištenje javnih površina..</w:t>
      </w:r>
    </w:p>
    <w:p w14:paraId="54C9F25E" w14:textId="77777777" w:rsidR="00B314A6" w:rsidRDefault="00B314A6">
      <w:pPr>
        <w:spacing w:line="276" w:lineRule="auto"/>
        <w:ind w:firstLine="708"/>
        <w:jc w:val="both"/>
        <w:rPr>
          <w:sz w:val="24"/>
          <w:szCs w:val="24"/>
        </w:rPr>
      </w:pPr>
    </w:p>
    <w:p w14:paraId="6263D1BE" w14:textId="77777777" w:rsidR="00B314A6" w:rsidRDefault="00C11BF1">
      <w:pPr>
        <w:spacing w:line="276" w:lineRule="auto"/>
        <w:ind w:firstLine="708"/>
        <w:jc w:val="both"/>
        <w:rPr>
          <w:sz w:val="24"/>
          <w:szCs w:val="24"/>
        </w:rPr>
      </w:pPr>
      <w:r>
        <w:rPr>
          <w:sz w:val="24"/>
          <w:szCs w:val="24"/>
        </w:rPr>
        <w:t>Nerazvrstane ceste te nekretnine koje su lokacijskom dozvolom predviđene za građenje nerazvrstane ceste, ne mogu se otuđiti iz vlasništva Grada, niti se na njima mogu stjecati stvarna prava, osim prava služnosti i prava građenja radi građenja građevina sukladno odluci gradonačelnika, pod uvjetom da ne ometaju odvijanje prometa i održavanje nerazvrstane ceste.</w:t>
      </w:r>
    </w:p>
    <w:p w14:paraId="2A725ECF" w14:textId="77777777" w:rsidR="00B314A6" w:rsidRDefault="00C11BF1">
      <w:pPr>
        <w:spacing w:line="276" w:lineRule="auto"/>
        <w:ind w:firstLine="708"/>
        <w:jc w:val="both"/>
        <w:rPr>
          <w:sz w:val="24"/>
          <w:szCs w:val="24"/>
        </w:rPr>
      </w:pPr>
      <w:r>
        <w:rPr>
          <w:sz w:val="24"/>
          <w:szCs w:val="24"/>
        </w:rPr>
        <w:t>Dio nerazvrstane ceste namijenjen pješacima (nogostup i slično) može se dati u zakup sukladno posebnim propisima, ako se time ne ometa odvijanje prometa, sigurnost kretanja pješaka i održavanje nerazvrstane ceste.</w:t>
      </w:r>
    </w:p>
    <w:p w14:paraId="3D9186A9" w14:textId="54964484" w:rsidR="00B314A6" w:rsidRPr="00A2220D" w:rsidRDefault="00C11BF1">
      <w:pPr>
        <w:spacing w:line="276" w:lineRule="auto"/>
        <w:ind w:firstLine="708"/>
        <w:jc w:val="both"/>
        <w:rPr>
          <w:sz w:val="24"/>
          <w:szCs w:val="24"/>
        </w:rPr>
      </w:pPr>
      <w:r>
        <w:rPr>
          <w:sz w:val="24"/>
          <w:szCs w:val="24"/>
        </w:rPr>
        <w:t>Kada trajno prestane potreba korištenja nerazvrstane ceste ili njenog dijela, može joj se ukinuti status javnog dobra u općoj uporabi, a takva nekretnina ostaje u vlasništvu Grada i njome se može raspolagati.</w:t>
      </w:r>
    </w:p>
    <w:p w14:paraId="63EF1D2C" w14:textId="77777777" w:rsidR="00B314A6" w:rsidRDefault="00B314A6">
      <w:pPr>
        <w:ind w:firstLine="708"/>
        <w:jc w:val="both"/>
        <w:rPr>
          <w:sz w:val="24"/>
          <w:szCs w:val="24"/>
        </w:rPr>
      </w:pPr>
    </w:p>
    <w:p w14:paraId="5EC19DDB" w14:textId="77777777" w:rsidR="00A2220D" w:rsidRDefault="00A2220D">
      <w:pPr>
        <w:ind w:firstLine="708"/>
        <w:jc w:val="both"/>
        <w:rPr>
          <w:sz w:val="24"/>
          <w:szCs w:val="24"/>
        </w:rPr>
      </w:pPr>
    </w:p>
    <w:p w14:paraId="673F1DE3" w14:textId="5DE959BC" w:rsidR="00B314A6" w:rsidRDefault="00A2220D">
      <w:pPr>
        <w:jc w:val="both"/>
        <w:rPr>
          <w:sz w:val="24"/>
          <w:szCs w:val="24"/>
          <w:u w:val="single"/>
        </w:rPr>
      </w:pPr>
      <w:r>
        <w:rPr>
          <w:sz w:val="24"/>
          <w:szCs w:val="24"/>
          <w:u w:val="single"/>
        </w:rPr>
        <w:t xml:space="preserve">Strateške mjere upravljanja javnim površinama </w:t>
      </w:r>
    </w:p>
    <w:p w14:paraId="7B6A85CC" w14:textId="77777777" w:rsidR="00B314A6" w:rsidRDefault="00B314A6">
      <w:pPr>
        <w:ind w:firstLine="708"/>
        <w:jc w:val="both"/>
        <w:rPr>
          <w:sz w:val="24"/>
          <w:szCs w:val="24"/>
        </w:rPr>
      </w:pPr>
    </w:p>
    <w:tbl>
      <w:tblPr>
        <w:tblStyle w:val="Reetkatablice"/>
        <w:tblW w:w="0" w:type="auto"/>
        <w:tblLook w:val="04A0" w:firstRow="1" w:lastRow="0" w:firstColumn="1" w:lastColumn="0" w:noHBand="0" w:noVBand="1"/>
      </w:tblPr>
      <w:tblGrid>
        <w:gridCol w:w="810"/>
        <w:gridCol w:w="4141"/>
        <w:gridCol w:w="4111"/>
      </w:tblGrid>
      <w:tr w:rsidR="00B314A6" w14:paraId="0A7FD874" w14:textId="77777777" w:rsidTr="00183800">
        <w:tc>
          <w:tcPr>
            <w:tcW w:w="810" w:type="dxa"/>
            <w:shd w:val="clear" w:color="auto" w:fill="F2F2F2" w:themeFill="background1" w:themeFillShade="F2"/>
          </w:tcPr>
          <w:p w14:paraId="409BD85F" w14:textId="77777777" w:rsidR="00B314A6" w:rsidRDefault="00C11BF1">
            <w:pPr>
              <w:rPr>
                <w:sz w:val="24"/>
                <w:szCs w:val="24"/>
              </w:rPr>
            </w:pPr>
            <w:r>
              <w:rPr>
                <w:sz w:val="24"/>
                <w:szCs w:val="24"/>
              </w:rPr>
              <w:t>Red. broj</w:t>
            </w:r>
          </w:p>
        </w:tc>
        <w:tc>
          <w:tcPr>
            <w:tcW w:w="4141" w:type="dxa"/>
            <w:shd w:val="clear" w:color="auto" w:fill="F2F2F2" w:themeFill="background1" w:themeFillShade="F2"/>
          </w:tcPr>
          <w:p w14:paraId="35C898B1" w14:textId="77777777" w:rsidR="00B314A6" w:rsidRDefault="00C11BF1">
            <w:pPr>
              <w:rPr>
                <w:sz w:val="24"/>
                <w:szCs w:val="24"/>
              </w:rPr>
            </w:pPr>
            <w:r>
              <w:rPr>
                <w:sz w:val="24"/>
                <w:szCs w:val="24"/>
              </w:rPr>
              <w:t xml:space="preserve"> Strateške mjere</w:t>
            </w:r>
          </w:p>
        </w:tc>
        <w:tc>
          <w:tcPr>
            <w:tcW w:w="4111" w:type="dxa"/>
            <w:shd w:val="clear" w:color="auto" w:fill="F2F2F2" w:themeFill="background1" w:themeFillShade="F2"/>
          </w:tcPr>
          <w:p w14:paraId="6B969285" w14:textId="77777777" w:rsidR="00B314A6" w:rsidRDefault="00C11BF1">
            <w:pPr>
              <w:rPr>
                <w:sz w:val="24"/>
                <w:szCs w:val="24"/>
              </w:rPr>
            </w:pPr>
            <w:r>
              <w:rPr>
                <w:sz w:val="24"/>
                <w:szCs w:val="24"/>
              </w:rPr>
              <w:t>Očekivani rezultati</w:t>
            </w:r>
          </w:p>
        </w:tc>
      </w:tr>
      <w:tr w:rsidR="00B314A6" w14:paraId="3B65AF8C" w14:textId="77777777" w:rsidTr="00183800">
        <w:trPr>
          <w:trHeight w:val="819"/>
        </w:trPr>
        <w:tc>
          <w:tcPr>
            <w:tcW w:w="810" w:type="dxa"/>
          </w:tcPr>
          <w:p w14:paraId="659F8F6A" w14:textId="77777777" w:rsidR="00B314A6" w:rsidRDefault="00C11BF1">
            <w:pPr>
              <w:spacing w:line="276" w:lineRule="auto"/>
              <w:jc w:val="both"/>
              <w:rPr>
                <w:sz w:val="24"/>
                <w:szCs w:val="24"/>
              </w:rPr>
            </w:pPr>
            <w:r>
              <w:rPr>
                <w:sz w:val="24"/>
                <w:szCs w:val="24"/>
              </w:rPr>
              <w:t>1.</w:t>
            </w:r>
          </w:p>
        </w:tc>
        <w:tc>
          <w:tcPr>
            <w:tcW w:w="4141" w:type="dxa"/>
          </w:tcPr>
          <w:p w14:paraId="354DB4F8" w14:textId="77777777" w:rsidR="00B314A6" w:rsidRDefault="00C11BF1">
            <w:pPr>
              <w:spacing w:line="276" w:lineRule="auto"/>
              <w:rPr>
                <w:sz w:val="24"/>
                <w:szCs w:val="24"/>
              </w:rPr>
            </w:pPr>
            <w:r>
              <w:rPr>
                <w:sz w:val="24"/>
                <w:szCs w:val="24"/>
              </w:rPr>
              <w:t xml:space="preserve">Sveobuhvatno evidentiranje komunalne infrastrukture u zemljišnim knjigama i katastru te Registru nekretnina i poslovnim knjigama Grada </w:t>
            </w:r>
          </w:p>
        </w:tc>
        <w:tc>
          <w:tcPr>
            <w:tcW w:w="4111" w:type="dxa"/>
          </w:tcPr>
          <w:p w14:paraId="0124514F" w14:textId="77777777" w:rsidR="00B314A6" w:rsidRDefault="00C11BF1">
            <w:pPr>
              <w:spacing w:line="276" w:lineRule="auto"/>
              <w:jc w:val="both"/>
              <w:rPr>
                <w:sz w:val="24"/>
                <w:szCs w:val="24"/>
              </w:rPr>
            </w:pPr>
            <w:r>
              <w:rPr>
                <w:sz w:val="24"/>
                <w:szCs w:val="24"/>
              </w:rPr>
              <w:t>- evidentirane nerazvrstane ceste i ostala komunalna infrastruktura, odnosno provedeno geodetsko snimanje stvarnog stanja na terenu i provedba u katastru i zemljišnoj knjizi,  u Registru nekretnina i poslovnim knjigama Grada</w:t>
            </w:r>
          </w:p>
          <w:p w14:paraId="694FF48D" w14:textId="77777777" w:rsidR="00B314A6" w:rsidRDefault="00C11BF1">
            <w:pPr>
              <w:spacing w:line="276" w:lineRule="auto"/>
              <w:jc w:val="both"/>
              <w:rPr>
                <w:sz w:val="24"/>
                <w:szCs w:val="24"/>
              </w:rPr>
            </w:pPr>
            <w:r>
              <w:rPr>
                <w:sz w:val="24"/>
                <w:szCs w:val="24"/>
              </w:rPr>
              <w:t xml:space="preserve">- ažurni i cjeloviti podaci </w:t>
            </w:r>
          </w:p>
        </w:tc>
      </w:tr>
      <w:tr w:rsidR="00B314A6" w14:paraId="56222DB0" w14:textId="77777777" w:rsidTr="00183800">
        <w:tc>
          <w:tcPr>
            <w:tcW w:w="810" w:type="dxa"/>
          </w:tcPr>
          <w:p w14:paraId="470C697F" w14:textId="77777777" w:rsidR="00B314A6" w:rsidRDefault="00C11BF1">
            <w:pPr>
              <w:spacing w:line="276" w:lineRule="auto"/>
              <w:jc w:val="both"/>
              <w:rPr>
                <w:sz w:val="24"/>
                <w:szCs w:val="24"/>
              </w:rPr>
            </w:pPr>
            <w:r>
              <w:rPr>
                <w:sz w:val="24"/>
                <w:szCs w:val="24"/>
              </w:rPr>
              <w:lastRenderedPageBreak/>
              <w:t>2.</w:t>
            </w:r>
          </w:p>
        </w:tc>
        <w:tc>
          <w:tcPr>
            <w:tcW w:w="4141" w:type="dxa"/>
          </w:tcPr>
          <w:p w14:paraId="42380C98" w14:textId="77777777" w:rsidR="00B314A6" w:rsidRDefault="00C11BF1">
            <w:pPr>
              <w:spacing w:line="276" w:lineRule="auto"/>
              <w:jc w:val="both"/>
              <w:rPr>
                <w:sz w:val="24"/>
                <w:szCs w:val="24"/>
              </w:rPr>
            </w:pPr>
            <w:r>
              <w:rPr>
                <w:sz w:val="24"/>
                <w:szCs w:val="24"/>
              </w:rPr>
              <w:t>Praćenje operativnih troškova za svaku jedinicu (uvođenje operativnih izvješća)</w:t>
            </w:r>
          </w:p>
          <w:p w14:paraId="7B480CCA" w14:textId="77777777" w:rsidR="00B314A6" w:rsidRDefault="00B314A6">
            <w:pPr>
              <w:spacing w:line="276" w:lineRule="auto"/>
              <w:jc w:val="both"/>
              <w:rPr>
                <w:sz w:val="24"/>
                <w:szCs w:val="24"/>
              </w:rPr>
            </w:pPr>
          </w:p>
        </w:tc>
        <w:tc>
          <w:tcPr>
            <w:tcW w:w="4111" w:type="dxa"/>
          </w:tcPr>
          <w:p w14:paraId="161F9EF7" w14:textId="77777777" w:rsidR="00B314A6" w:rsidRDefault="00C11BF1">
            <w:pPr>
              <w:spacing w:line="276" w:lineRule="auto"/>
              <w:jc w:val="both"/>
              <w:rPr>
                <w:sz w:val="24"/>
                <w:szCs w:val="24"/>
              </w:rPr>
            </w:pPr>
            <w:r>
              <w:rPr>
                <w:sz w:val="24"/>
                <w:szCs w:val="24"/>
              </w:rPr>
              <w:t xml:space="preserve">- utvrđivanje troškova održavanja javnih površina i mjera za smanjenje troškova te utvrđivanje prihoda od korištenja javnih površina </w:t>
            </w:r>
          </w:p>
        </w:tc>
      </w:tr>
      <w:tr w:rsidR="00B314A6" w14:paraId="7E8D649A" w14:textId="77777777" w:rsidTr="00183800">
        <w:tc>
          <w:tcPr>
            <w:tcW w:w="810" w:type="dxa"/>
          </w:tcPr>
          <w:p w14:paraId="783FAF79" w14:textId="77777777" w:rsidR="00B314A6" w:rsidRDefault="00C11BF1">
            <w:pPr>
              <w:spacing w:line="276" w:lineRule="auto"/>
              <w:jc w:val="both"/>
              <w:rPr>
                <w:sz w:val="24"/>
                <w:szCs w:val="24"/>
              </w:rPr>
            </w:pPr>
            <w:r>
              <w:rPr>
                <w:sz w:val="24"/>
                <w:szCs w:val="24"/>
              </w:rPr>
              <w:t>3.</w:t>
            </w:r>
          </w:p>
        </w:tc>
        <w:tc>
          <w:tcPr>
            <w:tcW w:w="4141" w:type="dxa"/>
          </w:tcPr>
          <w:p w14:paraId="3E3B9C6F" w14:textId="77777777" w:rsidR="00B314A6" w:rsidRDefault="00C11BF1">
            <w:pPr>
              <w:spacing w:line="276" w:lineRule="auto"/>
              <w:jc w:val="both"/>
              <w:rPr>
                <w:sz w:val="24"/>
                <w:szCs w:val="24"/>
              </w:rPr>
            </w:pPr>
            <w:r>
              <w:rPr>
                <w:sz w:val="24"/>
                <w:szCs w:val="24"/>
              </w:rPr>
              <w:t>Dugoročni plan izgradnje i rekonstrukcije javnih površina</w:t>
            </w:r>
          </w:p>
          <w:p w14:paraId="0FED2252" w14:textId="77777777" w:rsidR="00B314A6" w:rsidRDefault="00B314A6">
            <w:pPr>
              <w:spacing w:line="276" w:lineRule="auto"/>
              <w:jc w:val="both"/>
              <w:rPr>
                <w:sz w:val="24"/>
                <w:szCs w:val="24"/>
              </w:rPr>
            </w:pPr>
          </w:p>
        </w:tc>
        <w:tc>
          <w:tcPr>
            <w:tcW w:w="4111" w:type="dxa"/>
          </w:tcPr>
          <w:p w14:paraId="174A6F05" w14:textId="0A0DCDAD" w:rsidR="00B314A6" w:rsidRPr="00565A6D" w:rsidRDefault="00C11BF1">
            <w:pPr>
              <w:tabs>
                <w:tab w:val="left" w:pos="-720"/>
              </w:tabs>
              <w:suppressAutoHyphens/>
              <w:spacing w:line="276" w:lineRule="auto"/>
              <w:jc w:val="both"/>
              <w:rPr>
                <w:sz w:val="24"/>
                <w:szCs w:val="24"/>
              </w:rPr>
            </w:pPr>
            <w:r w:rsidRPr="00565A6D">
              <w:rPr>
                <w:sz w:val="24"/>
                <w:szCs w:val="24"/>
              </w:rPr>
              <w:t xml:space="preserve">- </w:t>
            </w:r>
            <w:r w:rsidR="00565A6D" w:rsidRPr="00565A6D">
              <w:rPr>
                <w:sz w:val="24"/>
                <w:szCs w:val="24"/>
              </w:rPr>
              <w:t>i</w:t>
            </w:r>
            <w:r w:rsidRPr="00565A6D">
              <w:rPr>
                <w:sz w:val="24"/>
                <w:szCs w:val="24"/>
              </w:rPr>
              <w:t>zrada godišnjeg programa građenja kom. infrastrukture i programa održavanja  s projekcijama u</w:t>
            </w:r>
            <w:r w:rsidR="00565A6D" w:rsidRPr="00565A6D">
              <w:rPr>
                <w:sz w:val="24"/>
                <w:szCs w:val="24"/>
              </w:rPr>
              <w:t>laganja u naredne dvije godine</w:t>
            </w:r>
          </w:p>
          <w:p w14:paraId="1D91D462" w14:textId="77777777" w:rsidR="00B314A6" w:rsidRDefault="00C11BF1">
            <w:pPr>
              <w:tabs>
                <w:tab w:val="left" w:pos="-720"/>
              </w:tabs>
              <w:suppressAutoHyphens/>
              <w:spacing w:line="276" w:lineRule="auto"/>
              <w:jc w:val="both"/>
              <w:rPr>
                <w:sz w:val="24"/>
                <w:szCs w:val="24"/>
              </w:rPr>
            </w:pPr>
            <w:r>
              <w:rPr>
                <w:sz w:val="24"/>
                <w:szCs w:val="24"/>
              </w:rPr>
              <w:t>-sustavno ulaganje u javna dobra u općoj uporabi; povećanje sigurnosti prometa, povećanje broja parkirnih mjesta, obnova i izgradnja komunalne infrastrukture</w:t>
            </w:r>
          </w:p>
        </w:tc>
      </w:tr>
      <w:tr w:rsidR="00B314A6" w14:paraId="364928BE" w14:textId="77777777" w:rsidTr="00183800">
        <w:tc>
          <w:tcPr>
            <w:tcW w:w="810" w:type="dxa"/>
          </w:tcPr>
          <w:p w14:paraId="11596035" w14:textId="77777777" w:rsidR="00B314A6" w:rsidRDefault="00C11BF1">
            <w:pPr>
              <w:spacing w:line="276" w:lineRule="auto"/>
              <w:jc w:val="both"/>
              <w:rPr>
                <w:sz w:val="24"/>
                <w:szCs w:val="24"/>
              </w:rPr>
            </w:pPr>
            <w:r>
              <w:rPr>
                <w:sz w:val="24"/>
                <w:szCs w:val="24"/>
              </w:rPr>
              <w:t>4.</w:t>
            </w:r>
          </w:p>
        </w:tc>
        <w:tc>
          <w:tcPr>
            <w:tcW w:w="4141" w:type="dxa"/>
          </w:tcPr>
          <w:p w14:paraId="2CCC9943" w14:textId="77777777" w:rsidR="00B314A6" w:rsidRDefault="00C11BF1">
            <w:pPr>
              <w:spacing w:line="276" w:lineRule="auto"/>
              <w:jc w:val="both"/>
              <w:rPr>
                <w:sz w:val="24"/>
                <w:szCs w:val="24"/>
              </w:rPr>
            </w:pPr>
            <w:r>
              <w:rPr>
                <w:spacing w:val="-3"/>
                <w:sz w:val="24"/>
                <w:szCs w:val="24"/>
              </w:rPr>
              <w:t>Plan korištenja javnih površina</w:t>
            </w:r>
          </w:p>
        </w:tc>
        <w:tc>
          <w:tcPr>
            <w:tcW w:w="4111" w:type="dxa"/>
          </w:tcPr>
          <w:p w14:paraId="4020682C" w14:textId="77777777" w:rsidR="00B314A6" w:rsidRDefault="00C11BF1">
            <w:pPr>
              <w:tabs>
                <w:tab w:val="left" w:pos="-720"/>
              </w:tabs>
              <w:suppressAutoHyphens/>
              <w:spacing w:line="276" w:lineRule="auto"/>
              <w:jc w:val="both"/>
              <w:rPr>
                <w:sz w:val="24"/>
                <w:szCs w:val="24"/>
              </w:rPr>
            </w:pPr>
            <w:r>
              <w:rPr>
                <w:sz w:val="24"/>
                <w:szCs w:val="24"/>
              </w:rPr>
              <w:t>- povećavanje prihoda Grada od poreza na korištenje javnih površina; točno definirane lokacije s komunalnom infrastrukturom za postavljanje pokretnih naprava; bolja kontrola naplate</w:t>
            </w:r>
          </w:p>
        </w:tc>
      </w:tr>
      <w:tr w:rsidR="00B314A6" w14:paraId="0818FACA" w14:textId="77777777" w:rsidTr="00183800">
        <w:tc>
          <w:tcPr>
            <w:tcW w:w="810" w:type="dxa"/>
          </w:tcPr>
          <w:p w14:paraId="2FACC2D0" w14:textId="77777777" w:rsidR="00B314A6" w:rsidRDefault="00C11BF1">
            <w:pPr>
              <w:spacing w:line="276" w:lineRule="auto"/>
              <w:jc w:val="both"/>
              <w:rPr>
                <w:sz w:val="24"/>
                <w:szCs w:val="24"/>
              </w:rPr>
            </w:pPr>
            <w:r>
              <w:rPr>
                <w:sz w:val="24"/>
                <w:szCs w:val="24"/>
              </w:rPr>
              <w:t>5.</w:t>
            </w:r>
          </w:p>
        </w:tc>
        <w:tc>
          <w:tcPr>
            <w:tcW w:w="4141" w:type="dxa"/>
          </w:tcPr>
          <w:p w14:paraId="11BA6B79" w14:textId="77777777" w:rsidR="00B314A6" w:rsidRDefault="00C11BF1">
            <w:pPr>
              <w:spacing w:line="276" w:lineRule="auto"/>
              <w:jc w:val="both"/>
              <w:rPr>
                <w:spacing w:val="-3"/>
                <w:sz w:val="24"/>
                <w:szCs w:val="24"/>
              </w:rPr>
            </w:pPr>
            <w:r w:rsidRPr="00565A6D">
              <w:rPr>
                <w:spacing w:val="-3"/>
                <w:sz w:val="24"/>
                <w:szCs w:val="24"/>
              </w:rPr>
              <w:t>Zelena urbana obnova i razvoj zelene infrastrukture</w:t>
            </w:r>
          </w:p>
        </w:tc>
        <w:tc>
          <w:tcPr>
            <w:tcW w:w="4111" w:type="dxa"/>
          </w:tcPr>
          <w:p w14:paraId="37B9C67E" w14:textId="4E981161" w:rsidR="00B314A6" w:rsidRDefault="00C11BF1">
            <w:pPr>
              <w:tabs>
                <w:tab w:val="left" w:pos="-720"/>
              </w:tabs>
              <w:suppressAutoHyphens/>
              <w:spacing w:line="276" w:lineRule="auto"/>
              <w:jc w:val="both"/>
              <w:rPr>
                <w:color w:val="FF0000"/>
                <w:sz w:val="24"/>
                <w:szCs w:val="24"/>
              </w:rPr>
            </w:pPr>
            <w:r>
              <w:rPr>
                <w:sz w:val="24"/>
                <w:szCs w:val="24"/>
              </w:rPr>
              <w:t xml:space="preserve">- </w:t>
            </w:r>
            <w:r w:rsidRPr="00565A6D">
              <w:rPr>
                <w:sz w:val="24"/>
                <w:szCs w:val="24"/>
              </w:rPr>
              <w:t>izrada i donošenje St</w:t>
            </w:r>
            <w:r w:rsidR="00565A6D" w:rsidRPr="00565A6D">
              <w:rPr>
                <w:sz w:val="24"/>
                <w:szCs w:val="24"/>
              </w:rPr>
              <w:t>r</w:t>
            </w:r>
            <w:r w:rsidRPr="00565A6D">
              <w:rPr>
                <w:sz w:val="24"/>
                <w:szCs w:val="24"/>
              </w:rPr>
              <w:t xml:space="preserve">ategije zelene urbane obnove  </w:t>
            </w:r>
          </w:p>
          <w:p w14:paraId="6D0098D3" w14:textId="77777777" w:rsidR="00B314A6" w:rsidRDefault="00C11BF1">
            <w:pPr>
              <w:tabs>
                <w:tab w:val="left" w:pos="-720"/>
              </w:tabs>
              <w:suppressAutoHyphens/>
              <w:spacing w:line="276" w:lineRule="auto"/>
              <w:jc w:val="both"/>
              <w:rPr>
                <w:sz w:val="24"/>
                <w:szCs w:val="24"/>
              </w:rPr>
            </w:pPr>
            <w:r>
              <w:rPr>
                <w:spacing w:val="-3"/>
                <w:sz w:val="24"/>
                <w:szCs w:val="24"/>
              </w:rPr>
              <w:t>- Revitalizacija gradskih parkova i parkova u prigradskim naseljima</w:t>
            </w:r>
          </w:p>
          <w:p w14:paraId="4AF3DAAD" w14:textId="77777777" w:rsidR="00B314A6" w:rsidRDefault="00C11BF1">
            <w:pPr>
              <w:tabs>
                <w:tab w:val="left" w:pos="-720"/>
              </w:tabs>
              <w:suppressAutoHyphens/>
              <w:spacing w:line="276" w:lineRule="auto"/>
              <w:jc w:val="both"/>
              <w:rPr>
                <w:sz w:val="24"/>
                <w:szCs w:val="24"/>
              </w:rPr>
            </w:pPr>
            <w:r>
              <w:rPr>
                <w:sz w:val="24"/>
                <w:szCs w:val="24"/>
              </w:rPr>
              <w:t>- povećanje kvalitete života stanovnika, očuvanje zelene infrastrukture i zaštita okoliša</w:t>
            </w:r>
          </w:p>
        </w:tc>
      </w:tr>
    </w:tbl>
    <w:p w14:paraId="2A0755E9" w14:textId="77777777" w:rsidR="00B314A6" w:rsidRDefault="00B314A6">
      <w:pPr>
        <w:keepNext/>
        <w:keepLines/>
        <w:spacing w:before="40"/>
        <w:jc w:val="center"/>
        <w:outlineLvl w:val="1"/>
        <w:rPr>
          <w:rFonts w:eastAsiaTheme="majorEastAsia"/>
          <w:sz w:val="24"/>
          <w:szCs w:val="24"/>
        </w:rPr>
      </w:pPr>
      <w:bookmarkStart w:id="38" w:name="_Toc160197452"/>
      <w:bookmarkStart w:id="39" w:name="_Toc535696879"/>
      <w:bookmarkStart w:id="40" w:name="_Toc535694059"/>
    </w:p>
    <w:p w14:paraId="76778D6E" w14:textId="77777777" w:rsidR="00B314A6" w:rsidRDefault="00B314A6">
      <w:pPr>
        <w:jc w:val="both"/>
        <w:rPr>
          <w:rFonts w:eastAsiaTheme="majorEastAsia"/>
          <w:sz w:val="24"/>
          <w:szCs w:val="24"/>
        </w:rPr>
      </w:pPr>
    </w:p>
    <w:p w14:paraId="3252A5CE" w14:textId="77777777" w:rsidR="00B314A6" w:rsidRDefault="00B314A6">
      <w:pPr>
        <w:jc w:val="both"/>
        <w:rPr>
          <w:rFonts w:eastAsiaTheme="majorEastAsia"/>
          <w:sz w:val="24"/>
          <w:szCs w:val="24"/>
        </w:rPr>
      </w:pPr>
    </w:p>
    <w:p w14:paraId="27AFA961" w14:textId="03ABA02D" w:rsidR="00B314A6" w:rsidRDefault="007045E7">
      <w:pPr>
        <w:keepNext/>
        <w:keepLines/>
        <w:spacing w:before="40"/>
        <w:jc w:val="center"/>
        <w:outlineLvl w:val="1"/>
        <w:rPr>
          <w:rFonts w:eastAsiaTheme="majorEastAsia"/>
          <w:sz w:val="24"/>
          <w:szCs w:val="24"/>
        </w:rPr>
      </w:pPr>
      <w:r>
        <w:rPr>
          <w:rFonts w:eastAsiaTheme="majorEastAsia"/>
          <w:sz w:val="24"/>
          <w:szCs w:val="24"/>
        </w:rPr>
        <w:t>6</w:t>
      </w:r>
      <w:r w:rsidR="00C11BF1">
        <w:rPr>
          <w:rFonts w:eastAsiaTheme="majorEastAsia"/>
          <w:sz w:val="24"/>
          <w:szCs w:val="24"/>
        </w:rPr>
        <w:t>.6.2.  Ostala komunalna infrastruktura</w:t>
      </w:r>
    </w:p>
    <w:p w14:paraId="6EFED724" w14:textId="0B08B590" w:rsidR="00B314A6" w:rsidRDefault="00C11BF1">
      <w:pPr>
        <w:keepNext/>
        <w:keepLines/>
        <w:spacing w:before="40"/>
        <w:jc w:val="center"/>
        <w:outlineLvl w:val="1"/>
        <w:rPr>
          <w:rFonts w:eastAsiaTheme="majorEastAsia"/>
          <w:sz w:val="24"/>
          <w:szCs w:val="24"/>
        </w:rPr>
      </w:pPr>
      <w:r>
        <w:rPr>
          <w:rFonts w:eastAsiaTheme="majorEastAsia"/>
          <w:sz w:val="24"/>
          <w:szCs w:val="24"/>
        </w:rPr>
        <w:tab/>
      </w:r>
    </w:p>
    <w:p w14:paraId="4190732B" w14:textId="77777777" w:rsidR="00B314A6" w:rsidRDefault="00C11BF1">
      <w:pPr>
        <w:spacing w:line="276" w:lineRule="auto"/>
        <w:ind w:firstLine="708"/>
        <w:jc w:val="both"/>
        <w:rPr>
          <w:sz w:val="24"/>
          <w:szCs w:val="24"/>
        </w:rPr>
      </w:pPr>
      <w:r>
        <w:rPr>
          <w:sz w:val="24"/>
          <w:szCs w:val="24"/>
        </w:rPr>
        <w:t>Prema podacima u Registru nekretnina, pod ostalom komunalnom infrastrukturom Grad Slatina ima 19 groblja, 6 mrtvačnica, 66 jedinica javne rasvjete i jedno odlagalište komunalnog otpada, što sve ulazi u imovinu klasifikacijske grupe A, odnosno imovinu koja je neophodna za funkcioniranje JLS.</w:t>
      </w:r>
    </w:p>
    <w:p w14:paraId="2E3BCA45" w14:textId="77777777" w:rsidR="00EE1B98" w:rsidRDefault="00A2220D">
      <w:pPr>
        <w:spacing w:line="276" w:lineRule="auto"/>
        <w:jc w:val="both"/>
        <w:rPr>
          <w:sz w:val="24"/>
          <w:szCs w:val="24"/>
        </w:rPr>
      </w:pPr>
      <w:bookmarkStart w:id="41" w:name="_Toc160197453"/>
      <w:bookmarkEnd w:id="38"/>
      <w:bookmarkEnd w:id="39"/>
      <w:bookmarkEnd w:id="40"/>
      <w:r>
        <w:rPr>
          <w:sz w:val="24"/>
          <w:szCs w:val="24"/>
        </w:rPr>
        <w:tab/>
        <w:t>Ovim pod</w:t>
      </w:r>
      <w:r w:rsidRPr="00A2220D">
        <w:rPr>
          <w:sz w:val="24"/>
          <w:szCs w:val="24"/>
        </w:rPr>
        <w:t>portfeljima upravlja trgovačko društvo u vlasništvu Grada (SLATINA KOM d.o.o.), postupajući prema Zakonu o komunalnom gospodarstvu, Zakonu o gospodarenju otpadom, Zakonu o grobljima i ostalim propisima koji proizlaze iz tih zakona.</w:t>
      </w:r>
    </w:p>
    <w:p w14:paraId="682A1A9E" w14:textId="77777777" w:rsidR="00BA3439" w:rsidRDefault="00BA3439">
      <w:pPr>
        <w:spacing w:line="276" w:lineRule="auto"/>
        <w:jc w:val="both"/>
        <w:rPr>
          <w:sz w:val="24"/>
          <w:szCs w:val="24"/>
        </w:rPr>
      </w:pPr>
    </w:p>
    <w:p w14:paraId="713A988E" w14:textId="46CB80EC" w:rsidR="00E67C2A" w:rsidRDefault="00C11BF1">
      <w:pPr>
        <w:spacing w:line="276" w:lineRule="auto"/>
        <w:jc w:val="both"/>
        <w:rPr>
          <w:sz w:val="24"/>
          <w:szCs w:val="24"/>
        </w:rPr>
      </w:pPr>
      <w:r>
        <w:rPr>
          <w:sz w:val="24"/>
          <w:szCs w:val="24"/>
        </w:rPr>
        <w:t xml:space="preserve">Groblja: </w:t>
      </w:r>
    </w:p>
    <w:p w14:paraId="5C7A0182" w14:textId="079EEB64" w:rsidR="003B1414" w:rsidRDefault="003B1414">
      <w:pPr>
        <w:spacing w:line="276" w:lineRule="auto"/>
        <w:jc w:val="both"/>
        <w:rPr>
          <w:rFonts w:ascii="Tahoma" w:hAnsi="Tahoma" w:cs="Tahoma"/>
          <w:sz w:val="24"/>
          <w:szCs w:val="24"/>
        </w:rPr>
      </w:pPr>
    </w:p>
    <w:tbl>
      <w:tblPr>
        <w:tblStyle w:val="Reetkatablice"/>
        <w:tblW w:w="9072" w:type="dxa"/>
        <w:tblInd w:w="-5" w:type="dxa"/>
        <w:tblLayout w:type="fixed"/>
        <w:tblLook w:val="04A0" w:firstRow="1" w:lastRow="0" w:firstColumn="1" w:lastColumn="0" w:noHBand="0" w:noVBand="1"/>
      </w:tblPr>
      <w:tblGrid>
        <w:gridCol w:w="567"/>
        <w:gridCol w:w="1908"/>
        <w:gridCol w:w="1353"/>
        <w:gridCol w:w="850"/>
        <w:gridCol w:w="1134"/>
        <w:gridCol w:w="992"/>
        <w:gridCol w:w="1134"/>
        <w:gridCol w:w="1134"/>
      </w:tblGrid>
      <w:tr w:rsidR="003B1414" w:rsidRPr="00051092" w14:paraId="04A1F71D" w14:textId="77777777" w:rsidTr="003B1414">
        <w:trPr>
          <w:trHeight w:val="288"/>
        </w:trPr>
        <w:tc>
          <w:tcPr>
            <w:tcW w:w="567" w:type="dxa"/>
            <w:shd w:val="clear" w:color="auto" w:fill="F2F2F2" w:themeFill="background1" w:themeFillShade="F2"/>
            <w:noWrap/>
            <w:hideMark/>
          </w:tcPr>
          <w:p w14:paraId="2715C678" w14:textId="096BBB7E" w:rsidR="003B1414" w:rsidRDefault="003B1414" w:rsidP="009B25D9">
            <w:pPr>
              <w:jc w:val="center"/>
              <w:rPr>
                <w:rFonts w:ascii="Tahoma" w:hAnsi="Tahoma" w:cs="Tahoma"/>
                <w:b/>
                <w:sz w:val="18"/>
                <w:szCs w:val="18"/>
              </w:rPr>
            </w:pPr>
            <w:r w:rsidRPr="00051092">
              <w:rPr>
                <w:rFonts w:ascii="Tahoma" w:hAnsi="Tahoma" w:cs="Tahoma"/>
                <w:b/>
                <w:sz w:val="18"/>
                <w:szCs w:val="18"/>
              </w:rPr>
              <w:t>R</w:t>
            </w:r>
            <w:r>
              <w:rPr>
                <w:rFonts w:ascii="Tahoma" w:hAnsi="Tahoma" w:cs="Tahoma"/>
                <w:b/>
                <w:sz w:val="18"/>
                <w:szCs w:val="18"/>
              </w:rPr>
              <w:t>.</w:t>
            </w:r>
          </w:p>
          <w:p w14:paraId="4F98CA0B" w14:textId="43BFB2AF" w:rsidR="003B1414" w:rsidRPr="00051092" w:rsidRDefault="003B1414" w:rsidP="009B25D9">
            <w:pPr>
              <w:jc w:val="center"/>
              <w:rPr>
                <w:rFonts w:ascii="Tahoma" w:hAnsi="Tahoma" w:cs="Tahoma"/>
                <w:b/>
                <w:sz w:val="18"/>
                <w:szCs w:val="18"/>
              </w:rPr>
            </w:pPr>
            <w:r>
              <w:rPr>
                <w:rFonts w:ascii="Tahoma" w:hAnsi="Tahoma" w:cs="Tahoma"/>
                <w:b/>
                <w:sz w:val="18"/>
                <w:szCs w:val="18"/>
              </w:rPr>
              <w:t>b</w:t>
            </w:r>
            <w:r w:rsidRPr="00051092">
              <w:rPr>
                <w:rFonts w:ascii="Tahoma" w:hAnsi="Tahoma" w:cs="Tahoma"/>
                <w:b/>
                <w:sz w:val="18"/>
                <w:szCs w:val="18"/>
              </w:rPr>
              <w:t>r</w:t>
            </w:r>
            <w:r>
              <w:rPr>
                <w:rFonts w:ascii="Tahoma" w:hAnsi="Tahoma" w:cs="Tahoma"/>
                <w:b/>
                <w:sz w:val="18"/>
                <w:szCs w:val="18"/>
              </w:rPr>
              <w:t>.</w:t>
            </w:r>
          </w:p>
        </w:tc>
        <w:tc>
          <w:tcPr>
            <w:tcW w:w="1908" w:type="dxa"/>
            <w:shd w:val="clear" w:color="auto" w:fill="F2F2F2" w:themeFill="background1" w:themeFillShade="F2"/>
            <w:hideMark/>
          </w:tcPr>
          <w:p w14:paraId="338BDE77" w14:textId="77777777" w:rsidR="003B1414" w:rsidRPr="00051092" w:rsidRDefault="003B1414" w:rsidP="009B25D9">
            <w:pPr>
              <w:jc w:val="center"/>
              <w:rPr>
                <w:rFonts w:ascii="Tahoma" w:hAnsi="Tahoma" w:cs="Tahoma"/>
                <w:b/>
                <w:sz w:val="18"/>
                <w:szCs w:val="18"/>
              </w:rPr>
            </w:pPr>
            <w:r w:rsidRPr="00051092">
              <w:rPr>
                <w:rFonts w:ascii="Tahoma" w:hAnsi="Tahoma" w:cs="Tahoma"/>
                <w:b/>
                <w:sz w:val="18"/>
                <w:szCs w:val="18"/>
              </w:rPr>
              <w:t>Naziv jedinice imovine</w:t>
            </w:r>
          </w:p>
        </w:tc>
        <w:tc>
          <w:tcPr>
            <w:tcW w:w="1353" w:type="dxa"/>
            <w:shd w:val="clear" w:color="auto" w:fill="F2F2F2" w:themeFill="background1" w:themeFillShade="F2"/>
            <w:noWrap/>
            <w:hideMark/>
          </w:tcPr>
          <w:p w14:paraId="17E2463D" w14:textId="77777777" w:rsidR="003B1414" w:rsidRPr="00051092" w:rsidRDefault="003B1414" w:rsidP="009B25D9">
            <w:pPr>
              <w:jc w:val="center"/>
              <w:rPr>
                <w:rFonts w:ascii="Tahoma" w:hAnsi="Tahoma" w:cs="Tahoma"/>
                <w:b/>
                <w:sz w:val="18"/>
                <w:szCs w:val="18"/>
              </w:rPr>
            </w:pPr>
            <w:r w:rsidRPr="00051092">
              <w:rPr>
                <w:rFonts w:ascii="Tahoma" w:hAnsi="Tahoma" w:cs="Tahoma"/>
                <w:b/>
                <w:sz w:val="18"/>
                <w:szCs w:val="18"/>
              </w:rPr>
              <w:t>Adresa</w:t>
            </w:r>
          </w:p>
        </w:tc>
        <w:tc>
          <w:tcPr>
            <w:tcW w:w="850" w:type="dxa"/>
            <w:shd w:val="clear" w:color="auto" w:fill="F2F2F2" w:themeFill="background1" w:themeFillShade="F2"/>
            <w:noWrap/>
            <w:hideMark/>
          </w:tcPr>
          <w:p w14:paraId="5EAD3ED1" w14:textId="77777777" w:rsidR="003B1414" w:rsidRPr="00051092" w:rsidRDefault="003B1414" w:rsidP="009B25D9">
            <w:pPr>
              <w:jc w:val="center"/>
              <w:rPr>
                <w:rFonts w:ascii="Tahoma" w:hAnsi="Tahoma" w:cs="Tahoma"/>
                <w:b/>
                <w:sz w:val="18"/>
                <w:szCs w:val="18"/>
              </w:rPr>
            </w:pPr>
            <w:r w:rsidRPr="00051092">
              <w:rPr>
                <w:rFonts w:ascii="Tahoma" w:hAnsi="Tahoma" w:cs="Tahoma"/>
                <w:b/>
                <w:sz w:val="18"/>
                <w:szCs w:val="18"/>
              </w:rPr>
              <w:t>Inv.</w:t>
            </w:r>
          </w:p>
          <w:p w14:paraId="374FBBA8" w14:textId="77777777" w:rsidR="003B1414" w:rsidRPr="00051092" w:rsidRDefault="003B1414" w:rsidP="009B25D9">
            <w:pPr>
              <w:jc w:val="center"/>
              <w:rPr>
                <w:rFonts w:ascii="Tahoma" w:hAnsi="Tahoma" w:cs="Tahoma"/>
                <w:b/>
                <w:sz w:val="18"/>
                <w:szCs w:val="18"/>
              </w:rPr>
            </w:pPr>
            <w:r w:rsidRPr="00051092">
              <w:rPr>
                <w:rFonts w:ascii="Tahoma" w:hAnsi="Tahoma" w:cs="Tahoma"/>
                <w:b/>
                <w:sz w:val="18"/>
                <w:szCs w:val="18"/>
              </w:rPr>
              <w:t>br.</w:t>
            </w:r>
          </w:p>
        </w:tc>
        <w:tc>
          <w:tcPr>
            <w:tcW w:w="1134" w:type="dxa"/>
            <w:shd w:val="clear" w:color="auto" w:fill="F2F2F2" w:themeFill="background1" w:themeFillShade="F2"/>
          </w:tcPr>
          <w:p w14:paraId="08DEECCF" w14:textId="77777777" w:rsidR="003B1414" w:rsidRPr="00051092" w:rsidRDefault="003B1414" w:rsidP="009B25D9">
            <w:pPr>
              <w:spacing w:line="276" w:lineRule="auto"/>
              <w:jc w:val="center"/>
              <w:rPr>
                <w:rFonts w:ascii="Tahoma" w:hAnsi="Tahoma" w:cs="Tahoma"/>
                <w:b/>
                <w:bCs/>
                <w:sz w:val="18"/>
                <w:szCs w:val="18"/>
              </w:rPr>
            </w:pPr>
            <w:r w:rsidRPr="00051092">
              <w:rPr>
                <w:rFonts w:ascii="Tahoma" w:hAnsi="Tahoma" w:cs="Tahoma"/>
                <w:b/>
                <w:bCs/>
                <w:sz w:val="18"/>
                <w:szCs w:val="18"/>
              </w:rPr>
              <w:t>Površina (m2)</w:t>
            </w:r>
          </w:p>
        </w:tc>
        <w:tc>
          <w:tcPr>
            <w:tcW w:w="992" w:type="dxa"/>
            <w:shd w:val="clear" w:color="auto" w:fill="F2F2F2" w:themeFill="background1" w:themeFillShade="F2"/>
            <w:hideMark/>
          </w:tcPr>
          <w:p w14:paraId="6B2F6D54" w14:textId="77777777" w:rsidR="003B1414" w:rsidRPr="00051092" w:rsidRDefault="003B1414" w:rsidP="009B25D9">
            <w:pPr>
              <w:jc w:val="center"/>
              <w:rPr>
                <w:rFonts w:ascii="Tahoma" w:hAnsi="Tahoma" w:cs="Tahoma"/>
                <w:b/>
                <w:sz w:val="18"/>
                <w:szCs w:val="18"/>
              </w:rPr>
            </w:pPr>
            <w:proofErr w:type="spellStart"/>
            <w:r w:rsidRPr="00051092">
              <w:rPr>
                <w:rFonts w:ascii="Tahoma" w:hAnsi="Tahoma" w:cs="Tahoma"/>
                <w:b/>
                <w:sz w:val="18"/>
                <w:szCs w:val="18"/>
              </w:rPr>
              <w:t>Zk</w:t>
            </w:r>
            <w:proofErr w:type="spellEnd"/>
            <w:r w:rsidRPr="00051092">
              <w:rPr>
                <w:rFonts w:ascii="Tahoma" w:hAnsi="Tahoma" w:cs="Tahoma"/>
                <w:b/>
                <w:sz w:val="18"/>
                <w:szCs w:val="18"/>
              </w:rPr>
              <w:t xml:space="preserve"> uložak</w:t>
            </w:r>
          </w:p>
        </w:tc>
        <w:tc>
          <w:tcPr>
            <w:tcW w:w="1134" w:type="dxa"/>
            <w:shd w:val="clear" w:color="auto" w:fill="F2F2F2" w:themeFill="background1" w:themeFillShade="F2"/>
            <w:hideMark/>
          </w:tcPr>
          <w:p w14:paraId="15822F32" w14:textId="77777777" w:rsidR="003B1414" w:rsidRPr="00051092" w:rsidRDefault="003B1414" w:rsidP="009B25D9">
            <w:pPr>
              <w:spacing w:line="276" w:lineRule="auto"/>
              <w:jc w:val="center"/>
              <w:rPr>
                <w:rFonts w:ascii="Tahoma" w:hAnsi="Tahoma" w:cs="Tahoma"/>
                <w:b/>
                <w:bCs/>
                <w:sz w:val="18"/>
                <w:szCs w:val="18"/>
              </w:rPr>
            </w:pPr>
            <w:r w:rsidRPr="00051092">
              <w:rPr>
                <w:rFonts w:ascii="Tahoma" w:hAnsi="Tahoma" w:cs="Tahoma"/>
                <w:b/>
                <w:bCs/>
                <w:sz w:val="18"/>
                <w:szCs w:val="18"/>
              </w:rPr>
              <w:t>Naziv k.o.</w:t>
            </w:r>
          </w:p>
        </w:tc>
        <w:tc>
          <w:tcPr>
            <w:tcW w:w="1134" w:type="dxa"/>
            <w:shd w:val="clear" w:color="auto" w:fill="F2F2F2" w:themeFill="background1" w:themeFillShade="F2"/>
            <w:hideMark/>
          </w:tcPr>
          <w:p w14:paraId="3E59586C" w14:textId="77777777" w:rsidR="003B1414" w:rsidRPr="00051092" w:rsidRDefault="003B1414" w:rsidP="009B25D9">
            <w:pPr>
              <w:spacing w:line="276" w:lineRule="auto"/>
              <w:jc w:val="center"/>
              <w:rPr>
                <w:rFonts w:ascii="Tahoma" w:hAnsi="Tahoma" w:cs="Tahoma"/>
                <w:b/>
                <w:bCs/>
                <w:sz w:val="18"/>
                <w:szCs w:val="18"/>
              </w:rPr>
            </w:pPr>
            <w:r w:rsidRPr="00051092">
              <w:rPr>
                <w:rFonts w:ascii="Tahoma" w:hAnsi="Tahoma" w:cs="Tahoma"/>
                <w:b/>
                <w:bCs/>
                <w:sz w:val="18"/>
                <w:szCs w:val="18"/>
              </w:rPr>
              <w:t xml:space="preserve">Broj </w:t>
            </w:r>
            <w:proofErr w:type="spellStart"/>
            <w:r w:rsidRPr="00051092">
              <w:rPr>
                <w:rFonts w:ascii="Tahoma" w:hAnsi="Tahoma" w:cs="Tahoma"/>
                <w:b/>
                <w:bCs/>
                <w:sz w:val="18"/>
                <w:szCs w:val="18"/>
              </w:rPr>
              <w:t>k.č</w:t>
            </w:r>
            <w:proofErr w:type="spellEnd"/>
            <w:r w:rsidRPr="00051092">
              <w:rPr>
                <w:rFonts w:ascii="Tahoma" w:hAnsi="Tahoma" w:cs="Tahoma"/>
                <w:b/>
                <w:bCs/>
                <w:sz w:val="18"/>
                <w:szCs w:val="18"/>
              </w:rPr>
              <w:t>.</w:t>
            </w:r>
          </w:p>
        </w:tc>
      </w:tr>
      <w:tr w:rsidR="003B1414" w:rsidRPr="00051092" w14:paraId="5E222AA1" w14:textId="77777777" w:rsidTr="003B1414">
        <w:trPr>
          <w:trHeight w:val="576"/>
        </w:trPr>
        <w:tc>
          <w:tcPr>
            <w:tcW w:w="567" w:type="dxa"/>
            <w:shd w:val="clear" w:color="auto" w:fill="auto"/>
            <w:noWrap/>
            <w:hideMark/>
          </w:tcPr>
          <w:p w14:paraId="5491B8C6" w14:textId="77777777" w:rsidR="003B1414" w:rsidRPr="00051092" w:rsidRDefault="003B1414" w:rsidP="009B25D9">
            <w:pPr>
              <w:rPr>
                <w:rFonts w:ascii="Tahoma" w:hAnsi="Tahoma" w:cs="Tahoma"/>
                <w:sz w:val="18"/>
                <w:szCs w:val="18"/>
              </w:rPr>
            </w:pPr>
            <w:r w:rsidRPr="00051092">
              <w:rPr>
                <w:rFonts w:ascii="Tahoma" w:hAnsi="Tahoma" w:cs="Tahoma"/>
                <w:sz w:val="18"/>
                <w:szCs w:val="18"/>
              </w:rPr>
              <w:t>1.</w:t>
            </w:r>
          </w:p>
        </w:tc>
        <w:tc>
          <w:tcPr>
            <w:tcW w:w="1908" w:type="dxa"/>
            <w:shd w:val="clear" w:color="auto" w:fill="auto"/>
            <w:hideMark/>
          </w:tcPr>
          <w:p w14:paraId="756A6855" w14:textId="77777777" w:rsidR="003B1414" w:rsidRPr="00051092" w:rsidRDefault="003B1414" w:rsidP="009B25D9">
            <w:pPr>
              <w:rPr>
                <w:rFonts w:ascii="Tahoma" w:hAnsi="Tahoma" w:cs="Tahoma"/>
                <w:sz w:val="18"/>
                <w:szCs w:val="18"/>
              </w:rPr>
            </w:pPr>
            <w:r w:rsidRPr="00051092">
              <w:rPr>
                <w:rFonts w:ascii="Tahoma" w:hAnsi="Tahoma" w:cs="Tahoma"/>
                <w:sz w:val="18"/>
                <w:szCs w:val="18"/>
              </w:rPr>
              <w:t>Gradsko groblje u Slatini</w:t>
            </w:r>
          </w:p>
        </w:tc>
        <w:tc>
          <w:tcPr>
            <w:tcW w:w="1353" w:type="dxa"/>
            <w:shd w:val="clear" w:color="auto" w:fill="auto"/>
            <w:noWrap/>
            <w:hideMark/>
          </w:tcPr>
          <w:p w14:paraId="0E316E02" w14:textId="77777777" w:rsidR="003B1414" w:rsidRPr="00051092" w:rsidRDefault="003B1414" w:rsidP="009B25D9">
            <w:pPr>
              <w:rPr>
                <w:rFonts w:ascii="Tahoma" w:hAnsi="Tahoma" w:cs="Tahoma"/>
                <w:sz w:val="18"/>
                <w:szCs w:val="18"/>
              </w:rPr>
            </w:pPr>
            <w:r w:rsidRPr="00051092">
              <w:rPr>
                <w:rFonts w:ascii="Tahoma" w:hAnsi="Tahoma" w:cs="Tahoma"/>
                <w:sz w:val="18"/>
                <w:szCs w:val="18"/>
              </w:rPr>
              <w:t>Slatina, Marije Jurić Zagorke</w:t>
            </w:r>
          </w:p>
        </w:tc>
        <w:tc>
          <w:tcPr>
            <w:tcW w:w="850" w:type="dxa"/>
            <w:shd w:val="clear" w:color="auto" w:fill="auto"/>
            <w:noWrap/>
            <w:hideMark/>
          </w:tcPr>
          <w:p w14:paraId="1955F036"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(2294)</w:t>
            </w:r>
          </w:p>
        </w:tc>
        <w:tc>
          <w:tcPr>
            <w:tcW w:w="1134" w:type="dxa"/>
          </w:tcPr>
          <w:p w14:paraId="10ED04E9"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61.799,00</w:t>
            </w:r>
          </w:p>
        </w:tc>
        <w:tc>
          <w:tcPr>
            <w:tcW w:w="992" w:type="dxa"/>
            <w:shd w:val="clear" w:color="auto" w:fill="auto"/>
            <w:hideMark/>
          </w:tcPr>
          <w:p w14:paraId="6FE22872"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4801, 206,  6678</w:t>
            </w:r>
          </w:p>
        </w:tc>
        <w:tc>
          <w:tcPr>
            <w:tcW w:w="1134" w:type="dxa"/>
            <w:hideMark/>
          </w:tcPr>
          <w:p w14:paraId="52369A65"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Podravska Slatina</w:t>
            </w:r>
          </w:p>
        </w:tc>
        <w:tc>
          <w:tcPr>
            <w:tcW w:w="1134" w:type="dxa"/>
            <w:hideMark/>
          </w:tcPr>
          <w:p w14:paraId="13CDEDA2"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4465; 4466/1; 4874</w:t>
            </w:r>
          </w:p>
        </w:tc>
      </w:tr>
      <w:tr w:rsidR="003B1414" w:rsidRPr="00051092" w14:paraId="2E8C9937" w14:textId="77777777" w:rsidTr="003B1414">
        <w:trPr>
          <w:trHeight w:val="288"/>
        </w:trPr>
        <w:tc>
          <w:tcPr>
            <w:tcW w:w="567" w:type="dxa"/>
            <w:shd w:val="clear" w:color="auto" w:fill="auto"/>
            <w:noWrap/>
            <w:hideMark/>
          </w:tcPr>
          <w:p w14:paraId="5FCA46F7" w14:textId="77777777" w:rsidR="003B1414" w:rsidRPr="00051092" w:rsidRDefault="003B1414" w:rsidP="009B25D9">
            <w:pPr>
              <w:rPr>
                <w:rFonts w:ascii="Tahoma" w:hAnsi="Tahoma" w:cs="Tahoma"/>
                <w:sz w:val="18"/>
                <w:szCs w:val="18"/>
              </w:rPr>
            </w:pPr>
            <w:r w:rsidRPr="00051092">
              <w:rPr>
                <w:rFonts w:ascii="Tahoma" w:hAnsi="Tahoma" w:cs="Tahoma"/>
                <w:sz w:val="18"/>
                <w:szCs w:val="18"/>
              </w:rPr>
              <w:lastRenderedPageBreak/>
              <w:t>2.</w:t>
            </w:r>
          </w:p>
        </w:tc>
        <w:tc>
          <w:tcPr>
            <w:tcW w:w="1908" w:type="dxa"/>
            <w:shd w:val="clear" w:color="auto" w:fill="auto"/>
            <w:hideMark/>
          </w:tcPr>
          <w:p w14:paraId="6E1161D2" w14:textId="77777777" w:rsidR="003B1414" w:rsidRPr="00051092" w:rsidRDefault="003B1414" w:rsidP="009B25D9">
            <w:pPr>
              <w:rPr>
                <w:rFonts w:ascii="Tahoma" w:hAnsi="Tahoma" w:cs="Tahoma"/>
                <w:sz w:val="18"/>
                <w:szCs w:val="18"/>
              </w:rPr>
            </w:pPr>
            <w:r w:rsidRPr="00051092">
              <w:rPr>
                <w:rFonts w:ascii="Tahoma" w:hAnsi="Tahoma" w:cs="Tahoma"/>
                <w:sz w:val="18"/>
                <w:szCs w:val="18"/>
              </w:rPr>
              <w:t>Groblje u Bakiću</w:t>
            </w:r>
          </w:p>
        </w:tc>
        <w:tc>
          <w:tcPr>
            <w:tcW w:w="1353" w:type="dxa"/>
            <w:shd w:val="clear" w:color="auto" w:fill="auto"/>
            <w:noWrap/>
            <w:hideMark/>
          </w:tcPr>
          <w:p w14:paraId="2BE2AB4D" w14:textId="77777777" w:rsidR="003B1414" w:rsidRPr="00051092" w:rsidRDefault="003B1414" w:rsidP="009B25D9">
            <w:pPr>
              <w:rPr>
                <w:rFonts w:ascii="Tahoma" w:hAnsi="Tahoma" w:cs="Tahoma"/>
                <w:sz w:val="18"/>
                <w:szCs w:val="18"/>
              </w:rPr>
            </w:pPr>
            <w:r w:rsidRPr="00051092">
              <w:rPr>
                <w:rFonts w:ascii="Tahoma" w:hAnsi="Tahoma" w:cs="Tahoma"/>
                <w:sz w:val="18"/>
                <w:szCs w:val="18"/>
              </w:rPr>
              <w:t>Bakić</w:t>
            </w:r>
          </w:p>
        </w:tc>
        <w:tc>
          <w:tcPr>
            <w:tcW w:w="850" w:type="dxa"/>
            <w:shd w:val="clear" w:color="auto" w:fill="auto"/>
            <w:noWrap/>
            <w:hideMark/>
          </w:tcPr>
          <w:p w14:paraId="31D2861C"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(2284)</w:t>
            </w:r>
          </w:p>
        </w:tc>
        <w:tc>
          <w:tcPr>
            <w:tcW w:w="1134" w:type="dxa"/>
          </w:tcPr>
          <w:p w14:paraId="746FB18B"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5.680,00</w:t>
            </w:r>
          </w:p>
        </w:tc>
        <w:tc>
          <w:tcPr>
            <w:tcW w:w="992" w:type="dxa"/>
            <w:shd w:val="clear" w:color="auto" w:fill="auto"/>
            <w:hideMark/>
          </w:tcPr>
          <w:p w14:paraId="7BFB055F"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 xml:space="preserve"> 1</w:t>
            </w:r>
          </w:p>
        </w:tc>
        <w:tc>
          <w:tcPr>
            <w:tcW w:w="1134" w:type="dxa"/>
            <w:hideMark/>
          </w:tcPr>
          <w:p w14:paraId="680A12A8"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Bakić</w:t>
            </w:r>
          </w:p>
        </w:tc>
        <w:tc>
          <w:tcPr>
            <w:tcW w:w="1134" w:type="dxa"/>
            <w:hideMark/>
          </w:tcPr>
          <w:p w14:paraId="657AAEB1"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703</w:t>
            </w:r>
          </w:p>
        </w:tc>
      </w:tr>
      <w:tr w:rsidR="003B1414" w:rsidRPr="00051092" w14:paraId="243B7DD7" w14:textId="77777777" w:rsidTr="003B1414">
        <w:trPr>
          <w:trHeight w:val="288"/>
        </w:trPr>
        <w:tc>
          <w:tcPr>
            <w:tcW w:w="567" w:type="dxa"/>
            <w:shd w:val="clear" w:color="auto" w:fill="auto"/>
            <w:noWrap/>
            <w:hideMark/>
          </w:tcPr>
          <w:p w14:paraId="62DE8F72" w14:textId="77777777" w:rsidR="003B1414" w:rsidRPr="00051092" w:rsidRDefault="003B1414" w:rsidP="009B25D9">
            <w:pPr>
              <w:rPr>
                <w:rFonts w:ascii="Tahoma" w:hAnsi="Tahoma" w:cs="Tahoma"/>
                <w:sz w:val="18"/>
                <w:szCs w:val="18"/>
              </w:rPr>
            </w:pPr>
            <w:r w:rsidRPr="00051092">
              <w:rPr>
                <w:rFonts w:ascii="Tahoma" w:hAnsi="Tahoma" w:cs="Tahoma"/>
                <w:sz w:val="18"/>
                <w:szCs w:val="18"/>
              </w:rPr>
              <w:t>3.</w:t>
            </w:r>
          </w:p>
        </w:tc>
        <w:tc>
          <w:tcPr>
            <w:tcW w:w="1908" w:type="dxa"/>
            <w:shd w:val="clear" w:color="auto" w:fill="auto"/>
            <w:hideMark/>
          </w:tcPr>
          <w:p w14:paraId="0F31F8A9" w14:textId="77777777" w:rsidR="003B1414" w:rsidRPr="00051092" w:rsidRDefault="003B1414" w:rsidP="009B25D9">
            <w:pPr>
              <w:rPr>
                <w:rFonts w:ascii="Tahoma" w:hAnsi="Tahoma" w:cs="Tahoma"/>
                <w:sz w:val="18"/>
                <w:szCs w:val="18"/>
              </w:rPr>
            </w:pPr>
            <w:r w:rsidRPr="00051092">
              <w:rPr>
                <w:rFonts w:ascii="Tahoma" w:hAnsi="Tahoma" w:cs="Tahoma"/>
                <w:sz w:val="18"/>
                <w:szCs w:val="18"/>
              </w:rPr>
              <w:t>Groblje u Bistrici</w:t>
            </w:r>
          </w:p>
        </w:tc>
        <w:tc>
          <w:tcPr>
            <w:tcW w:w="1353" w:type="dxa"/>
            <w:shd w:val="clear" w:color="auto" w:fill="auto"/>
            <w:noWrap/>
            <w:hideMark/>
          </w:tcPr>
          <w:p w14:paraId="0B1D229F" w14:textId="77777777" w:rsidR="003B1414" w:rsidRPr="00051092" w:rsidRDefault="003B1414" w:rsidP="009B25D9">
            <w:pPr>
              <w:rPr>
                <w:rFonts w:ascii="Tahoma" w:hAnsi="Tahoma" w:cs="Tahoma"/>
                <w:sz w:val="18"/>
                <w:szCs w:val="18"/>
              </w:rPr>
            </w:pPr>
            <w:r w:rsidRPr="00051092">
              <w:rPr>
                <w:rFonts w:ascii="Tahoma" w:hAnsi="Tahoma" w:cs="Tahoma"/>
                <w:sz w:val="18"/>
                <w:szCs w:val="18"/>
              </w:rPr>
              <w:t>Bistrica</w:t>
            </w:r>
          </w:p>
        </w:tc>
        <w:tc>
          <w:tcPr>
            <w:tcW w:w="850" w:type="dxa"/>
            <w:shd w:val="clear" w:color="auto" w:fill="auto"/>
            <w:noWrap/>
            <w:hideMark/>
          </w:tcPr>
          <w:p w14:paraId="77C5DC37"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(2279)</w:t>
            </w:r>
          </w:p>
        </w:tc>
        <w:tc>
          <w:tcPr>
            <w:tcW w:w="1134" w:type="dxa"/>
          </w:tcPr>
          <w:p w14:paraId="7C9E1B7E"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878,00</w:t>
            </w:r>
          </w:p>
        </w:tc>
        <w:tc>
          <w:tcPr>
            <w:tcW w:w="992" w:type="dxa"/>
            <w:shd w:val="clear" w:color="auto" w:fill="auto"/>
            <w:hideMark/>
          </w:tcPr>
          <w:p w14:paraId="5891B82B"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623</w:t>
            </w:r>
          </w:p>
        </w:tc>
        <w:tc>
          <w:tcPr>
            <w:tcW w:w="1134" w:type="dxa"/>
            <w:hideMark/>
          </w:tcPr>
          <w:p w14:paraId="69532C26"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Bistrica</w:t>
            </w:r>
          </w:p>
        </w:tc>
        <w:tc>
          <w:tcPr>
            <w:tcW w:w="1134" w:type="dxa"/>
            <w:hideMark/>
          </w:tcPr>
          <w:p w14:paraId="36D1A88A"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571</w:t>
            </w:r>
          </w:p>
        </w:tc>
      </w:tr>
      <w:tr w:rsidR="003B1414" w:rsidRPr="00051092" w14:paraId="7260EDF2" w14:textId="77777777" w:rsidTr="003B1414">
        <w:trPr>
          <w:trHeight w:val="288"/>
        </w:trPr>
        <w:tc>
          <w:tcPr>
            <w:tcW w:w="567" w:type="dxa"/>
            <w:shd w:val="clear" w:color="auto" w:fill="auto"/>
            <w:noWrap/>
            <w:hideMark/>
          </w:tcPr>
          <w:p w14:paraId="1957746E" w14:textId="77777777" w:rsidR="003B1414" w:rsidRPr="00051092" w:rsidRDefault="003B1414" w:rsidP="009B25D9">
            <w:pPr>
              <w:rPr>
                <w:rFonts w:ascii="Tahoma" w:hAnsi="Tahoma" w:cs="Tahoma"/>
                <w:sz w:val="18"/>
                <w:szCs w:val="18"/>
              </w:rPr>
            </w:pPr>
            <w:r w:rsidRPr="00051092">
              <w:rPr>
                <w:rFonts w:ascii="Tahoma" w:hAnsi="Tahoma" w:cs="Tahoma"/>
                <w:sz w:val="18"/>
                <w:szCs w:val="18"/>
              </w:rPr>
              <w:t>4.</w:t>
            </w:r>
          </w:p>
        </w:tc>
        <w:tc>
          <w:tcPr>
            <w:tcW w:w="1908" w:type="dxa"/>
            <w:shd w:val="clear" w:color="auto" w:fill="auto"/>
            <w:hideMark/>
          </w:tcPr>
          <w:p w14:paraId="4B1A52D6" w14:textId="77777777" w:rsidR="003B1414" w:rsidRPr="00051092" w:rsidRDefault="003B1414" w:rsidP="009B25D9">
            <w:pPr>
              <w:rPr>
                <w:rFonts w:ascii="Tahoma" w:hAnsi="Tahoma" w:cs="Tahoma"/>
                <w:sz w:val="18"/>
                <w:szCs w:val="18"/>
              </w:rPr>
            </w:pPr>
            <w:r w:rsidRPr="00051092">
              <w:rPr>
                <w:rFonts w:ascii="Tahoma" w:hAnsi="Tahoma" w:cs="Tahoma"/>
                <w:sz w:val="18"/>
                <w:szCs w:val="18"/>
              </w:rPr>
              <w:t>Groblje u Bistrici, pravoslavno</w:t>
            </w:r>
          </w:p>
        </w:tc>
        <w:tc>
          <w:tcPr>
            <w:tcW w:w="1353" w:type="dxa"/>
            <w:shd w:val="clear" w:color="auto" w:fill="auto"/>
            <w:noWrap/>
            <w:hideMark/>
          </w:tcPr>
          <w:p w14:paraId="4BE8C265" w14:textId="77777777" w:rsidR="003B1414" w:rsidRPr="00051092" w:rsidRDefault="003B1414" w:rsidP="009B25D9">
            <w:pPr>
              <w:rPr>
                <w:rFonts w:ascii="Tahoma" w:hAnsi="Tahoma" w:cs="Tahoma"/>
                <w:sz w:val="18"/>
                <w:szCs w:val="18"/>
              </w:rPr>
            </w:pPr>
            <w:r w:rsidRPr="00051092">
              <w:rPr>
                <w:rFonts w:ascii="Tahoma" w:hAnsi="Tahoma" w:cs="Tahoma"/>
                <w:sz w:val="18"/>
                <w:szCs w:val="18"/>
              </w:rPr>
              <w:t>Bistrica</w:t>
            </w:r>
          </w:p>
        </w:tc>
        <w:tc>
          <w:tcPr>
            <w:tcW w:w="850" w:type="dxa"/>
            <w:shd w:val="clear" w:color="auto" w:fill="auto"/>
            <w:noWrap/>
            <w:hideMark/>
          </w:tcPr>
          <w:p w14:paraId="3B7670B0"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(2278)</w:t>
            </w:r>
          </w:p>
        </w:tc>
        <w:tc>
          <w:tcPr>
            <w:tcW w:w="1134" w:type="dxa"/>
          </w:tcPr>
          <w:p w14:paraId="49CDDB2A"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428,00</w:t>
            </w:r>
          </w:p>
        </w:tc>
        <w:tc>
          <w:tcPr>
            <w:tcW w:w="992" w:type="dxa"/>
            <w:shd w:val="clear" w:color="auto" w:fill="auto"/>
            <w:hideMark/>
          </w:tcPr>
          <w:p w14:paraId="795DC22E"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623</w:t>
            </w:r>
          </w:p>
        </w:tc>
        <w:tc>
          <w:tcPr>
            <w:tcW w:w="1134" w:type="dxa"/>
            <w:hideMark/>
          </w:tcPr>
          <w:p w14:paraId="1CEF5C71"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Bistrica</w:t>
            </w:r>
          </w:p>
        </w:tc>
        <w:tc>
          <w:tcPr>
            <w:tcW w:w="1134" w:type="dxa"/>
            <w:hideMark/>
          </w:tcPr>
          <w:p w14:paraId="25BA2D19"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569/2</w:t>
            </w:r>
          </w:p>
        </w:tc>
      </w:tr>
      <w:tr w:rsidR="003B1414" w:rsidRPr="00051092" w14:paraId="57CAECA3" w14:textId="77777777" w:rsidTr="003B1414">
        <w:trPr>
          <w:trHeight w:val="576"/>
        </w:trPr>
        <w:tc>
          <w:tcPr>
            <w:tcW w:w="567" w:type="dxa"/>
            <w:shd w:val="clear" w:color="auto" w:fill="auto"/>
            <w:noWrap/>
            <w:hideMark/>
          </w:tcPr>
          <w:p w14:paraId="0B956344" w14:textId="77777777" w:rsidR="003B1414" w:rsidRPr="00051092" w:rsidRDefault="003B1414" w:rsidP="009B25D9">
            <w:pPr>
              <w:rPr>
                <w:rFonts w:ascii="Tahoma" w:hAnsi="Tahoma" w:cs="Tahoma"/>
                <w:sz w:val="18"/>
                <w:szCs w:val="18"/>
              </w:rPr>
            </w:pPr>
            <w:r w:rsidRPr="00051092">
              <w:rPr>
                <w:rFonts w:ascii="Tahoma" w:hAnsi="Tahoma" w:cs="Tahoma"/>
                <w:sz w:val="18"/>
                <w:szCs w:val="18"/>
              </w:rPr>
              <w:t>5.</w:t>
            </w:r>
          </w:p>
        </w:tc>
        <w:tc>
          <w:tcPr>
            <w:tcW w:w="1908" w:type="dxa"/>
            <w:shd w:val="clear" w:color="auto" w:fill="auto"/>
            <w:hideMark/>
          </w:tcPr>
          <w:p w14:paraId="7D0DCF09" w14:textId="77777777" w:rsidR="003B1414" w:rsidRPr="00051092" w:rsidRDefault="003B1414" w:rsidP="009B25D9">
            <w:pPr>
              <w:rPr>
                <w:rFonts w:ascii="Tahoma" w:hAnsi="Tahoma" w:cs="Tahoma"/>
                <w:sz w:val="18"/>
                <w:szCs w:val="18"/>
              </w:rPr>
            </w:pPr>
            <w:r w:rsidRPr="00051092">
              <w:rPr>
                <w:rFonts w:ascii="Tahoma" w:hAnsi="Tahoma" w:cs="Tahoma"/>
                <w:sz w:val="18"/>
                <w:szCs w:val="18"/>
              </w:rPr>
              <w:t xml:space="preserve">Groblje u Donjim </w:t>
            </w:r>
            <w:proofErr w:type="spellStart"/>
            <w:r w:rsidRPr="00051092">
              <w:rPr>
                <w:rFonts w:ascii="Tahoma" w:hAnsi="Tahoma" w:cs="Tahoma"/>
                <w:sz w:val="18"/>
                <w:szCs w:val="18"/>
              </w:rPr>
              <w:t>Meljanima</w:t>
            </w:r>
            <w:proofErr w:type="spellEnd"/>
            <w:r w:rsidRPr="00051092">
              <w:rPr>
                <w:rFonts w:ascii="Tahoma" w:hAnsi="Tahoma" w:cs="Tahoma"/>
                <w:sz w:val="18"/>
                <w:szCs w:val="18"/>
              </w:rPr>
              <w:t>, pravoslavno</w:t>
            </w:r>
          </w:p>
        </w:tc>
        <w:tc>
          <w:tcPr>
            <w:tcW w:w="1353" w:type="dxa"/>
            <w:shd w:val="clear" w:color="auto" w:fill="auto"/>
            <w:noWrap/>
            <w:hideMark/>
          </w:tcPr>
          <w:p w14:paraId="15CC9A56" w14:textId="77777777" w:rsidR="003B1414" w:rsidRPr="00051092" w:rsidRDefault="003B1414" w:rsidP="009B25D9">
            <w:pPr>
              <w:rPr>
                <w:rFonts w:ascii="Tahoma" w:hAnsi="Tahoma" w:cs="Tahoma"/>
                <w:sz w:val="18"/>
                <w:szCs w:val="18"/>
              </w:rPr>
            </w:pPr>
            <w:r w:rsidRPr="00051092">
              <w:rPr>
                <w:rFonts w:ascii="Tahoma" w:hAnsi="Tahoma" w:cs="Tahoma"/>
                <w:sz w:val="18"/>
                <w:szCs w:val="18"/>
              </w:rPr>
              <w:t>Donji Meljani</w:t>
            </w:r>
          </w:p>
        </w:tc>
        <w:tc>
          <w:tcPr>
            <w:tcW w:w="850" w:type="dxa"/>
            <w:shd w:val="clear" w:color="auto" w:fill="auto"/>
            <w:noWrap/>
            <w:hideMark/>
          </w:tcPr>
          <w:p w14:paraId="654997B4"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(2283)</w:t>
            </w:r>
          </w:p>
        </w:tc>
        <w:tc>
          <w:tcPr>
            <w:tcW w:w="1134" w:type="dxa"/>
          </w:tcPr>
          <w:p w14:paraId="534DB2A6"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11.104,00</w:t>
            </w:r>
          </w:p>
        </w:tc>
        <w:tc>
          <w:tcPr>
            <w:tcW w:w="992" w:type="dxa"/>
            <w:shd w:val="clear" w:color="auto" w:fill="auto"/>
            <w:hideMark/>
          </w:tcPr>
          <w:p w14:paraId="66CB7779"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704</w:t>
            </w:r>
          </w:p>
        </w:tc>
        <w:tc>
          <w:tcPr>
            <w:tcW w:w="1134" w:type="dxa"/>
            <w:hideMark/>
          </w:tcPr>
          <w:p w14:paraId="26B34FC0"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Donji Meljani</w:t>
            </w:r>
          </w:p>
        </w:tc>
        <w:tc>
          <w:tcPr>
            <w:tcW w:w="1134" w:type="dxa"/>
            <w:hideMark/>
          </w:tcPr>
          <w:p w14:paraId="480736B7"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553</w:t>
            </w:r>
          </w:p>
        </w:tc>
      </w:tr>
      <w:tr w:rsidR="003B1414" w:rsidRPr="00051092" w14:paraId="5F17095B" w14:textId="77777777" w:rsidTr="003B1414">
        <w:trPr>
          <w:trHeight w:val="288"/>
        </w:trPr>
        <w:tc>
          <w:tcPr>
            <w:tcW w:w="567" w:type="dxa"/>
            <w:shd w:val="clear" w:color="auto" w:fill="auto"/>
            <w:noWrap/>
            <w:hideMark/>
          </w:tcPr>
          <w:p w14:paraId="1EE5011C" w14:textId="77777777" w:rsidR="003B1414" w:rsidRPr="00051092" w:rsidRDefault="003B1414" w:rsidP="009B25D9">
            <w:pPr>
              <w:rPr>
                <w:rFonts w:ascii="Tahoma" w:hAnsi="Tahoma" w:cs="Tahoma"/>
                <w:sz w:val="18"/>
                <w:szCs w:val="18"/>
              </w:rPr>
            </w:pPr>
            <w:r w:rsidRPr="00051092">
              <w:rPr>
                <w:rFonts w:ascii="Tahoma" w:hAnsi="Tahoma" w:cs="Tahoma"/>
                <w:sz w:val="18"/>
                <w:szCs w:val="18"/>
              </w:rPr>
              <w:t>6.</w:t>
            </w:r>
          </w:p>
        </w:tc>
        <w:tc>
          <w:tcPr>
            <w:tcW w:w="1908" w:type="dxa"/>
            <w:shd w:val="clear" w:color="auto" w:fill="auto"/>
            <w:hideMark/>
          </w:tcPr>
          <w:p w14:paraId="5268451F" w14:textId="77777777" w:rsidR="003B1414" w:rsidRPr="00051092" w:rsidRDefault="003B1414" w:rsidP="009B25D9">
            <w:pPr>
              <w:rPr>
                <w:rFonts w:ascii="Tahoma" w:hAnsi="Tahoma" w:cs="Tahoma"/>
                <w:sz w:val="18"/>
                <w:szCs w:val="18"/>
              </w:rPr>
            </w:pPr>
            <w:r w:rsidRPr="00051092">
              <w:rPr>
                <w:rFonts w:ascii="Tahoma" w:hAnsi="Tahoma" w:cs="Tahoma"/>
                <w:sz w:val="18"/>
                <w:szCs w:val="18"/>
              </w:rPr>
              <w:t xml:space="preserve">Groblje u </w:t>
            </w:r>
            <w:proofErr w:type="spellStart"/>
            <w:r w:rsidRPr="00051092">
              <w:rPr>
                <w:rFonts w:ascii="Tahoma" w:hAnsi="Tahoma" w:cs="Tahoma"/>
                <w:sz w:val="18"/>
                <w:szCs w:val="18"/>
              </w:rPr>
              <w:t>Goleniću</w:t>
            </w:r>
            <w:proofErr w:type="spellEnd"/>
          </w:p>
        </w:tc>
        <w:tc>
          <w:tcPr>
            <w:tcW w:w="1353" w:type="dxa"/>
            <w:shd w:val="clear" w:color="auto" w:fill="auto"/>
            <w:noWrap/>
            <w:hideMark/>
          </w:tcPr>
          <w:p w14:paraId="053087B6" w14:textId="77777777" w:rsidR="003B1414" w:rsidRPr="00051092" w:rsidRDefault="003B1414" w:rsidP="009B25D9">
            <w:pPr>
              <w:rPr>
                <w:rFonts w:ascii="Tahoma" w:hAnsi="Tahoma" w:cs="Tahoma"/>
                <w:sz w:val="18"/>
                <w:szCs w:val="18"/>
              </w:rPr>
            </w:pPr>
            <w:r w:rsidRPr="00051092">
              <w:rPr>
                <w:rFonts w:ascii="Tahoma" w:hAnsi="Tahoma" w:cs="Tahoma"/>
                <w:sz w:val="18"/>
                <w:szCs w:val="18"/>
              </w:rPr>
              <w:t>Golenić</w:t>
            </w:r>
          </w:p>
        </w:tc>
        <w:tc>
          <w:tcPr>
            <w:tcW w:w="850" w:type="dxa"/>
            <w:shd w:val="clear" w:color="auto" w:fill="auto"/>
            <w:noWrap/>
            <w:hideMark/>
          </w:tcPr>
          <w:p w14:paraId="31D3159A"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(2282)</w:t>
            </w:r>
          </w:p>
        </w:tc>
        <w:tc>
          <w:tcPr>
            <w:tcW w:w="1134" w:type="dxa"/>
          </w:tcPr>
          <w:p w14:paraId="09F08F8A"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3.118,00</w:t>
            </w:r>
          </w:p>
        </w:tc>
        <w:tc>
          <w:tcPr>
            <w:tcW w:w="992" w:type="dxa"/>
            <w:shd w:val="clear" w:color="auto" w:fill="auto"/>
            <w:hideMark/>
          </w:tcPr>
          <w:p w14:paraId="6CBF4565" w14:textId="77777777" w:rsidR="003B1414" w:rsidRPr="00051092" w:rsidRDefault="003B1414" w:rsidP="009B25D9">
            <w:pPr>
              <w:jc w:val="center"/>
              <w:rPr>
                <w:rFonts w:ascii="Tahoma" w:hAnsi="Tahoma" w:cs="Tahoma"/>
                <w:sz w:val="18"/>
                <w:szCs w:val="18"/>
              </w:rPr>
            </w:pPr>
            <w:r w:rsidRPr="00051092">
              <w:rPr>
                <w:rFonts w:ascii="Tahoma" w:hAnsi="Tahoma" w:cs="Tahoma"/>
                <w:sz w:val="18"/>
                <w:szCs w:val="18"/>
              </w:rPr>
              <w:t>390</w:t>
            </w:r>
          </w:p>
        </w:tc>
        <w:tc>
          <w:tcPr>
            <w:tcW w:w="1134" w:type="dxa"/>
            <w:hideMark/>
          </w:tcPr>
          <w:p w14:paraId="00D6309A" w14:textId="77777777" w:rsidR="003B1414" w:rsidRPr="00051092" w:rsidRDefault="003B1414" w:rsidP="009B25D9">
            <w:pPr>
              <w:tabs>
                <w:tab w:val="left" w:pos="614"/>
              </w:tabs>
              <w:spacing w:line="276" w:lineRule="auto"/>
              <w:jc w:val="right"/>
              <w:rPr>
                <w:rFonts w:ascii="Tahoma" w:hAnsi="Tahoma" w:cs="Tahoma"/>
                <w:sz w:val="18"/>
                <w:szCs w:val="18"/>
              </w:rPr>
            </w:pPr>
            <w:proofErr w:type="spellStart"/>
            <w:r w:rsidRPr="00051092">
              <w:rPr>
                <w:rFonts w:ascii="Tahoma" w:hAnsi="Tahoma" w:cs="Tahoma"/>
                <w:sz w:val="18"/>
                <w:szCs w:val="18"/>
              </w:rPr>
              <w:t>Bokane</w:t>
            </w:r>
            <w:proofErr w:type="spellEnd"/>
          </w:p>
        </w:tc>
        <w:tc>
          <w:tcPr>
            <w:tcW w:w="1134" w:type="dxa"/>
            <w:hideMark/>
          </w:tcPr>
          <w:p w14:paraId="34132FA1"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809/40</w:t>
            </w:r>
          </w:p>
        </w:tc>
      </w:tr>
      <w:tr w:rsidR="003B1414" w:rsidRPr="00051092" w14:paraId="26A2E1CC" w14:textId="77777777" w:rsidTr="003B1414">
        <w:trPr>
          <w:trHeight w:val="576"/>
        </w:trPr>
        <w:tc>
          <w:tcPr>
            <w:tcW w:w="567" w:type="dxa"/>
            <w:shd w:val="clear" w:color="auto" w:fill="auto"/>
            <w:noWrap/>
            <w:hideMark/>
          </w:tcPr>
          <w:p w14:paraId="11CED38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7.</w:t>
            </w:r>
          </w:p>
        </w:tc>
        <w:tc>
          <w:tcPr>
            <w:tcW w:w="1908" w:type="dxa"/>
            <w:shd w:val="clear" w:color="auto" w:fill="auto"/>
            <w:hideMark/>
          </w:tcPr>
          <w:p w14:paraId="469657CF"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Groblje u Gornjem Miholjcu</w:t>
            </w:r>
          </w:p>
        </w:tc>
        <w:tc>
          <w:tcPr>
            <w:tcW w:w="1353" w:type="dxa"/>
            <w:shd w:val="clear" w:color="auto" w:fill="auto"/>
            <w:noWrap/>
            <w:hideMark/>
          </w:tcPr>
          <w:p w14:paraId="10B371A6"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G.Miholjac, Petra Zrinskog</w:t>
            </w:r>
          </w:p>
        </w:tc>
        <w:tc>
          <w:tcPr>
            <w:tcW w:w="850" w:type="dxa"/>
            <w:shd w:val="clear" w:color="auto" w:fill="auto"/>
            <w:noWrap/>
            <w:hideMark/>
          </w:tcPr>
          <w:p w14:paraId="4F1BB1CA"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(2281)</w:t>
            </w:r>
          </w:p>
        </w:tc>
        <w:tc>
          <w:tcPr>
            <w:tcW w:w="1134" w:type="dxa"/>
          </w:tcPr>
          <w:p w14:paraId="74806CF8"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5.444,00</w:t>
            </w:r>
          </w:p>
        </w:tc>
        <w:tc>
          <w:tcPr>
            <w:tcW w:w="992" w:type="dxa"/>
            <w:shd w:val="clear" w:color="auto" w:fill="auto"/>
            <w:hideMark/>
          </w:tcPr>
          <w:p w14:paraId="7DE15715"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1646</w:t>
            </w:r>
          </w:p>
        </w:tc>
        <w:tc>
          <w:tcPr>
            <w:tcW w:w="1134" w:type="dxa"/>
            <w:hideMark/>
          </w:tcPr>
          <w:p w14:paraId="48D6BD89"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Gornji Miholjac</w:t>
            </w:r>
          </w:p>
        </w:tc>
        <w:tc>
          <w:tcPr>
            <w:tcW w:w="1134" w:type="dxa"/>
            <w:hideMark/>
          </w:tcPr>
          <w:p w14:paraId="713202D0"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658/6</w:t>
            </w:r>
          </w:p>
        </w:tc>
      </w:tr>
      <w:tr w:rsidR="003B1414" w:rsidRPr="00051092" w14:paraId="5EBC3BB9" w14:textId="77777777" w:rsidTr="003B1414">
        <w:trPr>
          <w:trHeight w:val="576"/>
        </w:trPr>
        <w:tc>
          <w:tcPr>
            <w:tcW w:w="567" w:type="dxa"/>
            <w:shd w:val="clear" w:color="auto" w:fill="auto"/>
            <w:noWrap/>
            <w:hideMark/>
          </w:tcPr>
          <w:p w14:paraId="51BD08E1"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8.</w:t>
            </w:r>
          </w:p>
        </w:tc>
        <w:tc>
          <w:tcPr>
            <w:tcW w:w="1908" w:type="dxa"/>
            <w:shd w:val="clear" w:color="auto" w:fill="auto"/>
            <w:hideMark/>
          </w:tcPr>
          <w:p w14:paraId="5C0A7B4D"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Groblje u Gornjem Miholjcu, pravoslavno</w:t>
            </w:r>
          </w:p>
        </w:tc>
        <w:tc>
          <w:tcPr>
            <w:tcW w:w="1353" w:type="dxa"/>
            <w:shd w:val="clear" w:color="auto" w:fill="auto"/>
            <w:noWrap/>
            <w:hideMark/>
          </w:tcPr>
          <w:p w14:paraId="19291177"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G.Miholjac, Kneza Domagoja</w:t>
            </w:r>
          </w:p>
        </w:tc>
        <w:tc>
          <w:tcPr>
            <w:tcW w:w="850" w:type="dxa"/>
            <w:shd w:val="clear" w:color="auto" w:fill="auto"/>
            <w:noWrap/>
            <w:hideMark/>
          </w:tcPr>
          <w:p w14:paraId="578FC990"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(2280)</w:t>
            </w:r>
          </w:p>
        </w:tc>
        <w:tc>
          <w:tcPr>
            <w:tcW w:w="1134" w:type="dxa"/>
          </w:tcPr>
          <w:p w14:paraId="42347028"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6.260,00</w:t>
            </w:r>
          </w:p>
        </w:tc>
        <w:tc>
          <w:tcPr>
            <w:tcW w:w="992" w:type="dxa"/>
            <w:shd w:val="clear" w:color="auto" w:fill="auto"/>
            <w:hideMark/>
          </w:tcPr>
          <w:p w14:paraId="70BF7603"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1646, 1634</w:t>
            </w:r>
          </w:p>
        </w:tc>
        <w:tc>
          <w:tcPr>
            <w:tcW w:w="1134" w:type="dxa"/>
            <w:hideMark/>
          </w:tcPr>
          <w:p w14:paraId="7C1F35DD"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Gornji Miholjac</w:t>
            </w:r>
          </w:p>
        </w:tc>
        <w:tc>
          <w:tcPr>
            <w:tcW w:w="1134" w:type="dxa"/>
            <w:hideMark/>
          </w:tcPr>
          <w:p w14:paraId="54626B53"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293; 294/298</w:t>
            </w:r>
          </w:p>
        </w:tc>
      </w:tr>
      <w:tr w:rsidR="003B1414" w:rsidRPr="00051092" w14:paraId="4EBDCD79" w14:textId="77777777" w:rsidTr="003B1414">
        <w:trPr>
          <w:trHeight w:val="288"/>
        </w:trPr>
        <w:tc>
          <w:tcPr>
            <w:tcW w:w="567" w:type="dxa"/>
            <w:shd w:val="clear" w:color="auto" w:fill="auto"/>
            <w:noWrap/>
            <w:hideMark/>
          </w:tcPr>
          <w:p w14:paraId="764C099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9.</w:t>
            </w:r>
          </w:p>
        </w:tc>
        <w:tc>
          <w:tcPr>
            <w:tcW w:w="1908" w:type="dxa"/>
            <w:shd w:val="clear" w:color="auto" w:fill="auto"/>
            <w:hideMark/>
          </w:tcPr>
          <w:p w14:paraId="5E19AAF8"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 xml:space="preserve">Groblje u </w:t>
            </w:r>
            <w:proofErr w:type="spellStart"/>
            <w:r w:rsidRPr="00051092">
              <w:rPr>
                <w:rFonts w:ascii="Tahoma" w:hAnsi="Tahoma" w:cs="Tahoma"/>
                <w:sz w:val="18"/>
                <w:szCs w:val="18"/>
              </w:rPr>
              <w:t>Ivanbrijegu</w:t>
            </w:r>
            <w:proofErr w:type="spellEnd"/>
          </w:p>
        </w:tc>
        <w:tc>
          <w:tcPr>
            <w:tcW w:w="1353" w:type="dxa"/>
            <w:shd w:val="clear" w:color="auto" w:fill="auto"/>
            <w:noWrap/>
            <w:hideMark/>
          </w:tcPr>
          <w:p w14:paraId="19C0CB55" w14:textId="77777777" w:rsidR="003B1414" w:rsidRPr="00051092" w:rsidRDefault="003B1414" w:rsidP="009B25D9">
            <w:pPr>
              <w:spacing w:line="276" w:lineRule="auto"/>
              <w:jc w:val="both"/>
              <w:rPr>
                <w:rFonts w:ascii="Tahoma" w:hAnsi="Tahoma" w:cs="Tahoma"/>
                <w:sz w:val="18"/>
                <w:szCs w:val="18"/>
              </w:rPr>
            </w:pPr>
            <w:r>
              <w:rPr>
                <w:rFonts w:ascii="Tahoma" w:hAnsi="Tahoma" w:cs="Tahoma"/>
                <w:sz w:val="18"/>
                <w:szCs w:val="18"/>
              </w:rPr>
              <w:t>I</w:t>
            </w:r>
            <w:r w:rsidRPr="00051092">
              <w:rPr>
                <w:rFonts w:ascii="Tahoma" w:hAnsi="Tahoma" w:cs="Tahoma"/>
                <w:sz w:val="18"/>
                <w:szCs w:val="18"/>
              </w:rPr>
              <w:t>vanbrijeg</w:t>
            </w:r>
          </w:p>
        </w:tc>
        <w:tc>
          <w:tcPr>
            <w:tcW w:w="850" w:type="dxa"/>
            <w:shd w:val="clear" w:color="auto" w:fill="auto"/>
            <w:noWrap/>
            <w:hideMark/>
          </w:tcPr>
          <w:p w14:paraId="14452A30"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(2271)</w:t>
            </w:r>
          </w:p>
          <w:p w14:paraId="3C7030A8" w14:textId="77777777" w:rsidR="003B1414" w:rsidRPr="00051092" w:rsidRDefault="003B1414" w:rsidP="009B25D9">
            <w:pPr>
              <w:spacing w:line="276" w:lineRule="auto"/>
              <w:jc w:val="center"/>
              <w:rPr>
                <w:rFonts w:ascii="Tahoma" w:hAnsi="Tahoma" w:cs="Tahoma"/>
                <w:sz w:val="18"/>
                <w:szCs w:val="18"/>
              </w:rPr>
            </w:pPr>
          </w:p>
        </w:tc>
        <w:tc>
          <w:tcPr>
            <w:tcW w:w="1134" w:type="dxa"/>
          </w:tcPr>
          <w:p w14:paraId="37075FDE"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1.349,00</w:t>
            </w:r>
          </w:p>
        </w:tc>
        <w:tc>
          <w:tcPr>
            <w:tcW w:w="992" w:type="dxa"/>
            <w:shd w:val="clear" w:color="auto" w:fill="auto"/>
            <w:hideMark/>
          </w:tcPr>
          <w:p w14:paraId="30F5A263"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131</w:t>
            </w:r>
          </w:p>
        </w:tc>
        <w:tc>
          <w:tcPr>
            <w:tcW w:w="1134" w:type="dxa"/>
            <w:hideMark/>
          </w:tcPr>
          <w:p w14:paraId="5A638887"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Ivanbrijeg</w:t>
            </w:r>
          </w:p>
        </w:tc>
        <w:tc>
          <w:tcPr>
            <w:tcW w:w="1134" w:type="dxa"/>
            <w:hideMark/>
          </w:tcPr>
          <w:p w14:paraId="377997B5"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363/1</w:t>
            </w:r>
          </w:p>
        </w:tc>
      </w:tr>
      <w:tr w:rsidR="003B1414" w:rsidRPr="00051092" w14:paraId="071F51B0" w14:textId="77777777" w:rsidTr="003B1414">
        <w:trPr>
          <w:trHeight w:val="576"/>
        </w:trPr>
        <w:tc>
          <w:tcPr>
            <w:tcW w:w="567" w:type="dxa"/>
            <w:shd w:val="clear" w:color="auto" w:fill="auto"/>
            <w:noWrap/>
            <w:hideMark/>
          </w:tcPr>
          <w:p w14:paraId="6280892D"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10.</w:t>
            </w:r>
          </w:p>
        </w:tc>
        <w:tc>
          <w:tcPr>
            <w:tcW w:w="1908" w:type="dxa"/>
            <w:shd w:val="clear" w:color="auto" w:fill="auto"/>
            <w:hideMark/>
          </w:tcPr>
          <w:p w14:paraId="781B649A"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Groblje </w:t>
            </w:r>
          </w:p>
          <w:p w14:paraId="4DEF5F4E"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u Kozicama</w:t>
            </w:r>
          </w:p>
        </w:tc>
        <w:tc>
          <w:tcPr>
            <w:tcW w:w="1353" w:type="dxa"/>
            <w:shd w:val="clear" w:color="auto" w:fill="auto"/>
            <w:noWrap/>
            <w:hideMark/>
          </w:tcPr>
          <w:p w14:paraId="73281ACF"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Kozice</w:t>
            </w:r>
          </w:p>
        </w:tc>
        <w:tc>
          <w:tcPr>
            <w:tcW w:w="850" w:type="dxa"/>
            <w:shd w:val="clear" w:color="auto" w:fill="auto"/>
            <w:noWrap/>
            <w:hideMark/>
          </w:tcPr>
          <w:p w14:paraId="6499717B"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(2288)</w:t>
            </w:r>
          </w:p>
        </w:tc>
        <w:tc>
          <w:tcPr>
            <w:tcW w:w="1134" w:type="dxa"/>
          </w:tcPr>
          <w:p w14:paraId="6DA3664E"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5.569,00</w:t>
            </w:r>
          </w:p>
        </w:tc>
        <w:tc>
          <w:tcPr>
            <w:tcW w:w="992" w:type="dxa"/>
            <w:shd w:val="clear" w:color="auto" w:fill="auto"/>
            <w:hideMark/>
          </w:tcPr>
          <w:p w14:paraId="3098AA62"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596</w:t>
            </w:r>
          </w:p>
        </w:tc>
        <w:tc>
          <w:tcPr>
            <w:tcW w:w="1134" w:type="dxa"/>
            <w:hideMark/>
          </w:tcPr>
          <w:p w14:paraId="6BCD48BE"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Kozice</w:t>
            </w:r>
          </w:p>
        </w:tc>
        <w:tc>
          <w:tcPr>
            <w:tcW w:w="1134" w:type="dxa"/>
            <w:hideMark/>
          </w:tcPr>
          <w:p w14:paraId="3D6C8461"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1475/3B; 1475/3C; 1476/2b; 1476/2C</w:t>
            </w:r>
          </w:p>
        </w:tc>
      </w:tr>
      <w:tr w:rsidR="003B1414" w:rsidRPr="00051092" w14:paraId="35C2D79E" w14:textId="77777777" w:rsidTr="003B1414">
        <w:trPr>
          <w:trHeight w:val="288"/>
        </w:trPr>
        <w:tc>
          <w:tcPr>
            <w:tcW w:w="567" w:type="dxa"/>
            <w:shd w:val="clear" w:color="auto" w:fill="auto"/>
            <w:noWrap/>
            <w:hideMark/>
          </w:tcPr>
          <w:p w14:paraId="578D753F"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11.</w:t>
            </w:r>
          </w:p>
        </w:tc>
        <w:tc>
          <w:tcPr>
            <w:tcW w:w="1908" w:type="dxa"/>
            <w:shd w:val="clear" w:color="auto" w:fill="auto"/>
            <w:hideMark/>
          </w:tcPr>
          <w:p w14:paraId="68D7E772"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Groblje u Kozicama, pravoslavno</w:t>
            </w:r>
          </w:p>
        </w:tc>
        <w:tc>
          <w:tcPr>
            <w:tcW w:w="1353" w:type="dxa"/>
            <w:shd w:val="clear" w:color="auto" w:fill="auto"/>
            <w:noWrap/>
            <w:hideMark/>
          </w:tcPr>
          <w:p w14:paraId="3DD70064"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Kozice</w:t>
            </w:r>
          </w:p>
        </w:tc>
        <w:tc>
          <w:tcPr>
            <w:tcW w:w="850" w:type="dxa"/>
            <w:shd w:val="clear" w:color="auto" w:fill="auto"/>
            <w:noWrap/>
            <w:hideMark/>
          </w:tcPr>
          <w:p w14:paraId="7C36DF74"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(2286)</w:t>
            </w:r>
          </w:p>
        </w:tc>
        <w:tc>
          <w:tcPr>
            <w:tcW w:w="1134" w:type="dxa"/>
          </w:tcPr>
          <w:p w14:paraId="60277141"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1.885,00</w:t>
            </w:r>
          </w:p>
        </w:tc>
        <w:tc>
          <w:tcPr>
            <w:tcW w:w="992" w:type="dxa"/>
            <w:shd w:val="clear" w:color="auto" w:fill="auto"/>
            <w:hideMark/>
          </w:tcPr>
          <w:p w14:paraId="6430BE3A"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596</w:t>
            </w:r>
          </w:p>
        </w:tc>
        <w:tc>
          <w:tcPr>
            <w:tcW w:w="1134" w:type="dxa"/>
            <w:hideMark/>
          </w:tcPr>
          <w:p w14:paraId="3CFE9B53"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Kozice</w:t>
            </w:r>
          </w:p>
        </w:tc>
        <w:tc>
          <w:tcPr>
            <w:tcW w:w="1134" w:type="dxa"/>
            <w:hideMark/>
          </w:tcPr>
          <w:p w14:paraId="0E999A58"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928</w:t>
            </w:r>
          </w:p>
        </w:tc>
      </w:tr>
      <w:tr w:rsidR="003B1414" w:rsidRPr="00051092" w14:paraId="2CD53AE9" w14:textId="77777777" w:rsidTr="003B1414">
        <w:trPr>
          <w:trHeight w:val="288"/>
        </w:trPr>
        <w:tc>
          <w:tcPr>
            <w:tcW w:w="567" w:type="dxa"/>
            <w:shd w:val="clear" w:color="auto" w:fill="auto"/>
            <w:noWrap/>
            <w:hideMark/>
          </w:tcPr>
          <w:p w14:paraId="0ED6A457"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12.</w:t>
            </w:r>
          </w:p>
        </w:tc>
        <w:tc>
          <w:tcPr>
            <w:tcW w:w="1908" w:type="dxa"/>
            <w:shd w:val="clear" w:color="auto" w:fill="auto"/>
            <w:hideMark/>
          </w:tcPr>
          <w:p w14:paraId="5B6B4C36"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Groblje u Lukavcu</w:t>
            </w:r>
          </w:p>
        </w:tc>
        <w:tc>
          <w:tcPr>
            <w:tcW w:w="1353" w:type="dxa"/>
            <w:shd w:val="clear" w:color="auto" w:fill="auto"/>
            <w:noWrap/>
            <w:hideMark/>
          </w:tcPr>
          <w:p w14:paraId="3E578CB5"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Lukavac</w:t>
            </w:r>
          </w:p>
        </w:tc>
        <w:tc>
          <w:tcPr>
            <w:tcW w:w="850" w:type="dxa"/>
            <w:shd w:val="clear" w:color="auto" w:fill="auto"/>
            <w:noWrap/>
            <w:hideMark/>
          </w:tcPr>
          <w:p w14:paraId="3FBDD478"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(2291)</w:t>
            </w:r>
          </w:p>
        </w:tc>
        <w:tc>
          <w:tcPr>
            <w:tcW w:w="1134" w:type="dxa"/>
          </w:tcPr>
          <w:p w14:paraId="708CDBD4"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1.493,00</w:t>
            </w:r>
          </w:p>
        </w:tc>
        <w:tc>
          <w:tcPr>
            <w:tcW w:w="992" w:type="dxa"/>
            <w:shd w:val="clear" w:color="auto" w:fill="auto"/>
            <w:hideMark/>
          </w:tcPr>
          <w:p w14:paraId="66DA44DB"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391</w:t>
            </w:r>
          </w:p>
        </w:tc>
        <w:tc>
          <w:tcPr>
            <w:tcW w:w="1134" w:type="dxa"/>
            <w:hideMark/>
          </w:tcPr>
          <w:p w14:paraId="5E9074AD"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Lukavac</w:t>
            </w:r>
          </w:p>
        </w:tc>
        <w:tc>
          <w:tcPr>
            <w:tcW w:w="1134" w:type="dxa"/>
            <w:hideMark/>
          </w:tcPr>
          <w:p w14:paraId="66D8F8FF"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846/2A; 846/2B</w:t>
            </w:r>
          </w:p>
        </w:tc>
      </w:tr>
      <w:tr w:rsidR="003B1414" w:rsidRPr="00051092" w14:paraId="4E2A3629" w14:textId="77777777" w:rsidTr="003B1414">
        <w:trPr>
          <w:trHeight w:val="288"/>
        </w:trPr>
        <w:tc>
          <w:tcPr>
            <w:tcW w:w="567" w:type="dxa"/>
            <w:shd w:val="clear" w:color="auto" w:fill="auto"/>
            <w:noWrap/>
            <w:hideMark/>
          </w:tcPr>
          <w:p w14:paraId="0B41C22E"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13.</w:t>
            </w:r>
          </w:p>
        </w:tc>
        <w:tc>
          <w:tcPr>
            <w:tcW w:w="1908" w:type="dxa"/>
            <w:shd w:val="clear" w:color="auto" w:fill="auto"/>
            <w:hideMark/>
          </w:tcPr>
          <w:p w14:paraId="74C327C3"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Groblje u Lukavcu, pravoslavno</w:t>
            </w:r>
          </w:p>
        </w:tc>
        <w:tc>
          <w:tcPr>
            <w:tcW w:w="1353" w:type="dxa"/>
            <w:shd w:val="clear" w:color="auto" w:fill="auto"/>
            <w:noWrap/>
            <w:hideMark/>
          </w:tcPr>
          <w:p w14:paraId="7DD967D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Lukavac</w:t>
            </w:r>
          </w:p>
        </w:tc>
        <w:tc>
          <w:tcPr>
            <w:tcW w:w="850" w:type="dxa"/>
            <w:shd w:val="clear" w:color="auto" w:fill="auto"/>
            <w:noWrap/>
            <w:hideMark/>
          </w:tcPr>
          <w:p w14:paraId="1872653A"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(2290)</w:t>
            </w:r>
          </w:p>
        </w:tc>
        <w:tc>
          <w:tcPr>
            <w:tcW w:w="1134" w:type="dxa"/>
          </w:tcPr>
          <w:p w14:paraId="77A210BF"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4.535,00</w:t>
            </w:r>
          </w:p>
        </w:tc>
        <w:tc>
          <w:tcPr>
            <w:tcW w:w="992" w:type="dxa"/>
            <w:shd w:val="clear" w:color="auto" w:fill="auto"/>
            <w:hideMark/>
          </w:tcPr>
          <w:p w14:paraId="1F6975CF"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391</w:t>
            </w:r>
          </w:p>
        </w:tc>
        <w:tc>
          <w:tcPr>
            <w:tcW w:w="1134" w:type="dxa"/>
            <w:hideMark/>
          </w:tcPr>
          <w:p w14:paraId="2BD95AF2" w14:textId="77777777" w:rsidR="003B1414" w:rsidRPr="00051092" w:rsidRDefault="003B1414" w:rsidP="009B25D9">
            <w:pPr>
              <w:tabs>
                <w:tab w:val="left" w:pos="614"/>
              </w:tabs>
              <w:spacing w:line="276" w:lineRule="auto"/>
              <w:jc w:val="right"/>
              <w:rPr>
                <w:rFonts w:ascii="Tahoma" w:hAnsi="Tahoma" w:cs="Tahoma"/>
                <w:sz w:val="18"/>
                <w:szCs w:val="18"/>
              </w:rPr>
            </w:pPr>
            <w:r w:rsidRPr="00051092">
              <w:rPr>
                <w:rFonts w:ascii="Tahoma" w:hAnsi="Tahoma" w:cs="Tahoma"/>
                <w:sz w:val="18"/>
                <w:szCs w:val="18"/>
              </w:rPr>
              <w:t>Lukavac</w:t>
            </w:r>
          </w:p>
        </w:tc>
        <w:tc>
          <w:tcPr>
            <w:tcW w:w="1134" w:type="dxa"/>
            <w:hideMark/>
          </w:tcPr>
          <w:p w14:paraId="4C82BA19"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322</w:t>
            </w:r>
          </w:p>
        </w:tc>
      </w:tr>
      <w:tr w:rsidR="003B1414" w:rsidRPr="00051092" w14:paraId="7A1F3938" w14:textId="77777777" w:rsidTr="003B1414">
        <w:trPr>
          <w:trHeight w:val="288"/>
        </w:trPr>
        <w:tc>
          <w:tcPr>
            <w:tcW w:w="567" w:type="dxa"/>
            <w:shd w:val="clear" w:color="auto" w:fill="auto"/>
            <w:noWrap/>
            <w:hideMark/>
          </w:tcPr>
          <w:p w14:paraId="446C9E02"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14.</w:t>
            </w:r>
          </w:p>
        </w:tc>
        <w:tc>
          <w:tcPr>
            <w:tcW w:w="1908" w:type="dxa"/>
            <w:shd w:val="clear" w:color="auto" w:fill="auto"/>
            <w:hideMark/>
          </w:tcPr>
          <w:p w14:paraId="15F687C6"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 xml:space="preserve">Groblje u </w:t>
            </w:r>
            <w:proofErr w:type="spellStart"/>
            <w:r w:rsidRPr="00051092">
              <w:rPr>
                <w:rFonts w:ascii="Tahoma" w:hAnsi="Tahoma" w:cs="Tahoma"/>
                <w:sz w:val="18"/>
                <w:szCs w:val="18"/>
              </w:rPr>
              <w:t>Medincima</w:t>
            </w:r>
            <w:proofErr w:type="spellEnd"/>
            <w:r w:rsidRPr="00051092">
              <w:rPr>
                <w:rFonts w:ascii="Tahoma" w:hAnsi="Tahoma" w:cs="Tahoma"/>
                <w:sz w:val="18"/>
                <w:szCs w:val="18"/>
              </w:rPr>
              <w:t>, pravoslavno</w:t>
            </w:r>
          </w:p>
        </w:tc>
        <w:tc>
          <w:tcPr>
            <w:tcW w:w="1353" w:type="dxa"/>
            <w:shd w:val="clear" w:color="auto" w:fill="auto"/>
            <w:noWrap/>
            <w:hideMark/>
          </w:tcPr>
          <w:p w14:paraId="2DC370A0"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Medinci</w:t>
            </w:r>
          </w:p>
        </w:tc>
        <w:tc>
          <w:tcPr>
            <w:tcW w:w="850" w:type="dxa"/>
            <w:shd w:val="clear" w:color="auto" w:fill="auto"/>
            <w:noWrap/>
            <w:hideMark/>
          </w:tcPr>
          <w:p w14:paraId="3DC47EB8"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(2276) </w:t>
            </w:r>
          </w:p>
        </w:tc>
        <w:tc>
          <w:tcPr>
            <w:tcW w:w="1134" w:type="dxa"/>
          </w:tcPr>
          <w:p w14:paraId="363E3575"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11.104,00</w:t>
            </w:r>
          </w:p>
        </w:tc>
        <w:tc>
          <w:tcPr>
            <w:tcW w:w="992" w:type="dxa"/>
            <w:shd w:val="clear" w:color="auto" w:fill="auto"/>
            <w:hideMark/>
          </w:tcPr>
          <w:p w14:paraId="0B959077"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w:t>
            </w:r>
          </w:p>
        </w:tc>
        <w:tc>
          <w:tcPr>
            <w:tcW w:w="1134" w:type="dxa"/>
            <w:hideMark/>
          </w:tcPr>
          <w:p w14:paraId="03D3D93C"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Medinci</w:t>
            </w:r>
          </w:p>
        </w:tc>
        <w:tc>
          <w:tcPr>
            <w:tcW w:w="1134" w:type="dxa"/>
            <w:hideMark/>
          </w:tcPr>
          <w:p w14:paraId="71418885"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493</w:t>
            </w:r>
          </w:p>
        </w:tc>
      </w:tr>
      <w:tr w:rsidR="003B1414" w:rsidRPr="00051092" w14:paraId="17E2548C" w14:textId="77777777" w:rsidTr="003B1414">
        <w:trPr>
          <w:trHeight w:val="288"/>
        </w:trPr>
        <w:tc>
          <w:tcPr>
            <w:tcW w:w="567" w:type="dxa"/>
            <w:shd w:val="clear" w:color="auto" w:fill="auto"/>
            <w:noWrap/>
            <w:hideMark/>
          </w:tcPr>
          <w:p w14:paraId="1AE3108F"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15.</w:t>
            </w:r>
          </w:p>
        </w:tc>
        <w:tc>
          <w:tcPr>
            <w:tcW w:w="1908" w:type="dxa"/>
            <w:shd w:val="clear" w:color="auto" w:fill="auto"/>
            <w:hideMark/>
          </w:tcPr>
          <w:p w14:paraId="13FEF121"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Groblje u Novom </w:t>
            </w:r>
            <w:proofErr w:type="spellStart"/>
            <w:r w:rsidRPr="00051092">
              <w:rPr>
                <w:rFonts w:ascii="Tahoma" w:hAnsi="Tahoma" w:cs="Tahoma"/>
                <w:sz w:val="18"/>
                <w:szCs w:val="18"/>
              </w:rPr>
              <w:t>Senkovcu</w:t>
            </w:r>
            <w:proofErr w:type="spellEnd"/>
          </w:p>
        </w:tc>
        <w:tc>
          <w:tcPr>
            <w:tcW w:w="1353" w:type="dxa"/>
            <w:shd w:val="clear" w:color="auto" w:fill="auto"/>
            <w:noWrap/>
            <w:hideMark/>
          </w:tcPr>
          <w:p w14:paraId="367534CA"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Novi Senkovac</w:t>
            </w:r>
          </w:p>
        </w:tc>
        <w:tc>
          <w:tcPr>
            <w:tcW w:w="850" w:type="dxa"/>
            <w:shd w:val="clear" w:color="auto" w:fill="auto"/>
            <w:noWrap/>
            <w:hideMark/>
          </w:tcPr>
          <w:p w14:paraId="4976ECE5"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(2277) </w:t>
            </w:r>
          </w:p>
        </w:tc>
        <w:tc>
          <w:tcPr>
            <w:tcW w:w="1134" w:type="dxa"/>
          </w:tcPr>
          <w:p w14:paraId="726AD9EA"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7.590,00</w:t>
            </w:r>
          </w:p>
        </w:tc>
        <w:tc>
          <w:tcPr>
            <w:tcW w:w="992" w:type="dxa"/>
            <w:shd w:val="clear" w:color="auto" w:fill="auto"/>
            <w:hideMark/>
          </w:tcPr>
          <w:p w14:paraId="0836E637"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1075</w:t>
            </w:r>
          </w:p>
        </w:tc>
        <w:tc>
          <w:tcPr>
            <w:tcW w:w="1134" w:type="dxa"/>
            <w:hideMark/>
          </w:tcPr>
          <w:p w14:paraId="3D2A775D"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Medinci</w:t>
            </w:r>
          </w:p>
        </w:tc>
        <w:tc>
          <w:tcPr>
            <w:tcW w:w="1134" w:type="dxa"/>
            <w:hideMark/>
          </w:tcPr>
          <w:p w14:paraId="21320B25"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883</w:t>
            </w:r>
          </w:p>
        </w:tc>
      </w:tr>
      <w:tr w:rsidR="003B1414" w:rsidRPr="00051092" w14:paraId="7D6BAD2D" w14:textId="77777777" w:rsidTr="003B1414">
        <w:trPr>
          <w:trHeight w:val="576"/>
        </w:trPr>
        <w:tc>
          <w:tcPr>
            <w:tcW w:w="567" w:type="dxa"/>
            <w:shd w:val="clear" w:color="auto" w:fill="auto"/>
            <w:noWrap/>
            <w:hideMark/>
          </w:tcPr>
          <w:p w14:paraId="60D24AF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16.</w:t>
            </w:r>
          </w:p>
        </w:tc>
        <w:tc>
          <w:tcPr>
            <w:tcW w:w="1908" w:type="dxa"/>
            <w:shd w:val="clear" w:color="auto" w:fill="auto"/>
            <w:hideMark/>
          </w:tcPr>
          <w:p w14:paraId="7E93945D"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 xml:space="preserve">Groblje u </w:t>
            </w:r>
            <w:proofErr w:type="spellStart"/>
            <w:r w:rsidRPr="00051092">
              <w:rPr>
                <w:rFonts w:ascii="Tahoma" w:hAnsi="Tahoma" w:cs="Tahoma"/>
                <w:sz w:val="18"/>
                <w:szCs w:val="18"/>
              </w:rPr>
              <w:t>Potočanima</w:t>
            </w:r>
            <w:proofErr w:type="spellEnd"/>
            <w:r w:rsidRPr="00051092">
              <w:rPr>
                <w:rFonts w:ascii="Tahoma" w:hAnsi="Tahoma" w:cs="Tahoma"/>
                <w:sz w:val="18"/>
                <w:szCs w:val="18"/>
              </w:rPr>
              <w:t xml:space="preserve"> - staro židovsko groblje (ne koristi se)</w:t>
            </w:r>
          </w:p>
        </w:tc>
        <w:tc>
          <w:tcPr>
            <w:tcW w:w="1353" w:type="dxa"/>
            <w:shd w:val="clear" w:color="auto" w:fill="auto"/>
            <w:noWrap/>
            <w:hideMark/>
          </w:tcPr>
          <w:p w14:paraId="7EAFA66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Slatina, Potočani</w:t>
            </w:r>
          </w:p>
        </w:tc>
        <w:tc>
          <w:tcPr>
            <w:tcW w:w="850" w:type="dxa"/>
            <w:shd w:val="clear" w:color="auto" w:fill="auto"/>
            <w:noWrap/>
            <w:hideMark/>
          </w:tcPr>
          <w:p w14:paraId="33907A24"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(2295) </w:t>
            </w:r>
          </w:p>
        </w:tc>
        <w:tc>
          <w:tcPr>
            <w:tcW w:w="1134" w:type="dxa"/>
          </w:tcPr>
          <w:p w14:paraId="48AA8920"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4.256,00</w:t>
            </w:r>
          </w:p>
        </w:tc>
        <w:tc>
          <w:tcPr>
            <w:tcW w:w="992" w:type="dxa"/>
            <w:shd w:val="clear" w:color="auto" w:fill="auto"/>
            <w:hideMark/>
          </w:tcPr>
          <w:p w14:paraId="515B667E"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4801</w:t>
            </w:r>
          </w:p>
        </w:tc>
        <w:tc>
          <w:tcPr>
            <w:tcW w:w="1134" w:type="dxa"/>
            <w:hideMark/>
          </w:tcPr>
          <w:p w14:paraId="3A77CFC2"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Podravska Slatina</w:t>
            </w:r>
          </w:p>
        </w:tc>
        <w:tc>
          <w:tcPr>
            <w:tcW w:w="1134" w:type="dxa"/>
            <w:hideMark/>
          </w:tcPr>
          <w:p w14:paraId="216A131B"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5143</w:t>
            </w:r>
          </w:p>
        </w:tc>
      </w:tr>
      <w:tr w:rsidR="003B1414" w:rsidRPr="00051092" w14:paraId="6C69B3E7" w14:textId="77777777" w:rsidTr="003B1414">
        <w:trPr>
          <w:trHeight w:val="288"/>
        </w:trPr>
        <w:tc>
          <w:tcPr>
            <w:tcW w:w="567" w:type="dxa"/>
            <w:shd w:val="clear" w:color="auto" w:fill="auto"/>
            <w:noWrap/>
            <w:hideMark/>
          </w:tcPr>
          <w:p w14:paraId="26DF844C"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17.</w:t>
            </w:r>
          </w:p>
        </w:tc>
        <w:tc>
          <w:tcPr>
            <w:tcW w:w="1908" w:type="dxa"/>
            <w:shd w:val="clear" w:color="auto" w:fill="auto"/>
            <w:hideMark/>
          </w:tcPr>
          <w:p w14:paraId="67E30F47"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 xml:space="preserve">Groblje u </w:t>
            </w:r>
            <w:proofErr w:type="spellStart"/>
            <w:r w:rsidRPr="00051092">
              <w:rPr>
                <w:rFonts w:ascii="Tahoma" w:hAnsi="Tahoma" w:cs="Tahoma"/>
                <w:sz w:val="18"/>
                <w:szCs w:val="18"/>
              </w:rPr>
              <w:t>Radosavcima</w:t>
            </w:r>
            <w:proofErr w:type="spellEnd"/>
          </w:p>
        </w:tc>
        <w:tc>
          <w:tcPr>
            <w:tcW w:w="1353" w:type="dxa"/>
            <w:shd w:val="clear" w:color="auto" w:fill="auto"/>
            <w:noWrap/>
            <w:hideMark/>
          </w:tcPr>
          <w:p w14:paraId="0CCE156D"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Radosavci</w:t>
            </w:r>
          </w:p>
        </w:tc>
        <w:tc>
          <w:tcPr>
            <w:tcW w:w="850" w:type="dxa"/>
            <w:shd w:val="clear" w:color="auto" w:fill="auto"/>
            <w:noWrap/>
            <w:hideMark/>
          </w:tcPr>
          <w:p w14:paraId="5918A906"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(2272) </w:t>
            </w:r>
          </w:p>
        </w:tc>
        <w:tc>
          <w:tcPr>
            <w:tcW w:w="1134" w:type="dxa"/>
          </w:tcPr>
          <w:p w14:paraId="22192E63"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1.899,00</w:t>
            </w:r>
          </w:p>
        </w:tc>
        <w:tc>
          <w:tcPr>
            <w:tcW w:w="992" w:type="dxa"/>
            <w:shd w:val="clear" w:color="auto" w:fill="auto"/>
            <w:hideMark/>
          </w:tcPr>
          <w:p w14:paraId="3B155253"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108</w:t>
            </w:r>
          </w:p>
        </w:tc>
        <w:tc>
          <w:tcPr>
            <w:tcW w:w="1134" w:type="dxa"/>
            <w:hideMark/>
          </w:tcPr>
          <w:p w14:paraId="3C040322"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Radosavci</w:t>
            </w:r>
          </w:p>
        </w:tc>
        <w:tc>
          <w:tcPr>
            <w:tcW w:w="1134" w:type="dxa"/>
            <w:hideMark/>
          </w:tcPr>
          <w:p w14:paraId="00F9060C"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311/3</w:t>
            </w:r>
          </w:p>
        </w:tc>
      </w:tr>
      <w:tr w:rsidR="003B1414" w:rsidRPr="00051092" w14:paraId="7C8C05C4" w14:textId="77777777" w:rsidTr="003B1414">
        <w:trPr>
          <w:trHeight w:val="288"/>
        </w:trPr>
        <w:tc>
          <w:tcPr>
            <w:tcW w:w="567" w:type="dxa"/>
            <w:shd w:val="clear" w:color="auto" w:fill="auto"/>
            <w:noWrap/>
            <w:hideMark/>
          </w:tcPr>
          <w:p w14:paraId="2E2791F1"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18.</w:t>
            </w:r>
          </w:p>
        </w:tc>
        <w:tc>
          <w:tcPr>
            <w:tcW w:w="1908" w:type="dxa"/>
            <w:shd w:val="clear" w:color="auto" w:fill="auto"/>
            <w:hideMark/>
          </w:tcPr>
          <w:p w14:paraId="3F1694A8"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Groblje u Sladojevcima</w:t>
            </w:r>
          </w:p>
        </w:tc>
        <w:tc>
          <w:tcPr>
            <w:tcW w:w="1353" w:type="dxa"/>
            <w:shd w:val="clear" w:color="auto" w:fill="auto"/>
            <w:noWrap/>
            <w:hideMark/>
          </w:tcPr>
          <w:p w14:paraId="6051BD28"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Sladojevci, </w:t>
            </w:r>
          </w:p>
          <w:p w14:paraId="3AD2965A"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Grobljanska</w:t>
            </w:r>
          </w:p>
        </w:tc>
        <w:tc>
          <w:tcPr>
            <w:tcW w:w="850" w:type="dxa"/>
            <w:shd w:val="clear" w:color="auto" w:fill="auto"/>
            <w:noWrap/>
            <w:hideMark/>
          </w:tcPr>
          <w:p w14:paraId="3BDEC6F9"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(0626) </w:t>
            </w:r>
          </w:p>
        </w:tc>
        <w:tc>
          <w:tcPr>
            <w:tcW w:w="1134" w:type="dxa"/>
          </w:tcPr>
          <w:p w14:paraId="6C8414D9"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10.780,00</w:t>
            </w:r>
          </w:p>
        </w:tc>
        <w:tc>
          <w:tcPr>
            <w:tcW w:w="992" w:type="dxa"/>
            <w:shd w:val="clear" w:color="auto" w:fill="auto"/>
            <w:hideMark/>
          </w:tcPr>
          <w:p w14:paraId="2220B33B"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w:t>
            </w:r>
          </w:p>
        </w:tc>
        <w:tc>
          <w:tcPr>
            <w:tcW w:w="1134" w:type="dxa"/>
            <w:hideMark/>
          </w:tcPr>
          <w:p w14:paraId="5B88B593"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Sladojevci</w:t>
            </w:r>
          </w:p>
        </w:tc>
        <w:tc>
          <w:tcPr>
            <w:tcW w:w="1134" w:type="dxa"/>
            <w:hideMark/>
          </w:tcPr>
          <w:p w14:paraId="26AAABC2"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1263</w:t>
            </w:r>
          </w:p>
        </w:tc>
      </w:tr>
      <w:tr w:rsidR="003B1414" w:rsidRPr="00051092" w14:paraId="49EF97CA" w14:textId="77777777" w:rsidTr="003B1414">
        <w:trPr>
          <w:trHeight w:val="288"/>
        </w:trPr>
        <w:tc>
          <w:tcPr>
            <w:tcW w:w="567" w:type="dxa"/>
            <w:shd w:val="clear" w:color="auto" w:fill="auto"/>
            <w:noWrap/>
            <w:hideMark/>
          </w:tcPr>
          <w:p w14:paraId="22C63DAB"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19.</w:t>
            </w:r>
          </w:p>
        </w:tc>
        <w:tc>
          <w:tcPr>
            <w:tcW w:w="1908" w:type="dxa"/>
            <w:shd w:val="clear" w:color="auto" w:fill="auto"/>
            <w:hideMark/>
          </w:tcPr>
          <w:p w14:paraId="2A38A090" w14:textId="77777777" w:rsidR="003B1414" w:rsidRPr="00051092" w:rsidRDefault="003B1414" w:rsidP="009B25D9">
            <w:pPr>
              <w:spacing w:line="276" w:lineRule="auto"/>
              <w:rPr>
                <w:rFonts w:ascii="Tahoma" w:hAnsi="Tahoma" w:cs="Tahoma"/>
                <w:sz w:val="18"/>
                <w:szCs w:val="18"/>
              </w:rPr>
            </w:pPr>
            <w:r w:rsidRPr="00051092">
              <w:rPr>
                <w:rFonts w:ascii="Tahoma" w:hAnsi="Tahoma" w:cs="Tahoma"/>
                <w:sz w:val="18"/>
                <w:szCs w:val="18"/>
              </w:rPr>
              <w:t>Groblje u Sladojevcima, pravoslavno</w:t>
            </w:r>
          </w:p>
        </w:tc>
        <w:tc>
          <w:tcPr>
            <w:tcW w:w="1353" w:type="dxa"/>
            <w:shd w:val="clear" w:color="auto" w:fill="auto"/>
            <w:noWrap/>
            <w:hideMark/>
          </w:tcPr>
          <w:p w14:paraId="59748D2D"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Sladojevci</w:t>
            </w:r>
          </w:p>
        </w:tc>
        <w:tc>
          <w:tcPr>
            <w:tcW w:w="850" w:type="dxa"/>
            <w:shd w:val="clear" w:color="auto" w:fill="auto"/>
            <w:noWrap/>
            <w:hideMark/>
          </w:tcPr>
          <w:p w14:paraId="6758E185" w14:textId="77777777" w:rsidR="003B1414" w:rsidRPr="00051092" w:rsidRDefault="003B1414" w:rsidP="009B25D9">
            <w:pPr>
              <w:spacing w:line="276" w:lineRule="auto"/>
              <w:jc w:val="both"/>
              <w:rPr>
                <w:rFonts w:ascii="Tahoma" w:hAnsi="Tahoma" w:cs="Tahoma"/>
                <w:sz w:val="18"/>
                <w:szCs w:val="18"/>
              </w:rPr>
            </w:pPr>
            <w:r w:rsidRPr="00051092">
              <w:rPr>
                <w:rFonts w:ascii="Tahoma" w:hAnsi="Tahoma" w:cs="Tahoma"/>
                <w:sz w:val="18"/>
                <w:szCs w:val="18"/>
              </w:rPr>
              <w:t xml:space="preserve">(2275) </w:t>
            </w:r>
          </w:p>
        </w:tc>
        <w:tc>
          <w:tcPr>
            <w:tcW w:w="1134" w:type="dxa"/>
          </w:tcPr>
          <w:p w14:paraId="57D093EA"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3.820,00</w:t>
            </w:r>
          </w:p>
        </w:tc>
        <w:tc>
          <w:tcPr>
            <w:tcW w:w="992" w:type="dxa"/>
            <w:shd w:val="clear" w:color="auto" w:fill="auto"/>
            <w:hideMark/>
          </w:tcPr>
          <w:p w14:paraId="77C767B9" w14:textId="77777777" w:rsidR="003B1414" w:rsidRPr="00051092" w:rsidRDefault="003B1414" w:rsidP="009B25D9">
            <w:pPr>
              <w:spacing w:line="276" w:lineRule="auto"/>
              <w:jc w:val="center"/>
              <w:rPr>
                <w:rFonts w:ascii="Tahoma" w:hAnsi="Tahoma" w:cs="Tahoma"/>
                <w:sz w:val="18"/>
                <w:szCs w:val="18"/>
              </w:rPr>
            </w:pPr>
            <w:r w:rsidRPr="00051092">
              <w:rPr>
                <w:rFonts w:ascii="Tahoma" w:hAnsi="Tahoma" w:cs="Tahoma"/>
                <w:sz w:val="18"/>
                <w:szCs w:val="18"/>
              </w:rPr>
              <w:t>2</w:t>
            </w:r>
          </w:p>
        </w:tc>
        <w:tc>
          <w:tcPr>
            <w:tcW w:w="1134" w:type="dxa"/>
            <w:hideMark/>
          </w:tcPr>
          <w:p w14:paraId="37E31DBE"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Sladojevci</w:t>
            </w:r>
          </w:p>
        </w:tc>
        <w:tc>
          <w:tcPr>
            <w:tcW w:w="1134" w:type="dxa"/>
            <w:hideMark/>
          </w:tcPr>
          <w:p w14:paraId="1EF8CD7B" w14:textId="77777777" w:rsidR="003B1414" w:rsidRPr="00051092" w:rsidRDefault="003B1414" w:rsidP="009B25D9">
            <w:pPr>
              <w:spacing w:line="276" w:lineRule="auto"/>
              <w:jc w:val="right"/>
              <w:rPr>
                <w:rFonts w:ascii="Tahoma" w:hAnsi="Tahoma" w:cs="Tahoma"/>
                <w:sz w:val="18"/>
                <w:szCs w:val="18"/>
              </w:rPr>
            </w:pPr>
            <w:r w:rsidRPr="00051092">
              <w:rPr>
                <w:rFonts w:ascii="Tahoma" w:hAnsi="Tahoma" w:cs="Tahoma"/>
                <w:sz w:val="18"/>
                <w:szCs w:val="18"/>
              </w:rPr>
              <w:t>11</w:t>
            </w:r>
          </w:p>
        </w:tc>
      </w:tr>
    </w:tbl>
    <w:p w14:paraId="245F39FA" w14:textId="711F6531" w:rsidR="00B314A6" w:rsidRDefault="00B314A6">
      <w:pPr>
        <w:spacing w:line="276" w:lineRule="auto"/>
        <w:jc w:val="both"/>
        <w:rPr>
          <w:rFonts w:ascii="Tahoma" w:hAnsi="Tahoma" w:cs="Tahoma"/>
          <w:sz w:val="24"/>
          <w:szCs w:val="24"/>
        </w:rPr>
      </w:pPr>
    </w:p>
    <w:p w14:paraId="743FE7FC" w14:textId="77777777" w:rsidR="00B314A6" w:rsidRDefault="00B314A6">
      <w:pPr>
        <w:spacing w:line="276" w:lineRule="auto"/>
        <w:jc w:val="both"/>
        <w:rPr>
          <w:rFonts w:ascii="Tahoma" w:hAnsi="Tahoma" w:cs="Tahoma"/>
          <w:sz w:val="24"/>
          <w:szCs w:val="24"/>
        </w:rPr>
      </w:pPr>
    </w:p>
    <w:p w14:paraId="52B3A947" w14:textId="77777777" w:rsidR="00B314A6" w:rsidRDefault="00C11BF1">
      <w:pPr>
        <w:spacing w:line="276" w:lineRule="auto"/>
        <w:jc w:val="both"/>
        <w:rPr>
          <w:sz w:val="24"/>
          <w:szCs w:val="24"/>
        </w:rPr>
      </w:pPr>
      <w:r>
        <w:rPr>
          <w:sz w:val="24"/>
          <w:szCs w:val="24"/>
        </w:rPr>
        <w:t xml:space="preserve">Mrtvačnice: </w:t>
      </w:r>
    </w:p>
    <w:p w14:paraId="2B9E4144" w14:textId="77777777" w:rsidR="00E67C2A" w:rsidRDefault="00E67C2A">
      <w:pPr>
        <w:spacing w:line="276" w:lineRule="auto"/>
        <w:jc w:val="both"/>
        <w:rPr>
          <w:sz w:val="24"/>
          <w:szCs w:val="24"/>
        </w:rPr>
      </w:pPr>
    </w:p>
    <w:tbl>
      <w:tblPr>
        <w:tblStyle w:val="Reetkatablice"/>
        <w:tblW w:w="0" w:type="auto"/>
        <w:tblLook w:val="04A0" w:firstRow="1" w:lastRow="0" w:firstColumn="1" w:lastColumn="0" w:noHBand="0" w:noVBand="1"/>
      </w:tblPr>
      <w:tblGrid>
        <w:gridCol w:w="549"/>
        <w:gridCol w:w="1748"/>
        <w:gridCol w:w="1771"/>
        <w:gridCol w:w="747"/>
        <w:gridCol w:w="1107"/>
        <w:gridCol w:w="1042"/>
        <w:gridCol w:w="1222"/>
        <w:gridCol w:w="876"/>
      </w:tblGrid>
      <w:tr w:rsidR="00B314A6" w14:paraId="618FD8FA" w14:textId="77777777">
        <w:trPr>
          <w:trHeight w:val="288"/>
        </w:trPr>
        <w:tc>
          <w:tcPr>
            <w:tcW w:w="549" w:type="dxa"/>
            <w:shd w:val="clear" w:color="auto" w:fill="F2F2F2" w:themeFill="background1" w:themeFillShade="F2"/>
            <w:noWrap/>
          </w:tcPr>
          <w:p w14:paraId="13D62EAB" w14:textId="77777777" w:rsidR="003B1414" w:rsidRDefault="00C11BF1">
            <w:pPr>
              <w:jc w:val="center"/>
              <w:rPr>
                <w:rFonts w:ascii="Tahoma" w:hAnsi="Tahoma" w:cs="Tahoma"/>
                <w:b/>
                <w:sz w:val="18"/>
                <w:szCs w:val="18"/>
              </w:rPr>
            </w:pPr>
            <w:r>
              <w:rPr>
                <w:rFonts w:ascii="Tahoma" w:hAnsi="Tahoma" w:cs="Tahoma"/>
                <w:b/>
                <w:sz w:val="18"/>
                <w:szCs w:val="18"/>
              </w:rPr>
              <w:t>R</w:t>
            </w:r>
            <w:r w:rsidR="003B1414">
              <w:rPr>
                <w:rFonts w:ascii="Tahoma" w:hAnsi="Tahoma" w:cs="Tahoma"/>
                <w:b/>
                <w:sz w:val="18"/>
                <w:szCs w:val="18"/>
              </w:rPr>
              <w:t>.</w:t>
            </w:r>
          </w:p>
          <w:p w14:paraId="5171F703" w14:textId="7D96EB47" w:rsidR="00B314A6" w:rsidRDefault="003B1414">
            <w:pPr>
              <w:jc w:val="center"/>
              <w:rPr>
                <w:rFonts w:ascii="Tahoma" w:hAnsi="Tahoma" w:cs="Tahoma"/>
                <w:b/>
                <w:sz w:val="18"/>
                <w:szCs w:val="18"/>
              </w:rPr>
            </w:pPr>
            <w:r>
              <w:rPr>
                <w:rFonts w:ascii="Tahoma" w:hAnsi="Tahoma" w:cs="Tahoma"/>
                <w:b/>
                <w:sz w:val="18"/>
                <w:szCs w:val="18"/>
              </w:rPr>
              <w:t>b</w:t>
            </w:r>
            <w:r w:rsidR="00C11BF1">
              <w:rPr>
                <w:rFonts w:ascii="Tahoma" w:hAnsi="Tahoma" w:cs="Tahoma"/>
                <w:b/>
                <w:sz w:val="18"/>
                <w:szCs w:val="18"/>
              </w:rPr>
              <w:t>r</w:t>
            </w:r>
            <w:r>
              <w:rPr>
                <w:rFonts w:ascii="Tahoma" w:hAnsi="Tahoma" w:cs="Tahoma"/>
                <w:b/>
                <w:sz w:val="18"/>
                <w:szCs w:val="18"/>
              </w:rPr>
              <w:t>.</w:t>
            </w:r>
          </w:p>
        </w:tc>
        <w:tc>
          <w:tcPr>
            <w:tcW w:w="1748" w:type="dxa"/>
            <w:shd w:val="clear" w:color="auto" w:fill="F2F2F2" w:themeFill="background1" w:themeFillShade="F2"/>
            <w:noWrap/>
          </w:tcPr>
          <w:p w14:paraId="1C1E0F59" w14:textId="77777777" w:rsidR="00B314A6" w:rsidRDefault="00C11BF1">
            <w:pPr>
              <w:jc w:val="center"/>
              <w:rPr>
                <w:rFonts w:ascii="Tahoma" w:hAnsi="Tahoma" w:cs="Tahoma"/>
                <w:b/>
                <w:sz w:val="18"/>
                <w:szCs w:val="18"/>
              </w:rPr>
            </w:pPr>
            <w:r>
              <w:rPr>
                <w:rFonts w:ascii="Tahoma" w:hAnsi="Tahoma" w:cs="Tahoma"/>
                <w:b/>
                <w:sz w:val="18"/>
                <w:szCs w:val="18"/>
              </w:rPr>
              <w:t>Naziv jedinice imovine</w:t>
            </w:r>
          </w:p>
        </w:tc>
        <w:tc>
          <w:tcPr>
            <w:tcW w:w="1809" w:type="dxa"/>
            <w:shd w:val="clear" w:color="auto" w:fill="F2F2F2" w:themeFill="background1" w:themeFillShade="F2"/>
          </w:tcPr>
          <w:p w14:paraId="483F9A54" w14:textId="77777777" w:rsidR="00B314A6" w:rsidRDefault="00C11BF1">
            <w:pPr>
              <w:jc w:val="center"/>
              <w:rPr>
                <w:rFonts w:ascii="Tahoma" w:hAnsi="Tahoma" w:cs="Tahoma"/>
                <w:b/>
                <w:sz w:val="18"/>
                <w:szCs w:val="18"/>
              </w:rPr>
            </w:pPr>
            <w:r>
              <w:rPr>
                <w:rFonts w:ascii="Tahoma" w:hAnsi="Tahoma" w:cs="Tahoma"/>
                <w:b/>
                <w:sz w:val="18"/>
                <w:szCs w:val="18"/>
              </w:rPr>
              <w:t>Adresa</w:t>
            </w:r>
          </w:p>
        </w:tc>
        <w:tc>
          <w:tcPr>
            <w:tcW w:w="709" w:type="dxa"/>
            <w:shd w:val="clear" w:color="auto" w:fill="F2F2F2" w:themeFill="background1" w:themeFillShade="F2"/>
            <w:noWrap/>
          </w:tcPr>
          <w:p w14:paraId="4B106FEB" w14:textId="77777777" w:rsidR="00B314A6" w:rsidRDefault="00C11BF1">
            <w:pPr>
              <w:jc w:val="center"/>
              <w:rPr>
                <w:rFonts w:ascii="Tahoma" w:hAnsi="Tahoma" w:cs="Tahoma"/>
                <w:b/>
                <w:sz w:val="18"/>
                <w:szCs w:val="18"/>
              </w:rPr>
            </w:pPr>
            <w:r>
              <w:rPr>
                <w:rFonts w:ascii="Tahoma" w:hAnsi="Tahoma" w:cs="Tahoma"/>
                <w:b/>
                <w:sz w:val="18"/>
                <w:szCs w:val="18"/>
              </w:rPr>
              <w:t>Inv.</w:t>
            </w:r>
          </w:p>
          <w:p w14:paraId="50A25752" w14:textId="77777777" w:rsidR="00B314A6" w:rsidRDefault="00C11BF1">
            <w:pPr>
              <w:jc w:val="center"/>
              <w:rPr>
                <w:rFonts w:ascii="Tahoma" w:hAnsi="Tahoma" w:cs="Tahoma"/>
                <w:b/>
                <w:sz w:val="18"/>
                <w:szCs w:val="18"/>
              </w:rPr>
            </w:pPr>
            <w:r>
              <w:rPr>
                <w:rFonts w:ascii="Tahoma" w:hAnsi="Tahoma" w:cs="Tahoma"/>
                <w:b/>
                <w:sz w:val="18"/>
                <w:szCs w:val="18"/>
              </w:rPr>
              <w:t>br.</w:t>
            </w:r>
          </w:p>
        </w:tc>
        <w:tc>
          <w:tcPr>
            <w:tcW w:w="1107" w:type="dxa"/>
            <w:shd w:val="clear" w:color="auto" w:fill="F2F2F2" w:themeFill="background1" w:themeFillShade="F2"/>
            <w:noWrap/>
          </w:tcPr>
          <w:p w14:paraId="7EFCD388"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Površina (m2)</w:t>
            </w:r>
          </w:p>
        </w:tc>
        <w:tc>
          <w:tcPr>
            <w:tcW w:w="1042" w:type="dxa"/>
            <w:shd w:val="clear" w:color="auto" w:fill="F2F2F2" w:themeFill="background1" w:themeFillShade="F2"/>
            <w:noWrap/>
          </w:tcPr>
          <w:p w14:paraId="444BF414" w14:textId="77777777" w:rsidR="00B314A6" w:rsidRDefault="00C11BF1">
            <w:pPr>
              <w:jc w:val="center"/>
              <w:rPr>
                <w:rFonts w:ascii="Tahoma" w:hAnsi="Tahoma" w:cs="Tahoma"/>
                <w:b/>
                <w:sz w:val="18"/>
                <w:szCs w:val="18"/>
              </w:rPr>
            </w:pPr>
            <w:proofErr w:type="spellStart"/>
            <w:r>
              <w:rPr>
                <w:rFonts w:ascii="Tahoma" w:hAnsi="Tahoma" w:cs="Tahoma"/>
                <w:b/>
                <w:sz w:val="18"/>
                <w:szCs w:val="18"/>
              </w:rPr>
              <w:t>Zk</w:t>
            </w:r>
            <w:proofErr w:type="spellEnd"/>
            <w:r>
              <w:rPr>
                <w:rFonts w:ascii="Tahoma" w:hAnsi="Tahoma" w:cs="Tahoma"/>
                <w:b/>
                <w:sz w:val="18"/>
                <w:szCs w:val="18"/>
              </w:rPr>
              <w:t xml:space="preserve"> uložak</w:t>
            </w:r>
          </w:p>
        </w:tc>
        <w:tc>
          <w:tcPr>
            <w:tcW w:w="1222" w:type="dxa"/>
            <w:shd w:val="clear" w:color="auto" w:fill="F2F2F2" w:themeFill="background1" w:themeFillShade="F2"/>
            <w:noWrap/>
          </w:tcPr>
          <w:p w14:paraId="30DF7DDB"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k.o.</w:t>
            </w:r>
          </w:p>
        </w:tc>
        <w:tc>
          <w:tcPr>
            <w:tcW w:w="876" w:type="dxa"/>
            <w:shd w:val="clear" w:color="auto" w:fill="F2F2F2" w:themeFill="background1" w:themeFillShade="F2"/>
            <w:noWrap/>
          </w:tcPr>
          <w:p w14:paraId="08EC0531"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 xml:space="preserve">Broj </w:t>
            </w:r>
            <w:proofErr w:type="spellStart"/>
            <w:r>
              <w:rPr>
                <w:rFonts w:ascii="Tahoma" w:hAnsi="Tahoma" w:cs="Tahoma"/>
                <w:b/>
                <w:bCs/>
                <w:sz w:val="18"/>
                <w:szCs w:val="18"/>
              </w:rPr>
              <w:t>k.č</w:t>
            </w:r>
            <w:proofErr w:type="spellEnd"/>
            <w:r>
              <w:rPr>
                <w:rFonts w:ascii="Tahoma" w:hAnsi="Tahoma" w:cs="Tahoma"/>
                <w:b/>
                <w:bCs/>
                <w:sz w:val="18"/>
                <w:szCs w:val="18"/>
              </w:rPr>
              <w:t>.</w:t>
            </w:r>
          </w:p>
        </w:tc>
      </w:tr>
      <w:tr w:rsidR="00B314A6" w14:paraId="73BD697B" w14:textId="77777777">
        <w:trPr>
          <w:trHeight w:val="576"/>
        </w:trPr>
        <w:tc>
          <w:tcPr>
            <w:tcW w:w="549" w:type="dxa"/>
            <w:noWrap/>
          </w:tcPr>
          <w:p w14:paraId="6683E727"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1748" w:type="dxa"/>
            <w:noWrap/>
          </w:tcPr>
          <w:p w14:paraId="6D47B86E" w14:textId="77777777" w:rsidR="00B314A6" w:rsidRDefault="00C11BF1">
            <w:pPr>
              <w:spacing w:line="276" w:lineRule="auto"/>
              <w:rPr>
                <w:rFonts w:ascii="Tahoma" w:hAnsi="Tahoma" w:cs="Tahoma"/>
                <w:sz w:val="18"/>
                <w:szCs w:val="18"/>
              </w:rPr>
            </w:pPr>
            <w:r>
              <w:rPr>
                <w:rFonts w:ascii="Tahoma" w:hAnsi="Tahoma" w:cs="Tahoma"/>
                <w:sz w:val="18"/>
                <w:szCs w:val="18"/>
              </w:rPr>
              <w:t>Mrtvačnica na gradskom groblju u Slatini</w:t>
            </w:r>
          </w:p>
        </w:tc>
        <w:tc>
          <w:tcPr>
            <w:tcW w:w="1809" w:type="dxa"/>
          </w:tcPr>
          <w:p w14:paraId="737B3810" w14:textId="77777777" w:rsidR="00B314A6" w:rsidRDefault="00C11BF1">
            <w:pPr>
              <w:spacing w:line="276" w:lineRule="auto"/>
              <w:rPr>
                <w:rFonts w:ascii="Tahoma" w:hAnsi="Tahoma" w:cs="Tahoma"/>
                <w:sz w:val="18"/>
                <w:szCs w:val="18"/>
              </w:rPr>
            </w:pPr>
            <w:r>
              <w:rPr>
                <w:rFonts w:ascii="Tahoma" w:hAnsi="Tahoma" w:cs="Tahoma"/>
                <w:sz w:val="18"/>
                <w:szCs w:val="18"/>
              </w:rPr>
              <w:t xml:space="preserve">Slatina, </w:t>
            </w:r>
          </w:p>
          <w:p w14:paraId="5922B16D" w14:textId="77777777" w:rsidR="00B314A6" w:rsidRDefault="00C11BF1">
            <w:pPr>
              <w:spacing w:line="276" w:lineRule="auto"/>
              <w:rPr>
                <w:rFonts w:ascii="Tahoma" w:hAnsi="Tahoma" w:cs="Tahoma"/>
                <w:sz w:val="18"/>
                <w:szCs w:val="18"/>
              </w:rPr>
            </w:pPr>
            <w:r>
              <w:rPr>
                <w:rFonts w:ascii="Tahoma" w:hAnsi="Tahoma" w:cs="Tahoma"/>
                <w:sz w:val="18"/>
                <w:szCs w:val="18"/>
              </w:rPr>
              <w:t>Marije Jurić Zagorke 12</w:t>
            </w:r>
          </w:p>
        </w:tc>
        <w:tc>
          <w:tcPr>
            <w:tcW w:w="709" w:type="dxa"/>
            <w:noWrap/>
          </w:tcPr>
          <w:p w14:paraId="22FD86EE" w14:textId="77777777" w:rsidR="00B314A6" w:rsidRDefault="00C11BF1">
            <w:pPr>
              <w:spacing w:line="276" w:lineRule="auto"/>
              <w:jc w:val="center"/>
              <w:rPr>
                <w:rFonts w:ascii="Tahoma" w:hAnsi="Tahoma" w:cs="Tahoma"/>
                <w:sz w:val="18"/>
                <w:szCs w:val="18"/>
              </w:rPr>
            </w:pPr>
            <w:r>
              <w:rPr>
                <w:rFonts w:ascii="Tahoma" w:hAnsi="Tahoma" w:cs="Tahoma"/>
                <w:sz w:val="18"/>
                <w:szCs w:val="18"/>
              </w:rPr>
              <w:t>(5356)</w:t>
            </w:r>
          </w:p>
        </w:tc>
        <w:tc>
          <w:tcPr>
            <w:tcW w:w="1107" w:type="dxa"/>
            <w:noWrap/>
          </w:tcPr>
          <w:p w14:paraId="732E1440" w14:textId="77777777" w:rsidR="00B314A6" w:rsidRDefault="00C11BF1">
            <w:pPr>
              <w:spacing w:line="276" w:lineRule="auto"/>
              <w:jc w:val="right"/>
              <w:rPr>
                <w:rFonts w:ascii="Tahoma" w:hAnsi="Tahoma" w:cs="Tahoma"/>
                <w:sz w:val="18"/>
                <w:szCs w:val="18"/>
              </w:rPr>
            </w:pPr>
            <w:r>
              <w:rPr>
                <w:rFonts w:ascii="Tahoma" w:hAnsi="Tahoma" w:cs="Tahoma"/>
                <w:sz w:val="18"/>
                <w:szCs w:val="18"/>
              </w:rPr>
              <w:t>179,00</w:t>
            </w:r>
          </w:p>
        </w:tc>
        <w:tc>
          <w:tcPr>
            <w:tcW w:w="1042" w:type="dxa"/>
            <w:noWrap/>
          </w:tcPr>
          <w:p w14:paraId="49CBD981" w14:textId="77777777" w:rsidR="00B314A6" w:rsidRDefault="00C11BF1">
            <w:pPr>
              <w:spacing w:line="276" w:lineRule="auto"/>
              <w:jc w:val="right"/>
              <w:rPr>
                <w:rFonts w:ascii="Tahoma" w:hAnsi="Tahoma" w:cs="Tahoma"/>
                <w:sz w:val="18"/>
                <w:szCs w:val="18"/>
              </w:rPr>
            </w:pPr>
            <w:r>
              <w:rPr>
                <w:rFonts w:ascii="Tahoma" w:hAnsi="Tahoma" w:cs="Tahoma"/>
                <w:sz w:val="18"/>
                <w:szCs w:val="18"/>
              </w:rPr>
              <w:t>4801</w:t>
            </w:r>
          </w:p>
        </w:tc>
        <w:tc>
          <w:tcPr>
            <w:tcW w:w="1222" w:type="dxa"/>
            <w:noWrap/>
          </w:tcPr>
          <w:p w14:paraId="2C640640" w14:textId="77777777" w:rsidR="00B314A6" w:rsidRDefault="00C11BF1">
            <w:pPr>
              <w:spacing w:line="276" w:lineRule="auto"/>
              <w:jc w:val="right"/>
              <w:rPr>
                <w:rFonts w:ascii="Tahoma" w:hAnsi="Tahoma" w:cs="Tahoma"/>
                <w:sz w:val="18"/>
                <w:szCs w:val="18"/>
              </w:rPr>
            </w:pPr>
            <w:r>
              <w:rPr>
                <w:rFonts w:ascii="Tahoma" w:hAnsi="Tahoma" w:cs="Tahoma"/>
                <w:sz w:val="18"/>
                <w:szCs w:val="18"/>
              </w:rPr>
              <w:t>Podravska Slatina</w:t>
            </w:r>
          </w:p>
        </w:tc>
        <w:tc>
          <w:tcPr>
            <w:tcW w:w="876" w:type="dxa"/>
            <w:noWrap/>
          </w:tcPr>
          <w:p w14:paraId="14509DAB" w14:textId="77777777" w:rsidR="00B314A6" w:rsidRDefault="00C11BF1">
            <w:pPr>
              <w:spacing w:line="276" w:lineRule="auto"/>
              <w:jc w:val="right"/>
              <w:rPr>
                <w:rFonts w:ascii="Tahoma" w:hAnsi="Tahoma" w:cs="Tahoma"/>
                <w:sz w:val="18"/>
                <w:szCs w:val="18"/>
              </w:rPr>
            </w:pPr>
            <w:r>
              <w:rPr>
                <w:rFonts w:ascii="Tahoma" w:hAnsi="Tahoma" w:cs="Tahoma"/>
                <w:sz w:val="18"/>
                <w:szCs w:val="18"/>
              </w:rPr>
              <w:t>4874</w:t>
            </w:r>
          </w:p>
        </w:tc>
      </w:tr>
      <w:tr w:rsidR="00B314A6" w14:paraId="7545193D" w14:textId="77777777">
        <w:trPr>
          <w:trHeight w:val="576"/>
        </w:trPr>
        <w:tc>
          <w:tcPr>
            <w:tcW w:w="549" w:type="dxa"/>
            <w:noWrap/>
          </w:tcPr>
          <w:p w14:paraId="44849503" w14:textId="77777777" w:rsidR="00B314A6" w:rsidRDefault="00C11BF1">
            <w:pPr>
              <w:spacing w:line="276" w:lineRule="auto"/>
              <w:jc w:val="both"/>
              <w:rPr>
                <w:rFonts w:ascii="Tahoma" w:hAnsi="Tahoma" w:cs="Tahoma"/>
                <w:sz w:val="18"/>
                <w:szCs w:val="18"/>
              </w:rPr>
            </w:pPr>
            <w:r>
              <w:rPr>
                <w:rFonts w:ascii="Tahoma" w:hAnsi="Tahoma" w:cs="Tahoma"/>
                <w:sz w:val="18"/>
                <w:szCs w:val="18"/>
              </w:rPr>
              <w:t>2.</w:t>
            </w:r>
          </w:p>
        </w:tc>
        <w:tc>
          <w:tcPr>
            <w:tcW w:w="1748" w:type="dxa"/>
            <w:noWrap/>
          </w:tcPr>
          <w:p w14:paraId="2D555B59" w14:textId="77777777" w:rsidR="00B314A6" w:rsidRDefault="00C11BF1">
            <w:pPr>
              <w:spacing w:line="276" w:lineRule="auto"/>
              <w:rPr>
                <w:rFonts w:ascii="Tahoma" w:hAnsi="Tahoma" w:cs="Tahoma"/>
                <w:sz w:val="18"/>
                <w:szCs w:val="18"/>
              </w:rPr>
            </w:pPr>
            <w:r>
              <w:rPr>
                <w:rFonts w:ascii="Tahoma" w:hAnsi="Tahoma" w:cs="Tahoma"/>
                <w:sz w:val="18"/>
                <w:szCs w:val="18"/>
              </w:rPr>
              <w:t>Mrtvačnica u Bakiću</w:t>
            </w:r>
          </w:p>
        </w:tc>
        <w:tc>
          <w:tcPr>
            <w:tcW w:w="1809" w:type="dxa"/>
          </w:tcPr>
          <w:p w14:paraId="3E9E3535" w14:textId="77777777" w:rsidR="00B314A6" w:rsidRDefault="00C11BF1">
            <w:pPr>
              <w:spacing w:line="276" w:lineRule="auto"/>
              <w:rPr>
                <w:rFonts w:ascii="Tahoma" w:hAnsi="Tahoma" w:cs="Tahoma"/>
                <w:sz w:val="18"/>
                <w:szCs w:val="18"/>
              </w:rPr>
            </w:pPr>
            <w:r>
              <w:rPr>
                <w:rFonts w:ascii="Tahoma" w:hAnsi="Tahoma" w:cs="Tahoma"/>
                <w:sz w:val="18"/>
                <w:szCs w:val="18"/>
              </w:rPr>
              <w:t>Bakić,</w:t>
            </w:r>
          </w:p>
          <w:p w14:paraId="566BFDDB" w14:textId="77777777" w:rsidR="00B314A6" w:rsidRDefault="00C11BF1">
            <w:pPr>
              <w:spacing w:line="276" w:lineRule="auto"/>
              <w:rPr>
                <w:rFonts w:ascii="Tahoma" w:hAnsi="Tahoma" w:cs="Tahoma"/>
                <w:sz w:val="18"/>
                <w:szCs w:val="18"/>
              </w:rPr>
            </w:pPr>
            <w:r>
              <w:rPr>
                <w:rFonts w:ascii="Tahoma" w:hAnsi="Tahoma" w:cs="Tahoma"/>
                <w:sz w:val="18"/>
                <w:szCs w:val="18"/>
              </w:rPr>
              <w:t xml:space="preserve">Braće Radića 31 a </w:t>
            </w:r>
          </w:p>
        </w:tc>
        <w:tc>
          <w:tcPr>
            <w:tcW w:w="709" w:type="dxa"/>
            <w:noWrap/>
          </w:tcPr>
          <w:p w14:paraId="07F69EF7" w14:textId="77777777" w:rsidR="00B314A6" w:rsidRDefault="00C11BF1">
            <w:pPr>
              <w:spacing w:line="276" w:lineRule="auto"/>
              <w:jc w:val="center"/>
              <w:rPr>
                <w:rFonts w:ascii="Tahoma" w:hAnsi="Tahoma" w:cs="Tahoma"/>
                <w:sz w:val="18"/>
                <w:szCs w:val="18"/>
              </w:rPr>
            </w:pPr>
            <w:r>
              <w:rPr>
                <w:rFonts w:ascii="Tahoma" w:hAnsi="Tahoma" w:cs="Tahoma"/>
                <w:sz w:val="18"/>
                <w:szCs w:val="18"/>
              </w:rPr>
              <w:t>(1898)</w:t>
            </w:r>
          </w:p>
        </w:tc>
        <w:tc>
          <w:tcPr>
            <w:tcW w:w="1107" w:type="dxa"/>
            <w:noWrap/>
          </w:tcPr>
          <w:p w14:paraId="1B3D2C7F" w14:textId="77777777" w:rsidR="00B314A6" w:rsidRDefault="00C11BF1">
            <w:pPr>
              <w:spacing w:line="276" w:lineRule="auto"/>
              <w:jc w:val="right"/>
              <w:rPr>
                <w:rFonts w:ascii="Tahoma" w:hAnsi="Tahoma" w:cs="Tahoma"/>
                <w:sz w:val="18"/>
                <w:szCs w:val="18"/>
              </w:rPr>
            </w:pPr>
            <w:r>
              <w:rPr>
                <w:rFonts w:ascii="Tahoma" w:hAnsi="Tahoma" w:cs="Tahoma"/>
                <w:sz w:val="18"/>
                <w:szCs w:val="18"/>
              </w:rPr>
              <w:t>103,00</w:t>
            </w:r>
          </w:p>
        </w:tc>
        <w:tc>
          <w:tcPr>
            <w:tcW w:w="1042" w:type="dxa"/>
            <w:noWrap/>
          </w:tcPr>
          <w:p w14:paraId="14E0B18C" w14:textId="77777777" w:rsidR="00B314A6" w:rsidRDefault="00C11BF1">
            <w:pPr>
              <w:spacing w:line="276" w:lineRule="auto"/>
              <w:jc w:val="right"/>
              <w:rPr>
                <w:rFonts w:ascii="Tahoma" w:hAnsi="Tahoma" w:cs="Tahoma"/>
                <w:sz w:val="18"/>
                <w:szCs w:val="18"/>
              </w:rPr>
            </w:pPr>
            <w:r>
              <w:rPr>
                <w:rFonts w:ascii="Tahoma" w:hAnsi="Tahoma" w:cs="Tahoma"/>
                <w:sz w:val="18"/>
                <w:szCs w:val="18"/>
              </w:rPr>
              <w:t>1</w:t>
            </w:r>
          </w:p>
        </w:tc>
        <w:tc>
          <w:tcPr>
            <w:tcW w:w="1222" w:type="dxa"/>
            <w:noWrap/>
          </w:tcPr>
          <w:p w14:paraId="0B07FE30" w14:textId="77777777" w:rsidR="00B314A6" w:rsidRDefault="00C11BF1">
            <w:pPr>
              <w:spacing w:line="276" w:lineRule="auto"/>
              <w:jc w:val="right"/>
              <w:rPr>
                <w:rFonts w:ascii="Tahoma" w:hAnsi="Tahoma" w:cs="Tahoma"/>
                <w:sz w:val="18"/>
                <w:szCs w:val="18"/>
              </w:rPr>
            </w:pPr>
            <w:r>
              <w:rPr>
                <w:rFonts w:ascii="Tahoma" w:hAnsi="Tahoma" w:cs="Tahoma"/>
                <w:sz w:val="18"/>
                <w:szCs w:val="18"/>
              </w:rPr>
              <w:t>Bakić</w:t>
            </w:r>
          </w:p>
        </w:tc>
        <w:tc>
          <w:tcPr>
            <w:tcW w:w="876" w:type="dxa"/>
            <w:noWrap/>
          </w:tcPr>
          <w:p w14:paraId="4CAF1F00" w14:textId="77777777" w:rsidR="00B314A6" w:rsidRDefault="00C11BF1">
            <w:pPr>
              <w:spacing w:line="276" w:lineRule="auto"/>
              <w:jc w:val="right"/>
              <w:rPr>
                <w:rFonts w:ascii="Tahoma" w:hAnsi="Tahoma" w:cs="Tahoma"/>
                <w:sz w:val="18"/>
                <w:szCs w:val="18"/>
              </w:rPr>
            </w:pPr>
            <w:r>
              <w:rPr>
                <w:rFonts w:ascii="Tahoma" w:hAnsi="Tahoma" w:cs="Tahoma"/>
                <w:sz w:val="18"/>
                <w:szCs w:val="18"/>
              </w:rPr>
              <w:t>703</w:t>
            </w:r>
          </w:p>
        </w:tc>
      </w:tr>
      <w:tr w:rsidR="00B314A6" w14:paraId="0D3CA74A" w14:textId="77777777">
        <w:trPr>
          <w:trHeight w:val="576"/>
        </w:trPr>
        <w:tc>
          <w:tcPr>
            <w:tcW w:w="549" w:type="dxa"/>
            <w:noWrap/>
          </w:tcPr>
          <w:p w14:paraId="76E63BFB" w14:textId="77777777" w:rsidR="00B314A6" w:rsidRDefault="00C11BF1">
            <w:pPr>
              <w:spacing w:line="276" w:lineRule="auto"/>
              <w:jc w:val="both"/>
              <w:rPr>
                <w:rFonts w:ascii="Tahoma" w:hAnsi="Tahoma" w:cs="Tahoma"/>
                <w:sz w:val="18"/>
                <w:szCs w:val="18"/>
              </w:rPr>
            </w:pPr>
            <w:r>
              <w:rPr>
                <w:rFonts w:ascii="Tahoma" w:hAnsi="Tahoma" w:cs="Tahoma"/>
                <w:sz w:val="18"/>
                <w:szCs w:val="18"/>
              </w:rPr>
              <w:t>3.</w:t>
            </w:r>
          </w:p>
        </w:tc>
        <w:tc>
          <w:tcPr>
            <w:tcW w:w="1748" w:type="dxa"/>
            <w:noWrap/>
          </w:tcPr>
          <w:p w14:paraId="79981214" w14:textId="77777777" w:rsidR="00B314A6" w:rsidRDefault="00C11BF1">
            <w:pPr>
              <w:spacing w:line="276" w:lineRule="auto"/>
              <w:rPr>
                <w:rFonts w:ascii="Tahoma" w:hAnsi="Tahoma" w:cs="Tahoma"/>
                <w:sz w:val="18"/>
                <w:szCs w:val="18"/>
              </w:rPr>
            </w:pPr>
            <w:r>
              <w:rPr>
                <w:rFonts w:ascii="Tahoma" w:hAnsi="Tahoma" w:cs="Tahoma"/>
                <w:sz w:val="18"/>
                <w:szCs w:val="18"/>
              </w:rPr>
              <w:t>Mrtvačnica u Gornjem Miholjcu</w:t>
            </w:r>
          </w:p>
        </w:tc>
        <w:tc>
          <w:tcPr>
            <w:tcW w:w="1809" w:type="dxa"/>
          </w:tcPr>
          <w:p w14:paraId="59FA79E2" w14:textId="77777777" w:rsidR="00B314A6" w:rsidRDefault="00C11BF1">
            <w:pPr>
              <w:spacing w:line="276" w:lineRule="auto"/>
              <w:rPr>
                <w:rFonts w:ascii="Tahoma" w:hAnsi="Tahoma" w:cs="Tahoma"/>
                <w:sz w:val="18"/>
                <w:szCs w:val="18"/>
              </w:rPr>
            </w:pPr>
            <w:r>
              <w:rPr>
                <w:rFonts w:ascii="Tahoma" w:hAnsi="Tahoma" w:cs="Tahoma"/>
                <w:sz w:val="18"/>
                <w:szCs w:val="18"/>
              </w:rPr>
              <w:t xml:space="preserve">G. Miholjac, </w:t>
            </w:r>
          </w:p>
          <w:p w14:paraId="7922AD3D" w14:textId="77777777" w:rsidR="00B314A6" w:rsidRDefault="00C11BF1">
            <w:pPr>
              <w:spacing w:line="276" w:lineRule="auto"/>
              <w:rPr>
                <w:rFonts w:ascii="Tahoma" w:hAnsi="Tahoma" w:cs="Tahoma"/>
                <w:sz w:val="18"/>
                <w:szCs w:val="18"/>
              </w:rPr>
            </w:pPr>
            <w:r>
              <w:rPr>
                <w:rFonts w:ascii="Tahoma" w:hAnsi="Tahoma" w:cs="Tahoma"/>
                <w:sz w:val="18"/>
                <w:szCs w:val="18"/>
              </w:rPr>
              <w:t xml:space="preserve">Petra Zrinskog 44 </w:t>
            </w:r>
          </w:p>
        </w:tc>
        <w:tc>
          <w:tcPr>
            <w:tcW w:w="709" w:type="dxa"/>
            <w:noWrap/>
          </w:tcPr>
          <w:p w14:paraId="425CEAB5" w14:textId="77777777" w:rsidR="00B314A6" w:rsidRDefault="00C11BF1">
            <w:pPr>
              <w:spacing w:line="276" w:lineRule="auto"/>
              <w:jc w:val="center"/>
              <w:rPr>
                <w:rFonts w:ascii="Tahoma" w:hAnsi="Tahoma" w:cs="Tahoma"/>
                <w:sz w:val="18"/>
                <w:szCs w:val="18"/>
              </w:rPr>
            </w:pPr>
            <w:r>
              <w:rPr>
                <w:rFonts w:ascii="Tahoma" w:hAnsi="Tahoma" w:cs="Tahoma"/>
                <w:sz w:val="18"/>
                <w:szCs w:val="18"/>
              </w:rPr>
              <w:t>(1899)</w:t>
            </w:r>
          </w:p>
        </w:tc>
        <w:tc>
          <w:tcPr>
            <w:tcW w:w="1107" w:type="dxa"/>
            <w:noWrap/>
          </w:tcPr>
          <w:p w14:paraId="01A4EAD0" w14:textId="77777777" w:rsidR="00B314A6" w:rsidRDefault="00C11BF1">
            <w:pPr>
              <w:spacing w:line="276" w:lineRule="auto"/>
              <w:jc w:val="right"/>
              <w:rPr>
                <w:rFonts w:ascii="Tahoma" w:hAnsi="Tahoma" w:cs="Tahoma"/>
                <w:sz w:val="18"/>
                <w:szCs w:val="18"/>
              </w:rPr>
            </w:pPr>
            <w:r>
              <w:rPr>
                <w:rFonts w:ascii="Tahoma" w:hAnsi="Tahoma" w:cs="Tahoma"/>
                <w:sz w:val="18"/>
                <w:szCs w:val="18"/>
              </w:rPr>
              <w:t>111,00</w:t>
            </w:r>
          </w:p>
        </w:tc>
        <w:tc>
          <w:tcPr>
            <w:tcW w:w="1042" w:type="dxa"/>
            <w:noWrap/>
          </w:tcPr>
          <w:p w14:paraId="2ED0E4DC" w14:textId="77777777" w:rsidR="00B314A6" w:rsidRDefault="00C11BF1">
            <w:pPr>
              <w:spacing w:line="276" w:lineRule="auto"/>
              <w:jc w:val="right"/>
              <w:rPr>
                <w:rFonts w:ascii="Tahoma" w:hAnsi="Tahoma" w:cs="Tahoma"/>
                <w:sz w:val="18"/>
                <w:szCs w:val="18"/>
              </w:rPr>
            </w:pPr>
            <w:r>
              <w:rPr>
                <w:rFonts w:ascii="Tahoma" w:hAnsi="Tahoma" w:cs="Tahoma"/>
                <w:sz w:val="18"/>
                <w:szCs w:val="18"/>
              </w:rPr>
              <w:t>1646</w:t>
            </w:r>
          </w:p>
        </w:tc>
        <w:tc>
          <w:tcPr>
            <w:tcW w:w="1222" w:type="dxa"/>
            <w:noWrap/>
          </w:tcPr>
          <w:p w14:paraId="1EE8A7B6" w14:textId="77777777" w:rsidR="00B314A6" w:rsidRDefault="00C11BF1">
            <w:pPr>
              <w:spacing w:line="276" w:lineRule="auto"/>
              <w:jc w:val="right"/>
              <w:rPr>
                <w:rFonts w:ascii="Tahoma" w:hAnsi="Tahoma" w:cs="Tahoma"/>
                <w:sz w:val="18"/>
                <w:szCs w:val="18"/>
              </w:rPr>
            </w:pPr>
            <w:r>
              <w:rPr>
                <w:rFonts w:ascii="Tahoma" w:hAnsi="Tahoma" w:cs="Tahoma"/>
                <w:sz w:val="18"/>
                <w:szCs w:val="18"/>
              </w:rPr>
              <w:t>Gornji Miholjac</w:t>
            </w:r>
          </w:p>
        </w:tc>
        <w:tc>
          <w:tcPr>
            <w:tcW w:w="876" w:type="dxa"/>
            <w:noWrap/>
          </w:tcPr>
          <w:p w14:paraId="5E76C3A6" w14:textId="77777777" w:rsidR="00B314A6" w:rsidRDefault="00C11BF1">
            <w:pPr>
              <w:spacing w:line="276" w:lineRule="auto"/>
              <w:jc w:val="right"/>
              <w:rPr>
                <w:rFonts w:ascii="Tahoma" w:hAnsi="Tahoma" w:cs="Tahoma"/>
                <w:sz w:val="18"/>
                <w:szCs w:val="18"/>
              </w:rPr>
            </w:pPr>
            <w:r>
              <w:rPr>
                <w:rFonts w:ascii="Tahoma" w:hAnsi="Tahoma" w:cs="Tahoma"/>
                <w:sz w:val="18"/>
                <w:szCs w:val="18"/>
              </w:rPr>
              <w:t>658/6</w:t>
            </w:r>
          </w:p>
        </w:tc>
      </w:tr>
      <w:tr w:rsidR="00B314A6" w14:paraId="45FBC27D" w14:textId="77777777">
        <w:trPr>
          <w:trHeight w:val="288"/>
        </w:trPr>
        <w:tc>
          <w:tcPr>
            <w:tcW w:w="549" w:type="dxa"/>
            <w:noWrap/>
          </w:tcPr>
          <w:p w14:paraId="6AEA73EF" w14:textId="77777777" w:rsidR="00B314A6" w:rsidRDefault="00C11BF1">
            <w:pPr>
              <w:spacing w:line="276" w:lineRule="auto"/>
              <w:jc w:val="both"/>
              <w:rPr>
                <w:rFonts w:ascii="Tahoma" w:hAnsi="Tahoma" w:cs="Tahoma"/>
                <w:sz w:val="18"/>
                <w:szCs w:val="18"/>
              </w:rPr>
            </w:pPr>
            <w:r>
              <w:rPr>
                <w:rFonts w:ascii="Tahoma" w:hAnsi="Tahoma" w:cs="Tahoma"/>
                <w:sz w:val="18"/>
                <w:szCs w:val="18"/>
              </w:rPr>
              <w:lastRenderedPageBreak/>
              <w:t>4.</w:t>
            </w:r>
          </w:p>
        </w:tc>
        <w:tc>
          <w:tcPr>
            <w:tcW w:w="1748" w:type="dxa"/>
            <w:noWrap/>
          </w:tcPr>
          <w:p w14:paraId="3F6E7E8D" w14:textId="77777777" w:rsidR="00B314A6" w:rsidRDefault="00C11BF1">
            <w:pPr>
              <w:spacing w:line="276" w:lineRule="auto"/>
              <w:rPr>
                <w:rFonts w:ascii="Tahoma" w:hAnsi="Tahoma" w:cs="Tahoma"/>
                <w:sz w:val="18"/>
                <w:szCs w:val="18"/>
              </w:rPr>
            </w:pPr>
            <w:r>
              <w:rPr>
                <w:rFonts w:ascii="Tahoma" w:hAnsi="Tahoma" w:cs="Tahoma"/>
                <w:sz w:val="18"/>
                <w:szCs w:val="18"/>
              </w:rPr>
              <w:t>Mrtvačnica u Kozicama</w:t>
            </w:r>
          </w:p>
        </w:tc>
        <w:tc>
          <w:tcPr>
            <w:tcW w:w="1809" w:type="dxa"/>
          </w:tcPr>
          <w:p w14:paraId="0CF9C244" w14:textId="77777777" w:rsidR="00B314A6" w:rsidRDefault="00C11BF1">
            <w:pPr>
              <w:spacing w:line="276" w:lineRule="auto"/>
              <w:rPr>
                <w:rFonts w:ascii="Tahoma" w:hAnsi="Tahoma" w:cs="Tahoma"/>
                <w:sz w:val="18"/>
                <w:szCs w:val="18"/>
              </w:rPr>
            </w:pPr>
            <w:r>
              <w:rPr>
                <w:rFonts w:ascii="Tahoma" w:hAnsi="Tahoma" w:cs="Tahoma"/>
                <w:sz w:val="18"/>
                <w:szCs w:val="18"/>
              </w:rPr>
              <w:t>Kozice,</w:t>
            </w:r>
          </w:p>
          <w:p w14:paraId="649E526A" w14:textId="77777777" w:rsidR="00B314A6" w:rsidRDefault="00C11BF1">
            <w:pPr>
              <w:spacing w:line="276" w:lineRule="auto"/>
              <w:rPr>
                <w:rFonts w:ascii="Tahoma" w:hAnsi="Tahoma" w:cs="Tahoma"/>
                <w:sz w:val="18"/>
                <w:szCs w:val="18"/>
              </w:rPr>
            </w:pPr>
            <w:r>
              <w:rPr>
                <w:rFonts w:ascii="Tahoma" w:hAnsi="Tahoma" w:cs="Tahoma"/>
                <w:sz w:val="18"/>
                <w:szCs w:val="18"/>
              </w:rPr>
              <w:t>Kozice 194</w:t>
            </w:r>
          </w:p>
        </w:tc>
        <w:tc>
          <w:tcPr>
            <w:tcW w:w="709" w:type="dxa"/>
            <w:noWrap/>
          </w:tcPr>
          <w:p w14:paraId="28CC90B0" w14:textId="77777777" w:rsidR="00B314A6" w:rsidRDefault="00C11BF1">
            <w:pPr>
              <w:spacing w:line="276" w:lineRule="auto"/>
              <w:jc w:val="center"/>
              <w:rPr>
                <w:rFonts w:ascii="Tahoma" w:hAnsi="Tahoma" w:cs="Tahoma"/>
                <w:sz w:val="18"/>
                <w:szCs w:val="18"/>
              </w:rPr>
            </w:pPr>
            <w:r>
              <w:rPr>
                <w:rFonts w:ascii="Tahoma" w:hAnsi="Tahoma" w:cs="Tahoma"/>
                <w:sz w:val="18"/>
                <w:szCs w:val="18"/>
              </w:rPr>
              <w:t>(1900)</w:t>
            </w:r>
          </w:p>
        </w:tc>
        <w:tc>
          <w:tcPr>
            <w:tcW w:w="1107" w:type="dxa"/>
            <w:noWrap/>
          </w:tcPr>
          <w:p w14:paraId="4AD78428" w14:textId="77777777" w:rsidR="00B314A6" w:rsidRDefault="00C11BF1">
            <w:pPr>
              <w:spacing w:line="276" w:lineRule="auto"/>
              <w:jc w:val="right"/>
              <w:rPr>
                <w:rFonts w:ascii="Tahoma" w:hAnsi="Tahoma" w:cs="Tahoma"/>
                <w:sz w:val="18"/>
                <w:szCs w:val="18"/>
              </w:rPr>
            </w:pPr>
            <w:r>
              <w:rPr>
                <w:rFonts w:ascii="Tahoma" w:hAnsi="Tahoma" w:cs="Tahoma"/>
                <w:sz w:val="18"/>
                <w:szCs w:val="18"/>
              </w:rPr>
              <w:t>103,00</w:t>
            </w:r>
          </w:p>
        </w:tc>
        <w:tc>
          <w:tcPr>
            <w:tcW w:w="1042" w:type="dxa"/>
            <w:noWrap/>
          </w:tcPr>
          <w:p w14:paraId="48F5D2AA" w14:textId="77777777" w:rsidR="00B314A6" w:rsidRDefault="00C11BF1">
            <w:pPr>
              <w:spacing w:line="276" w:lineRule="auto"/>
              <w:jc w:val="right"/>
              <w:rPr>
                <w:rFonts w:ascii="Tahoma" w:hAnsi="Tahoma" w:cs="Tahoma"/>
                <w:sz w:val="18"/>
                <w:szCs w:val="18"/>
              </w:rPr>
            </w:pPr>
            <w:r>
              <w:rPr>
                <w:rFonts w:ascii="Tahoma" w:hAnsi="Tahoma" w:cs="Tahoma"/>
                <w:sz w:val="18"/>
                <w:szCs w:val="18"/>
              </w:rPr>
              <w:t>596</w:t>
            </w:r>
          </w:p>
        </w:tc>
        <w:tc>
          <w:tcPr>
            <w:tcW w:w="1222" w:type="dxa"/>
            <w:noWrap/>
          </w:tcPr>
          <w:p w14:paraId="199F9F53" w14:textId="77777777" w:rsidR="00B314A6" w:rsidRDefault="00C11BF1">
            <w:pPr>
              <w:spacing w:line="276" w:lineRule="auto"/>
              <w:jc w:val="right"/>
              <w:rPr>
                <w:rFonts w:ascii="Tahoma" w:hAnsi="Tahoma" w:cs="Tahoma"/>
                <w:sz w:val="18"/>
                <w:szCs w:val="18"/>
              </w:rPr>
            </w:pPr>
            <w:r>
              <w:rPr>
                <w:rFonts w:ascii="Tahoma" w:hAnsi="Tahoma" w:cs="Tahoma"/>
                <w:sz w:val="18"/>
                <w:szCs w:val="18"/>
              </w:rPr>
              <w:t>Kozice</w:t>
            </w:r>
          </w:p>
        </w:tc>
        <w:tc>
          <w:tcPr>
            <w:tcW w:w="876" w:type="dxa"/>
            <w:noWrap/>
          </w:tcPr>
          <w:p w14:paraId="1BAFE548" w14:textId="77777777" w:rsidR="00B314A6" w:rsidRDefault="00C11BF1">
            <w:pPr>
              <w:spacing w:line="276" w:lineRule="auto"/>
              <w:jc w:val="right"/>
              <w:rPr>
                <w:rFonts w:ascii="Tahoma" w:hAnsi="Tahoma" w:cs="Tahoma"/>
                <w:sz w:val="18"/>
                <w:szCs w:val="18"/>
              </w:rPr>
            </w:pPr>
            <w:r>
              <w:rPr>
                <w:rFonts w:ascii="Tahoma" w:hAnsi="Tahoma" w:cs="Tahoma"/>
                <w:sz w:val="18"/>
                <w:szCs w:val="18"/>
              </w:rPr>
              <w:t>1476/2b</w:t>
            </w:r>
          </w:p>
        </w:tc>
      </w:tr>
      <w:tr w:rsidR="00B314A6" w14:paraId="74AF73C2" w14:textId="77777777">
        <w:trPr>
          <w:trHeight w:val="576"/>
        </w:trPr>
        <w:tc>
          <w:tcPr>
            <w:tcW w:w="549" w:type="dxa"/>
            <w:noWrap/>
          </w:tcPr>
          <w:p w14:paraId="66610C40" w14:textId="77777777" w:rsidR="00B314A6" w:rsidRDefault="00C11BF1">
            <w:pPr>
              <w:spacing w:line="276" w:lineRule="auto"/>
              <w:jc w:val="both"/>
              <w:rPr>
                <w:rFonts w:ascii="Tahoma" w:hAnsi="Tahoma" w:cs="Tahoma"/>
                <w:sz w:val="18"/>
                <w:szCs w:val="18"/>
              </w:rPr>
            </w:pPr>
            <w:r>
              <w:rPr>
                <w:rFonts w:ascii="Tahoma" w:hAnsi="Tahoma" w:cs="Tahoma"/>
                <w:sz w:val="18"/>
                <w:szCs w:val="18"/>
              </w:rPr>
              <w:t>5.</w:t>
            </w:r>
          </w:p>
        </w:tc>
        <w:tc>
          <w:tcPr>
            <w:tcW w:w="1748" w:type="dxa"/>
            <w:noWrap/>
          </w:tcPr>
          <w:p w14:paraId="341FE119" w14:textId="77777777" w:rsidR="00B314A6" w:rsidRDefault="00C11BF1">
            <w:pPr>
              <w:spacing w:line="276" w:lineRule="auto"/>
              <w:rPr>
                <w:rFonts w:ascii="Tahoma" w:hAnsi="Tahoma" w:cs="Tahoma"/>
                <w:sz w:val="18"/>
                <w:szCs w:val="18"/>
              </w:rPr>
            </w:pPr>
            <w:r>
              <w:rPr>
                <w:rFonts w:ascii="Tahoma" w:hAnsi="Tahoma" w:cs="Tahoma"/>
                <w:sz w:val="18"/>
                <w:szCs w:val="18"/>
              </w:rPr>
              <w:t xml:space="preserve">Mrtvačnica u </w:t>
            </w:r>
            <w:proofErr w:type="spellStart"/>
            <w:r>
              <w:rPr>
                <w:rFonts w:ascii="Tahoma" w:hAnsi="Tahoma" w:cs="Tahoma"/>
                <w:sz w:val="18"/>
                <w:szCs w:val="18"/>
              </w:rPr>
              <w:t>Senkovcu</w:t>
            </w:r>
            <w:proofErr w:type="spellEnd"/>
          </w:p>
        </w:tc>
        <w:tc>
          <w:tcPr>
            <w:tcW w:w="1809" w:type="dxa"/>
          </w:tcPr>
          <w:p w14:paraId="460B3A7F" w14:textId="77777777" w:rsidR="00B314A6" w:rsidRDefault="00C11BF1">
            <w:pPr>
              <w:spacing w:line="276" w:lineRule="auto"/>
              <w:rPr>
                <w:rFonts w:ascii="Tahoma" w:hAnsi="Tahoma" w:cs="Tahoma"/>
                <w:sz w:val="18"/>
                <w:szCs w:val="18"/>
              </w:rPr>
            </w:pPr>
            <w:r>
              <w:rPr>
                <w:rFonts w:ascii="Tahoma" w:hAnsi="Tahoma" w:cs="Tahoma"/>
                <w:sz w:val="18"/>
                <w:szCs w:val="18"/>
              </w:rPr>
              <w:t xml:space="preserve">N. Senkovac, Varaždinska ulica 28 a </w:t>
            </w:r>
          </w:p>
        </w:tc>
        <w:tc>
          <w:tcPr>
            <w:tcW w:w="709" w:type="dxa"/>
            <w:noWrap/>
          </w:tcPr>
          <w:p w14:paraId="37CFFFBE" w14:textId="77777777" w:rsidR="00B314A6" w:rsidRDefault="00C11BF1">
            <w:pPr>
              <w:spacing w:line="276" w:lineRule="auto"/>
              <w:jc w:val="center"/>
              <w:rPr>
                <w:rFonts w:ascii="Tahoma" w:hAnsi="Tahoma" w:cs="Tahoma"/>
                <w:sz w:val="18"/>
                <w:szCs w:val="18"/>
              </w:rPr>
            </w:pPr>
            <w:r>
              <w:rPr>
                <w:rFonts w:ascii="Tahoma" w:hAnsi="Tahoma" w:cs="Tahoma"/>
                <w:sz w:val="18"/>
                <w:szCs w:val="18"/>
              </w:rPr>
              <w:t>(1901)</w:t>
            </w:r>
          </w:p>
        </w:tc>
        <w:tc>
          <w:tcPr>
            <w:tcW w:w="1107" w:type="dxa"/>
            <w:noWrap/>
          </w:tcPr>
          <w:p w14:paraId="4192DB30" w14:textId="77777777" w:rsidR="00B314A6" w:rsidRDefault="00C11BF1">
            <w:pPr>
              <w:spacing w:line="276" w:lineRule="auto"/>
              <w:jc w:val="right"/>
              <w:rPr>
                <w:rFonts w:ascii="Tahoma" w:hAnsi="Tahoma" w:cs="Tahoma"/>
                <w:sz w:val="18"/>
                <w:szCs w:val="18"/>
              </w:rPr>
            </w:pPr>
            <w:r>
              <w:rPr>
                <w:rFonts w:ascii="Tahoma" w:hAnsi="Tahoma" w:cs="Tahoma"/>
                <w:sz w:val="18"/>
                <w:szCs w:val="18"/>
              </w:rPr>
              <w:t>103,00</w:t>
            </w:r>
          </w:p>
        </w:tc>
        <w:tc>
          <w:tcPr>
            <w:tcW w:w="1042" w:type="dxa"/>
            <w:noWrap/>
          </w:tcPr>
          <w:p w14:paraId="39EF9EFF" w14:textId="77777777" w:rsidR="00B314A6" w:rsidRDefault="00C11BF1">
            <w:pPr>
              <w:spacing w:line="276" w:lineRule="auto"/>
              <w:jc w:val="right"/>
              <w:rPr>
                <w:rFonts w:ascii="Tahoma" w:hAnsi="Tahoma" w:cs="Tahoma"/>
                <w:sz w:val="18"/>
                <w:szCs w:val="18"/>
              </w:rPr>
            </w:pPr>
            <w:r>
              <w:rPr>
                <w:rFonts w:ascii="Tahoma" w:hAnsi="Tahoma" w:cs="Tahoma"/>
                <w:sz w:val="18"/>
                <w:szCs w:val="18"/>
              </w:rPr>
              <w:t>1075</w:t>
            </w:r>
          </w:p>
        </w:tc>
        <w:tc>
          <w:tcPr>
            <w:tcW w:w="1222" w:type="dxa"/>
            <w:noWrap/>
          </w:tcPr>
          <w:p w14:paraId="38B37F51" w14:textId="77777777" w:rsidR="00B314A6" w:rsidRDefault="00C11BF1">
            <w:pPr>
              <w:spacing w:line="276" w:lineRule="auto"/>
              <w:jc w:val="right"/>
              <w:rPr>
                <w:rFonts w:ascii="Tahoma" w:hAnsi="Tahoma" w:cs="Tahoma"/>
                <w:sz w:val="18"/>
                <w:szCs w:val="18"/>
              </w:rPr>
            </w:pPr>
            <w:r>
              <w:rPr>
                <w:rFonts w:ascii="Tahoma" w:hAnsi="Tahoma" w:cs="Tahoma"/>
                <w:sz w:val="18"/>
                <w:szCs w:val="18"/>
              </w:rPr>
              <w:t>Medinci</w:t>
            </w:r>
          </w:p>
        </w:tc>
        <w:tc>
          <w:tcPr>
            <w:tcW w:w="876" w:type="dxa"/>
            <w:noWrap/>
          </w:tcPr>
          <w:p w14:paraId="592828BB" w14:textId="77777777" w:rsidR="00B314A6" w:rsidRDefault="00C11BF1">
            <w:pPr>
              <w:spacing w:line="276" w:lineRule="auto"/>
              <w:jc w:val="right"/>
              <w:rPr>
                <w:rFonts w:ascii="Tahoma" w:hAnsi="Tahoma" w:cs="Tahoma"/>
                <w:sz w:val="18"/>
                <w:szCs w:val="18"/>
              </w:rPr>
            </w:pPr>
            <w:r>
              <w:rPr>
                <w:rFonts w:ascii="Tahoma" w:hAnsi="Tahoma" w:cs="Tahoma"/>
                <w:sz w:val="18"/>
                <w:szCs w:val="18"/>
              </w:rPr>
              <w:t>883</w:t>
            </w:r>
          </w:p>
        </w:tc>
      </w:tr>
      <w:tr w:rsidR="00B314A6" w14:paraId="2CE2B645" w14:textId="77777777">
        <w:trPr>
          <w:trHeight w:val="576"/>
        </w:trPr>
        <w:tc>
          <w:tcPr>
            <w:tcW w:w="549" w:type="dxa"/>
            <w:noWrap/>
          </w:tcPr>
          <w:p w14:paraId="09F8D3EA" w14:textId="77777777" w:rsidR="00B314A6" w:rsidRDefault="00C11BF1">
            <w:pPr>
              <w:spacing w:line="276" w:lineRule="auto"/>
              <w:jc w:val="both"/>
              <w:rPr>
                <w:rFonts w:ascii="Tahoma" w:hAnsi="Tahoma" w:cs="Tahoma"/>
                <w:sz w:val="18"/>
                <w:szCs w:val="18"/>
              </w:rPr>
            </w:pPr>
            <w:r>
              <w:rPr>
                <w:rFonts w:ascii="Tahoma" w:hAnsi="Tahoma" w:cs="Tahoma"/>
                <w:sz w:val="18"/>
                <w:szCs w:val="18"/>
              </w:rPr>
              <w:t>6.</w:t>
            </w:r>
          </w:p>
        </w:tc>
        <w:tc>
          <w:tcPr>
            <w:tcW w:w="1748" w:type="dxa"/>
            <w:noWrap/>
          </w:tcPr>
          <w:p w14:paraId="29E663FE" w14:textId="77777777" w:rsidR="00B314A6" w:rsidRDefault="00C11BF1">
            <w:pPr>
              <w:spacing w:line="276" w:lineRule="auto"/>
              <w:rPr>
                <w:rFonts w:ascii="Tahoma" w:hAnsi="Tahoma" w:cs="Tahoma"/>
                <w:sz w:val="18"/>
                <w:szCs w:val="18"/>
              </w:rPr>
            </w:pPr>
            <w:r>
              <w:rPr>
                <w:rFonts w:ascii="Tahoma" w:hAnsi="Tahoma" w:cs="Tahoma"/>
                <w:sz w:val="18"/>
                <w:szCs w:val="18"/>
              </w:rPr>
              <w:t>Mrtvačnica u Sladojevcima</w:t>
            </w:r>
          </w:p>
        </w:tc>
        <w:tc>
          <w:tcPr>
            <w:tcW w:w="1809" w:type="dxa"/>
          </w:tcPr>
          <w:p w14:paraId="0696D2A8" w14:textId="77777777" w:rsidR="00B314A6" w:rsidRDefault="00C11BF1">
            <w:pPr>
              <w:spacing w:line="276" w:lineRule="auto"/>
              <w:rPr>
                <w:rFonts w:ascii="Tahoma" w:hAnsi="Tahoma" w:cs="Tahoma"/>
                <w:sz w:val="18"/>
                <w:szCs w:val="18"/>
              </w:rPr>
            </w:pPr>
            <w:r>
              <w:rPr>
                <w:rFonts w:ascii="Tahoma" w:hAnsi="Tahoma" w:cs="Tahoma"/>
                <w:sz w:val="18"/>
                <w:szCs w:val="18"/>
              </w:rPr>
              <w:t xml:space="preserve">Sladojevci, Grobljanska 21 </w:t>
            </w:r>
          </w:p>
        </w:tc>
        <w:tc>
          <w:tcPr>
            <w:tcW w:w="709" w:type="dxa"/>
            <w:noWrap/>
          </w:tcPr>
          <w:p w14:paraId="631C202A" w14:textId="77777777" w:rsidR="00B314A6" w:rsidRDefault="00C11BF1">
            <w:pPr>
              <w:spacing w:line="276" w:lineRule="auto"/>
              <w:jc w:val="center"/>
              <w:rPr>
                <w:rFonts w:ascii="Tahoma" w:hAnsi="Tahoma" w:cs="Tahoma"/>
                <w:sz w:val="18"/>
                <w:szCs w:val="18"/>
              </w:rPr>
            </w:pPr>
            <w:r>
              <w:rPr>
                <w:rFonts w:ascii="Tahoma" w:hAnsi="Tahoma" w:cs="Tahoma"/>
                <w:sz w:val="18"/>
                <w:szCs w:val="18"/>
              </w:rPr>
              <w:t>(0877)</w:t>
            </w:r>
          </w:p>
        </w:tc>
        <w:tc>
          <w:tcPr>
            <w:tcW w:w="1107" w:type="dxa"/>
            <w:noWrap/>
          </w:tcPr>
          <w:p w14:paraId="490AE0BF" w14:textId="77777777" w:rsidR="00B314A6" w:rsidRDefault="00C11BF1">
            <w:pPr>
              <w:spacing w:line="276" w:lineRule="auto"/>
              <w:jc w:val="right"/>
              <w:rPr>
                <w:rFonts w:ascii="Tahoma" w:hAnsi="Tahoma" w:cs="Tahoma"/>
                <w:sz w:val="18"/>
                <w:szCs w:val="18"/>
              </w:rPr>
            </w:pPr>
            <w:r>
              <w:rPr>
                <w:rFonts w:ascii="Tahoma" w:hAnsi="Tahoma" w:cs="Tahoma"/>
                <w:sz w:val="18"/>
                <w:szCs w:val="18"/>
              </w:rPr>
              <w:t>118,00</w:t>
            </w:r>
          </w:p>
        </w:tc>
        <w:tc>
          <w:tcPr>
            <w:tcW w:w="1042" w:type="dxa"/>
            <w:noWrap/>
          </w:tcPr>
          <w:p w14:paraId="415CD208" w14:textId="77777777" w:rsidR="00B314A6" w:rsidRDefault="00C11BF1">
            <w:pPr>
              <w:spacing w:line="276" w:lineRule="auto"/>
              <w:jc w:val="right"/>
              <w:rPr>
                <w:rFonts w:ascii="Tahoma" w:hAnsi="Tahoma" w:cs="Tahoma"/>
                <w:sz w:val="18"/>
                <w:szCs w:val="18"/>
              </w:rPr>
            </w:pPr>
            <w:r>
              <w:rPr>
                <w:rFonts w:ascii="Tahoma" w:hAnsi="Tahoma" w:cs="Tahoma"/>
                <w:sz w:val="18"/>
                <w:szCs w:val="18"/>
              </w:rPr>
              <w:t>2</w:t>
            </w:r>
          </w:p>
        </w:tc>
        <w:tc>
          <w:tcPr>
            <w:tcW w:w="1222" w:type="dxa"/>
            <w:noWrap/>
          </w:tcPr>
          <w:p w14:paraId="20F26429" w14:textId="77777777" w:rsidR="00B314A6" w:rsidRDefault="00C11BF1">
            <w:pPr>
              <w:spacing w:line="276" w:lineRule="auto"/>
              <w:jc w:val="right"/>
              <w:rPr>
                <w:rFonts w:ascii="Tahoma" w:hAnsi="Tahoma" w:cs="Tahoma"/>
                <w:sz w:val="18"/>
                <w:szCs w:val="18"/>
              </w:rPr>
            </w:pPr>
            <w:r>
              <w:rPr>
                <w:rFonts w:ascii="Tahoma" w:hAnsi="Tahoma" w:cs="Tahoma"/>
                <w:sz w:val="18"/>
                <w:szCs w:val="18"/>
              </w:rPr>
              <w:t>Sladojevci</w:t>
            </w:r>
          </w:p>
        </w:tc>
        <w:tc>
          <w:tcPr>
            <w:tcW w:w="876" w:type="dxa"/>
            <w:noWrap/>
          </w:tcPr>
          <w:p w14:paraId="0DF937EA" w14:textId="77777777" w:rsidR="00B314A6" w:rsidRDefault="00C11BF1">
            <w:pPr>
              <w:spacing w:line="276" w:lineRule="auto"/>
              <w:jc w:val="right"/>
              <w:rPr>
                <w:rFonts w:ascii="Tahoma" w:hAnsi="Tahoma" w:cs="Tahoma"/>
                <w:sz w:val="18"/>
                <w:szCs w:val="18"/>
              </w:rPr>
            </w:pPr>
            <w:r>
              <w:rPr>
                <w:rFonts w:ascii="Tahoma" w:hAnsi="Tahoma" w:cs="Tahoma"/>
                <w:sz w:val="18"/>
                <w:szCs w:val="18"/>
              </w:rPr>
              <w:t>1263</w:t>
            </w:r>
          </w:p>
        </w:tc>
      </w:tr>
    </w:tbl>
    <w:p w14:paraId="107739A1" w14:textId="77777777" w:rsidR="00B314A6" w:rsidRDefault="00B314A6">
      <w:pPr>
        <w:spacing w:line="276" w:lineRule="auto"/>
        <w:jc w:val="both"/>
        <w:rPr>
          <w:rFonts w:ascii="Tahoma" w:hAnsi="Tahoma" w:cs="Tahoma"/>
          <w:sz w:val="24"/>
          <w:szCs w:val="24"/>
        </w:rPr>
      </w:pPr>
    </w:p>
    <w:p w14:paraId="48EA90AE" w14:textId="77777777" w:rsidR="00B314A6" w:rsidRDefault="00B314A6">
      <w:pPr>
        <w:spacing w:line="276" w:lineRule="auto"/>
        <w:jc w:val="both"/>
        <w:rPr>
          <w:rFonts w:ascii="Tahoma" w:hAnsi="Tahoma" w:cs="Tahoma"/>
          <w:sz w:val="24"/>
          <w:szCs w:val="24"/>
        </w:rPr>
      </w:pPr>
    </w:p>
    <w:p w14:paraId="69BD5014" w14:textId="77777777" w:rsidR="00B314A6" w:rsidRDefault="00C11BF1">
      <w:pPr>
        <w:spacing w:line="276" w:lineRule="auto"/>
        <w:jc w:val="both"/>
        <w:rPr>
          <w:sz w:val="24"/>
          <w:szCs w:val="24"/>
        </w:rPr>
      </w:pPr>
      <w:r>
        <w:rPr>
          <w:sz w:val="24"/>
          <w:szCs w:val="24"/>
        </w:rPr>
        <w:t>Odlagalište komunalnog otpada:</w:t>
      </w:r>
    </w:p>
    <w:p w14:paraId="6BD7C0FB" w14:textId="77777777" w:rsidR="003B1414" w:rsidRDefault="003B1414">
      <w:pPr>
        <w:spacing w:line="276" w:lineRule="auto"/>
        <w:jc w:val="both"/>
        <w:rPr>
          <w:sz w:val="24"/>
          <w:szCs w:val="24"/>
        </w:rPr>
      </w:pPr>
    </w:p>
    <w:tbl>
      <w:tblPr>
        <w:tblStyle w:val="Reetkatablice"/>
        <w:tblW w:w="9062" w:type="dxa"/>
        <w:tblLook w:val="04A0" w:firstRow="1" w:lastRow="0" w:firstColumn="1" w:lastColumn="0" w:noHBand="0" w:noVBand="1"/>
      </w:tblPr>
      <w:tblGrid>
        <w:gridCol w:w="601"/>
        <w:gridCol w:w="1545"/>
        <w:gridCol w:w="1535"/>
        <w:gridCol w:w="833"/>
        <w:gridCol w:w="1013"/>
        <w:gridCol w:w="847"/>
        <w:gridCol w:w="1134"/>
        <w:gridCol w:w="1554"/>
      </w:tblGrid>
      <w:tr w:rsidR="00B314A6" w14:paraId="028E8867" w14:textId="77777777">
        <w:trPr>
          <w:trHeight w:val="288"/>
        </w:trPr>
        <w:tc>
          <w:tcPr>
            <w:tcW w:w="601" w:type="dxa"/>
            <w:shd w:val="clear" w:color="auto" w:fill="F2F2F2" w:themeFill="background1" w:themeFillShade="F2"/>
            <w:noWrap/>
          </w:tcPr>
          <w:p w14:paraId="21CCF356" w14:textId="77777777" w:rsidR="003B1414" w:rsidRDefault="00C11BF1">
            <w:pPr>
              <w:jc w:val="center"/>
              <w:rPr>
                <w:rFonts w:ascii="Tahoma" w:hAnsi="Tahoma" w:cs="Tahoma"/>
                <w:b/>
                <w:sz w:val="18"/>
                <w:szCs w:val="18"/>
              </w:rPr>
            </w:pPr>
            <w:r>
              <w:rPr>
                <w:rFonts w:ascii="Tahoma" w:hAnsi="Tahoma" w:cs="Tahoma"/>
                <w:b/>
                <w:sz w:val="18"/>
                <w:szCs w:val="18"/>
              </w:rPr>
              <w:t>R</w:t>
            </w:r>
            <w:r w:rsidR="003B1414">
              <w:rPr>
                <w:rFonts w:ascii="Tahoma" w:hAnsi="Tahoma" w:cs="Tahoma"/>
                <w:b/>
                <w:sz w:val="18"/>
                <w:szCs w:val="18"/>
              </w:rPr>
              <w:t>.</w:t>
            </w:r>
          </w:p>
          <w:p w14:paraId="1EB60C8C" w14:textId="50E49292" w:rsidR="00B314A6" w:rsidRDefault="003B1414">
            <w:pPr>
              <w:jc w:val="center"/>
              <w:rPr>
                <w:rFonts w:ascii="Tahoma" w:hAnsi="Tahoma" w:cs="Tahoma"/>
                <w:b/>
                <w:sz w:val="18"/>
                <w:szCs w:val="18"/>
              </w:rPr>
            </w:pPr>
            <w:r>
              <w:rPr>
                <w:rFonts w:ascii="Tahoma" w:hAnsi="Tahoma" w:cs="Tahoma"/>
                <w:b/>
                <w:sz w:val="18"/>
                <w:szCs w:val="18"/>
              </w:rPr>
              <w:t>b</w:t>
            </w:r>
            <w:r w:rsidR="00C11BF1">
              <w:rPr>
                <w:rFonts w:ascii="Tahoma" w:hAnsi="Tahoma" w:cs="Tahoma"/>
                <w:b/>
                <w:sz w:val="18"/>
                <w:szCs w:val="18"/>
              </w:rPr>
              <w:t>r</w:t>
            </w:r>
            <w:r>
              <w:rPr>
                <w:rFonts w:ascii="Tahoma" w:hAnsi="Tahoma" w:cs="Tahoma"/>
                <w:b/>
                <w:sz w:val="18"/>
                <w:szCs w:val="18"/>
              </w:rPr>
              <w:t>.</w:t>
            </w:r>
          </w:p>
        </w:tc>
        <w:tc>
          <w:tcPr>
            <w:tcW w:w="1545" w:type="dxa"/>
            <w:shd w:val="clear" w:color="auto" w:fill="F2F2F2" w:themeFill="background1" w:themeFillShade="F2"/>
            <w:noWrap/>
          </w:tcPr>
          <w:p w14:paraId="490C254F" w14:textId="77777777" w:rsidR="00B314A6" w:rsidRDefault="00C11BF1">
            <w:pPr>
              <w:jc w:val="center"/>
              <w:rPr>
                <w:rFonts w:ascii="Tahoma" w:hAnsi="Tahoma" w:cs="Tahoma"/>
                <w:b/>
                <w:sz w:val="18"/>
                <w:szCs w:val="18"/>
              </w:rPr>
            </w:pPr>
            <w:r>
              <w:rPr>
                <w:rFonts w:ascii="Tahoma" w:hAnsi="Tahoma" w:cs="Tahoma"/>
                <w:b/>
                <w:sz w:val="18"/>
                <w:szCs w:val="18"/>
              </w:rPr>
              <w:t>Naziv jedinice imovine</w:t>
            </w:r>
          </w:p>
        </w:tc>
        <w:tc>
          <w:tcPr>
            <w:tcW w:w="1535" w:type="dxa"/>
            <w:shd w:val="clear" w:color="auto" w:fill="F2F2F2" w:themeFill="background1" w:themeFillShade="F2"/>
          </w:tcPr>
          <w:p w14:paraId="7200285B" w14:textId="77777777" w:rsidR="00B314A6" w:rsidRDefault="00C11BF1">
            <w:pPr>
              <w:jc w:val="center"/>
              <w:rPr>
                <w:rFonts w:ascii="Tahoma" w:hAnsi="Tahoma" w:cs="Tahoma"/>
                <w:b/>
                <w:sz w:val="18"/>
                <w:szCs w:val="18"/>
              </w:rPr>
            </w:pPr>
            <w:r>
              <w:rPr>
                <w:rFonts w:ascii="Tahoma" w:hAnsi="Tahoma" w:cs="Tahoma"/>
                <w:b/>
                <w:sz w:val="18"/>
                <w:szCs w:val="18"/>
              </w:rPr>
              <w:t>Adresa</w:t>
            </w:r>
          </w:p>
        </w:tc>
        <w:tc>
          <w:tcPr>
            <w:tcW w:w="833" w:type="dxa"/>
            <w:shd w:val="clear" w:color="auto" w:fill="F2F2F2" w:themeFill="background1" w:themeFillShade="F2"/>
            <w:noWrap/>
          </w:tcPr>
          <w:p w14:paraId="0B19110A" w14:textId="77777777" w:rsidR="00B314A6" w:rsidRDefault="00C11BF1">
            <w:pPr>
              <w:jc w:val="center"/>
              <w:rPr>
                <w:rFonts w:ascii="Tahoma" w:hAnsi="Tahoma" w:cs="Tahoma"/>
                <w:b/>
                <w:sz w:val="18"/>
                <w:szCs w:val="18"/>
              </w:rPr>
            </w:pPr>
            <w:r>
              <w:rPr>
                <w:rFonts w:ascii="Tahoma" w:hAnsi="Tahoma" w:cs="Tahoma"/>
                <w:b/>
                <w:sz w:val="18"/>
                <w:szCs w:val="18"/>
              </w:rPr>
              <w:t>Inv.</w:t>
            </w:r>
          </w:p>
          <w:p w14:paraId="5BAF6859" w14:textId="77777777" w:rsidR="00B314A6" w:rsidRDefault="00C11BF1">
            <w:pPr>
              <w:jc w:val="center"/>
              <w:rPr>
                <w:rFonts w:ascii="Tahoma" w:hAnsi="Tahoma" w:cs="Tahoma"/>
                <w:b/>
                <w:sz w:val="18"/>
                <w:szCs w:val="18"/>
              </w:rPr>
            </w:pPr>
            <w:r>
              <w:rPr>
                <w:rFonts w:ascii="Tahoma" w:hAnsi="Tahoma" w:cs="Tahoma"/>
                <w:b/>
                <w:sz w:val="18"/>
                <w:szCs w:val="18"/>
              </w:rPr>
              <w:t>br.</w:t>
            </w:r>
          </w:p>
        </w:tc>
        <w:tc>
          <w:tcPr>
            <w:tcW w:w="1013" w:type="dxa"/>
            <w:shd w:val="clear" w:color="auto" w:fill="F2F2F2" w:themeFill="background1" w:themeFillShade="F2"/>
            <w:noWrap/>
          </w:tcPr>
          <w:p w14:paraId="7343159D"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Površina (m2)</w:t>
            </w:r>
          </w:p>
        </w:tc>
        <w:tc>
          <w:tcPr>
            <w:tcW w:w="847" w:type="dxa"/>
            <w:shd w:val="clear" w:color="auto" w:fill="F2F2F2" w:themeFill="background1" w:themeFillShade="F2"/>
          </w:tcPr>
          <w:p w14:paraId="6FA12ED4" w14:textId="77777777" w:rsidR="00B314A6" w:rsidRDefault="00C11BF1">
            <w:pPr>
              <w:jc w:val="center"/>
              <w:rPr>
                <w:rFonts w:ascii="Tahoma" w:hAnsi="Tahoma" w:cs="Tahoma"/>
                <w:b/>
                <w:sz w:val="18"/>
                <w:szCs w:val="18"/>
              </w:rPr>
            </w:pPr>
            <w:proofErr w:type="spellStart"/>
            <w:r>
              <w:rPr>
                <w:rFonts w:ascii="Tahoma" w:hAnsi="Tahoma" w:cs="Tahoma"/>
                <w:b/>
                <w:sz w:val="18"/>
                <w:szCs w:val="18"/>
              </w:rPr>
              <w:t>Zk</w:t>
            </w:r>
            <w:proofErr w:type="spellEnd"/>
            <w:r>
              <w:rPr>
                <w:rFonts w:ascii="Tahoma" w:hAnsi="Tahoma" w:cs="Tahoma"/>
                <w:b/>
                <w:sz w:val="18"/>
                <w:szCs w:val="18"/>
              </w:rPr>
              <w:t xml:space="preserve"> uložak</w:t>
            </w:r>
          </w:p>
        </w:tc>
        <w:tc>
          <w:tcPr>
            <w:tcW w:w="1134" w:type="dxa"/>
            <w:shd w:val="clear" w:color="auto" w:fill="F2F2F2" w:themeFill="background1" w:themeFillShade="F2"/>
            <w:noWrap/>
          </w:tcPr>
          <w:p w14:paraId="158E7287"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Naziv k.o.</w:t>
            </w:r>
          </w:p>
        </w:tc>
        <w:tc>
          <w:tcPr>
            <w:tcW w:w="1554" w:type="dxa"/>
            <w:shd w:val="clear" w:color="auto" w:fill="F2F2F2" w:themeFill="background1" w:themeFillShade="F2"/>
            <w:noWrap/>
          </w:tcPr>
          <w:p w14:paraId="14CC7418" w14:textId="77777777" w:rsidR="00B314A6" w:rsidRDefault="00C11BF1">
            <w:pPr>
              <w:spacing w:line="276" w:lineRule="auto"/>
              <w:jc w:val="center"/>
              <w:rPr>
                <w:rFonts w:ascii="Tahoma" w:hAnsi="Tahoma" w:cs="Tahoma"/>
                <w:b/>
                <w:bCs/>
                <w:sz w:val="18"/>
                <w:szCs w:val="18"/>
              </w:rPr>
            </w:pPr>
            <w:r>
              <w:rPr>
                <w:rFonts w:ascii="Tahoma" w:hAnsi="Tahoma" w:cs="Tahoma"/>
                <w:b/>
                <w:bCs/>
                <w:sz w:val="18"/>
                <w:szCs w:val="18"/>
              </w:rPr>
              <w:t xml:space="preserve">Broj </w:t>
            </w:r>
            <w:proofErr w:type="spellStart"/>
            <w:r>
              <w:rPr>
                <w:rFonts w:ascii="Tahoma" w:hAnsi="Tahoma" w:cs="Tahoma"/>
                <w:b/>
                <w:bCs/>
                <w:sz w:val="18"/>
                <w:szCs w:val="18"/>
              </w:rPr>
              <w:t>k.č</w:t>
            </w:r>
            <w:proofErr w:type="spellEnd"/>
            <w:r>
              <w:rPr>
                <w:rFonts w:ascii="Tahoma" w:hAnsi="Tahoma" w:cs="Tahoma"/>
                <w:b/>
                <w:bCs/>
                <w:sz w:val="18"/>
                <w:szCs w:val="18"/>
              </w:rPr>
              <w:t>.</w:t>
            </w:r>
          </w:p>
        </w:tc>
      </w:tr>
      <w:tr w:rsidR="00B314A6" w14:paraId="5B1B8E10" w14:textId="77777777">
        <w:trPr>
          <w:trHeight w:val="288"/>
        </w:trPr>
        <w:tc>
          <w:tcPr>
            <w:tcW w:w="601" w:type="dxa"/>
            <w:noWrap/>
          </w:tcPr>
          <w:p w14:paraId="31137611" w14:textId="77777777" w:rsidR="00B314A6" w:rsidRDefault="00C11BF1">
            <w:pPr>
              <w:spacing w:line="276" w:lineRule="auto"/>
              <w:jc w:val="both"/>
              <w:rPr>
                <w:rFonts w:ascii="Tahoma" w:hAnsi="Tahoma" w:cs="Tahoma"/>
                <w:sz w:val="18"/>
                <w:szCs w:val="18"/>
              </w:rPr>
            </w:pPr>
            <w:r>
              <w:rPr>
                <w:rFonts w:ascii="Tahoma" w:hAnsi="Tahoma" w:cs="Tahoma"/>
                <w:sz w:val="18"/>
                <w:szCs w:val="18"/>
              </w:rPr>
              <w:t>1.</w:t>
            </w:r>
          </w:p>
        </w:tc>
        <w:tc>
          <w:tcPr>
            <w:tcW w:w="1545" w:type="dxa"/>
            <w:noWrap/>
          </w:tcPr>
          <w:p w14:paraId="52A528D1" w14:textId="77777777" w:rsidR="00B314A6" w:rsidRDefault="00C11BF1">
            <w:pPr>
              <w:spacing w:line="276" w:lineRule="auto"/>
              <w:jc w:val="both"/>
              <w:rPr>
                <w:rFonts w:ascii="Tahoma" w:hAnsi="Tahoma" w:cs="Tahoma"/>
                <w:sz w:val="18"/>
                <w:szCs w:val="18"/>
              </w:rPr>
            </w:pPr>
            <w:r>
              <w:rPr>
                <w:rFonts w:ascii="Tahoma" w:hAnsi="Tahoma" w:cs="Tahoma"/>
                <w:sz w:val="18"/>
                <w:szCs w:val="18"/>
              </w:rPr>
              <w:t>Odlagalište otpada Radosavci</w:t>
            </w:r>
          </w:p>
        </w:tc>
        <w:tc>
          <w:tcPr>
            <w:tcW w:w="1535" w:type="dxa"/>
          </w:tcPr>
          <w:p w14:paraId="251BC513" w14:textId="77777777" w:rsidR="00B314A6" w:rsidRDefault="00C11BF1">
            <w:pPr>
              <w:spacing w:line="276" w:lineRule="auto"/>
              <w:rPr>
                <w:rFonts w:ascii="Tahoma" w:hAnsi="Tahoma" w:cs="Tahoma"/>
                <w:sz w:val="18"/>
                <w:szCs w:val="18"/>
              </w:rPr>
            </w:pPr>
            <w:r>
              <w:rPr>
                <w:rFonts w:ascii="Tahoma" w:hAnsi="Tahoma" w:cs="Tahoma"/>
                <w:sz w:val="18"/>
                <w:szCs w:val="18"/>
              </w:rPr>
              <w:t xml:space="preserve">Cesta </w:t>
            </w:r>
          </w:p>
          <w:p w14:paraId="35643A00" w14:textId="48C1BFAF" w:rsidR="00B314A6" w:rsidRDefault="00C11BF1">
            <w:pPr>
              <w:spacing w:line="276" w:lineRule="auto"/>
              <w:rPr>
                <w:rFonts w:ascii="Tahoma" w:hAnsi="Tahoma" w:cs="Tahoma"/>
                <w:sz w:val="18"/>
                <w:szCs w:val="18"/>
              </w:rPr>
            </w:pPr>
            <w:r>
              <w:rPr>
                <w:rFonts w:ascii="Tahoma" w:hAnsi="Tahoma" w:cs="Tahoma"/>
                <w:sz w:val="18"/>
                <w:szCs w:val="18"/>
              </w:rPr>
              <w:t xml:space="preserve">Slatina </w:t>
            </w:r>
            <w:r w:rsidR="00680C3F">
              <w:rPr>
                <w:rFonts w:ascii="Tahoma" w:hAnsi="Tahoma" w:cs="Tahoma"/>
                <w:sz w:val="18"/>
                <w:szCs w:val="18"/>
              </w:rPr>
              <w:t>-</w:t>
            </w:r>
            <w:r>
              <w:rPr>
                <w:rFonts w:ascii="Tahoma" w:hAnsi="Tahoma" w:cs="Tahoma"/>
                <w:sz w:val="18"/>
                <w:szCs w:val="18"/>
              </w:rPr>
              <w:t xml:space="preserve"> Hum</w:t>
            </w:r>
          </w:p>
          <w:p w14:paraId="6111F282" w14:textId="77777777" w:rsidR="00B314A6" w:rsidRDefault="00C11BF1">
            <w:pPr>
              <w:spacing w:line="276" w:lineRule="auto"/>
              <w:rPr>
                <w:rFonts w:ascii="Tahoma" w:hAnsi="Tahoma" w:cs="Tahoma"/>
                <w:sz w:val="18"/>
                <w:szCs w:val="18"/>
              </w:rPr>
            </w:pPr>
            <w:r>
              <w:rPr>
                <w:rFonts w:ascii="Tahoma" w:hAnsi="Tahoma" w:cs="Tahoma"/>
                <w:sz w:val="18"/>
                <w:szCs w:val="18"/>
              </w:rPr>
              <w:t>(između naselja Sladojevci i Radosavci)</w:t>
            </w:r>
          </w:p>
        </w:tc>
        <w:tc>
          <w:tcPr>
            <w:tcW w:w="833" w:type="dxa"/>
            <w:noWrap/>
          </w:tcPr>
          <w:p w14:paraId="08913D45" w14:textId="77777777" w:rsidR="00B314A6" w:rsidRDefault="00C11BF1">
            <w:pPr>
              <w:spacing w:line="276" w:lineRule="auto"/>
              <w:jc w:val="center"/>
              <w:rPr>
                <w:rFonts w:ascii="Tahoma" w:hAnsi="Tahoma" w:cs="Tahoma"/>
                <w:sz w:val="18"/>
                <w:szCs w:val="18"/>
              </w:rPr>
            </w:pPr>
            <w:r>
              <w:rPr>
                <w:rFonts w:ascii="Tahoma" w:hAnsi="Tahoma" w:cs="Tahoma"/>
                <w:sz w:val="18"/>
                <w:szCs w:val="18"/>
              </w:rPr>
              <w:t>(1880)</w:t>
            </w:r>
          </w:p>
        </w:tc>
        <w:tc>
          <w:tcPr>
            <w:tcW w:w="1013" w:type="dxa"/>
            <w:noWrap/>
          </w:tcPr>
          <w:p w14:paraId="46E843F4" w14:textId="77777777" w:rsidR="00B314A6" w:rsidRDefault="00C11BF1">
            <w:pPr>
              <w:spacing w:line="276" w:lineRule="auto"/>
              <w:jc w:val="right"/>
              <w:rPr>
                <w:rFonts w:ascii="Tahoma" w:hAnsi="Tahoma" w:cs="Tahoma"/>
                <w:sz w:val="18"/>
                <w:szCs w:val="18"/>
              </w:rPr>
            </w:pPr>
            <w:r>
              <w:rPr>
                <w:rFonts w:ascii="Tahoma" w:hAnsi="Tahoma" w:cs="Tahoma"/>
                <w:sz w:val="18"/>
                <w:szCs w:val="18"/>
              </w:rPr>
              <w:t>73.336,00</w:t>
            </w:r>
          </w:p>
        </w:tc>
        <w:tc>
          <w:tcPr>
            <w:tcW w:w="847" w:type="dxa"/>
          </w:tcPr>
          <w:p w14:paraId="5783B0D8" w14:textId="77777777" w:rsidR="00B314A6" w:rsidRDefault="00C11BF1">
            <w:pPr>
              <w:spacing w:line="276" w:lineRule="auto"/>
              <w:jc w:val="center"/>
              <w:rPr>
                <w:rFonts w:ascii="Tahoma" w:hAnsi="Tahoma" w:cs="Tahoma"/>
                <w:sz w:val="18"/>
                <w:szCs w:val="18"/>
              </w:rPr>
            </w:pPr>
            <w:r>
              <w:rPr>
                <w:rFonts w:ascii="Tahoma" w:hAnsi="Tahoma" w:cs="Tahoma"/>
                <w:sz w:val="18"/>
                <w:szCs w:val="18"/>
              </w:rPr>
              <w:t>2</w:t>
            </w:r>
          </w:p>
        </w:tc>
        <w:tc>
          <w:tcPr>
            <w:tcW w:w="1134" w:type="dxa"/>
            <w:noWrap/>
          </w:tcPr>
          <w:p w14:paraId="72243A10" w14:textId="77777777" w:rsidR="00B314A6" w:rsidRDefault="00C11BF1">
            <w:pPr>
              <w:spacing w:line="276" w:lineRule="auto"/>
              <w:jc w:val="center"/>
              <w:rPr>
                <w:rFonts w:ascii="Tahoma" w:hAnsi="Tahoma" w:cs="Tahoma"/>
                <w:sz w:val="18"/>
                <w:szCs w:val="18"/>
              </w:rPr>
            </w:pPr>
            <w:r>
              <w:rPr>
                <w:rFonts w:ascii="Tahoma" w:hAnsi="Tahoma" w:cs="Tahoma"/>
                <w:sz w:val="18"/>
                <w:szCs w:val="18"/>
              </w:rPr>
              <w:t>Sladojevci</w:t>
            </w:r>
          </w:p>
        </w:tc>
        <w:tc>
          <w:tcPr>
            <w:tcW w:w="1554" w:type="dxa"/>
            <w:noWrap/>
          </w:tcPr>
          <w:p w14:paraId="72D471B8" w14:textId="77777777" w:rsidR="00B314A6" w:rsidRDefault="00C11BF1">
            <w:pPr>
              <w:spacing w:line="276" w:lineRule="auto"/>
              <w:jc w:val="right"/>
              <w:rPr>
                <w:rFonts w:ascii="Tahoma" w:hAnsi="Tahoma" w:cs="Tahoma"/>
                <w:sz w:val="18"/>
                <w:szCs w:val="18"/>
              </w:rPr>
            </w:pPr>
            <w:r>
              <w:rPr>
                <w:rFonts w:ascii="Tahoma" w:hAnsi="Tahoma" w:cs="Tahoma"/>
                <w:sz w:val="18"/>
                <w:szCs w:val="18"/>
              </w:rPr>
              <w:t>1091/1; 1091/2; 1092/1; 1092/2</w:t>
            </w:r>
          </w:p>
        </w:tc>
      </w:tr>
    </w:tbl>
    <w:p w14:paraId="06A1AC69" w14:textId="77777777" w:rsidR="00B314A6" w:rsidRDefault="00B314A6">
      <w:pPr>
        <w:spacing w:line="276" w:lineRule="auto"/>
        <w:jc w:val="both"/>
        <w:rPr>
          <w:sz w:val="24"/>
          <w:szCs w:val="24"/>
        </w:rPr>
      </w:pPr>
    </w:p>
    <w:p w14:paraId="204499DC" w14:textId="77777777" w:rsidR="00A2220D" w:rsidRDefault="00A2220D">
      <w:pPr>
        <w:spacing w:line="276" w:lineRule="auto"/>
        <w:jc w:val="both"/>
        <w:rPr>
          <w:sz w:val="24"/>
          <w:szCs w:val="24"/>
        </w:rPr>
      </w:pPr>
    </w:p>
    <w:p w14:paraId="035FF511" w14:textId="1B4C3C58" w:rsidR="00B314A6" w:rsidRPr="00BD514F" w:rsidRDefault="00EE1B98">
      <w:pPr>
        <w:spacing w:line="276" w:lineRule="auto"/>
        <w:jc w:val="both"/>
        <w:rPr>
          <w:sz w:val="24"/>
          <w:szCs w:val="24"/>
        </w:rPr>
      </w:pPr>
      <w:r w:rsidRPr="00EE1B98">
        <w:rPr>
          <w:sz w:val="24"/>
          <w:szCs w:val="24"/>
          <w:u w:val="single"/>
        </w:rPr>
        <w:t xml:space="preserve">Smjernice upravljanja </w:t>
      </w:r>
      <w:r w:rsidR="001733E2">
        <w:rPr>
          <w:sz w:val="24"/>
          <w:szCs w:val="24"/>
          <w:u w:val="single"/>
        </w:rPr>
        <w:t>ovom grupom komunalne infrastrukture</w:t>
      </w:r>
      <w:r w:rsidR="00BD514F">
        <w:rPr>
          <w:sz w:val="24"/>
          <w:szCs w:val="24"/>
        </w:rPr>
        <w:t>:</w:t>
      </w:r>
    </w:p>
    <w:p w14:paraId="13493424" w14:textId="77777777" w:rsidR="00B314A6" w:rsidRDefault="00B314A6">
      <w:pPr>
        <w:spacing w:line="276" w:lineRule="auto"/>
        <w:jc w:val="both"/>
        <w:rPr>
          <w:sz w:val="24"/>
          <w:szCs w:val="24"/>
        </w:rPr>
      </w:pPr>
    </w:p>
    <w:p w14:paraId="1EBD8742" w14:textId="46C7C44D" w:rsidR="00B314A6" w:rsidRDefault="00EE1B98">
      <w:pPr>
        <w:numPr>
          <w:ilvl w:val="0"/>
          <w:numId w:val="20"/>
        </w:numPr>
        <w:spacing w:line="276" w:lineRule="auto"/>
        <w:jc w:val="both"/>
        <w:rPr>
          <w:sz w:val="24"/>
          <w:szCs w:val="24"/>
        </w:rPr>
      </w:pPr>
      <w:r>
        <w:rPr>
          <w:sz w:val="24"/>
          <w:szCs w:val="24"/>
        </w:rPr>
        <w:t>ažurirati</w:t>
      </w:r>
      <w:r w:rsidR="00C11BF1">
        <w:rPr>
          <w:sz w:val="24"/>
          <w:szCs w:val="24"/>
        </w:rPr>
        <w:t xml:space="preserve"> odluke o upravljanju ovom komunalnom infrastrukturom</w:t>
      </w:r>
      <w:r>
        <w:rPr>
          <w:sz w:val="24"/>
          <w:szCs w:val="24"/>
        </w:rPr>
        <w:t>, donositi nove odluke u skladu s novim propisima</w:t>
      </w:r>
      <w:r w:rsidR="00C11BF1">
        <w:rPr>
          <w:sz w:val="24"/>
          <w:szCs w:val="24"/>
        </w:rPr>
        <w:t xml:space="preserve"> te </w:t>
      </w:r>
      <w:r>
        <w:rPr>
          <w:sz w:val="24"/>
          <w:szCs w:val="24"/>
        </w:rPr>
        <w:t>donositi</w:t>
      </w:r>
      <w:r w:rsidR="00C11BF1">
        <w:rPr>
          <w:sz w:val="24"/>
          <w:szCs w:val="24"/>
        </w:rPr>
        <w:t xml:space="preserve"> interne procedure</w:t>
      </w:r>
    </w:p>
    <w:p w14:paraId="67FAA526" w14:textId="2FF26266" w:rsidR="00B314A6" w:rsidRDefault="00C11BF1">
      <w:pPr>
        <w:numPr>
          <w:ilvl w:val="0"/>
          <w:numId w:val="20"/>
        </w:numPr>
        <w:spacing w:line="276" w:lineRule="auto"/>
        <w:jc w:val="both"/>
        <w:rPr>
          <w:sz w:val="24"/>
          <w:szCs w:val="24"/>
        </w:rPr>
      </w:pPr>
      <w:r>
        <w:rPr>
          <w:sz w:val="24"/>
          <w:szCs w:val="24"/>
        </w:rPr>
        <w:t xml:space="preserve">nadzirati upravitelja kojemu je povjereno upravljanje ovim </w:t>
      </w:r>
      <w:r w:rsidR="00235A29">
        <w:rPr>
          <w:sz w:val="24"/>
          <w:szCs w:val="24"/>
        </w:rPr>
        <w:t>portfeljem</w:t>
      </w:r>
      <w:r>
        <w:rPr>
          <w:sz w:val="24"/>
          <w:szCs w:val="24"/>
        </w:rPr>
        <w:t>, nadzirati je li ova imovina u funkcionalno zadovoljavajućem stanju, uz stalna nastojanja što boljeg održavanja imovine</w:t>
      </w:r>
    </w:p>
    <w:p w14:paraId="159E8929" w14:textId="5A416F83" w:rsidR="00B314A6" w:rsidRDefault="00C11BF1">
      <w:pPr>
        <w:numPr>
          <w:ilvl w:val="0"/>
          <w:numId w:val="20"/>
        </w:numPr>
        <w:spacing w:line="276" w:lineRule="auto"/>
        <w:jc w:val="both"/>
        <w:rPr>
          <w:sz w:val="24"/>
          <w:szCs w:val="24"/>
        </w:rPr>
      </w:pPr>
      <w:r>
        <w:rPr>
          <w:sz w:val="24"/>
          <w:szCs w:val="24"/>
        </w:rPr>
        <w:t>u javnim evidencijama (katastar, zemljišna knjiga) provesti potrebne postupke usklađivanja podataka te upisati komunalnoj infrastrukturi stat</w:t>
      </w:r>
      <w:r w:rsidR="00EE1B98">
        <w:rPr>
          <w:sz w:val="24"/>
          <w:szCs w:val="24"/>
        </w:rPr>
        <w:t>us javnog dobra u općoj uporabi</w:t>
      </w:r>
    </w:p>
    <w:p w14:paraId="7E00A203" w14:textId="77777777" w:rsidR="00B314A6" w:rsidRDefault="00C11BF1">
      <w:pPr>
        <w:numPr>
          <w:ilvl w:val="0"/>
          <w:numId w:val="20"/>
        </w:numPr>
        <w:spacing w:line="276" w:lineRule="auto"/>
        <w:jc w:val="both"/>
        <w:rPr>
          <w:sz w:val="24"/>
          <w:szCs w:val="24"/>
        </w:rPr>
      </w:pPr>
      <w:r>
        <w:rPr>
          <w:sz w:val="24"/>
          <w:szCs w:val="24"/>
        </w:rPr>
        <w:t>raščistiti sporna vlasništva i ugovoriti otkup zemljišta za proširenje ili izgradnju nove komunalne infrastrukture</w:t>
      </w:r>
    </w:p>
    <w:p w14:paraId="326DE4B0" w14:textId="2C2D041D" w:rsidR="00B314A6" w:rsidRPr="001733E2" w:rsidRDefault="00183800" w:rsidP="001733E2">
      <w:pPr>
        <w:numPr>
          <w:ilvl w:val="0"/>
          <w:numId w:val="20"/>
        </w:numPr>
        <w:spacing w:line="276" w:lineRule="auto"/>
        <w:jc w:val="both"/>
        <w:rPr>
          <w:sz w:val="24"/>
          <w:szCs w:val="24"/>
        </w:rPr>
      </w:pPr>
      <w:r>
        <w:rPr>
          <w:sz w:val="24"/>
          <w:szCs w:val="24"/>
        </w:rPr>
        <w:t>e</w:t>
      </w:r>
      <w:r w:rsidRPr="00183800">
        <w:rPr>
          <w:sz w:val="24"/>
          <w:szCs w:val="24"/>
        </w:rPr>
        <w:t>ne</w:t>
      </w:r>
      <w:r>
        <w:rPr>
          <w:sz w:val="24"/>
          <w:szCs w:val="24"/>
        </w:rPr>
        <w:t xml:space="preserve">rgetska obnova javne rasvjete: </w:t>
      </w:r>
      <w:r w:rsidRPr="00183800">
        <w:rPr>
          <w:sz w:val="24"/>
          <w:szCs w:val="24"/>
        </w:rPr>
        <w:t>zamijeniti postojeću javnu rasvjetu ekološki i energetski učinkovitom s ciljem smanjenja svjetlosnog onečišćenja i potrošnje energije</w:t>
      </w:r>
      <w:r>
        <w:rPr>
          <w:sz w:val="24"/>
          <w:szCs w:val="24"/>
        </w:rPr>
        <w:t xml:space="preserve">, a </w:t>
      </w:r>
      <w:r w:rsidRPr="00183800">
        <w:rPr>
          <w:sz w:val="24"/>
          <w:szCs w:val="24"/>
        </w:rPr>
        <w:t>novu javnu rasvjetu graditi principima  ekološke i energetske učinkovitosti</w:t>
      </w:r>
      <w:r w:rsidR="006F5447">
        <w:rPr>
          <w:sz w:val="24"/>
          <w:szCs w:val="24"/>
        </w:rPr>
        <w:t>.</w:t>
      </w:r>
    </w:p>
    <w:p w14:paraId="203CFB7C" w14:textId="77777777" w:rsidR="001002BC" w:rsidRDefault="001002BC">
      <w:pPr>
        <w:spacing w:line="276" w:lineRule="auto"/>
        <w:ind w:left="360"/>
        <w:jc w:val="both"/>
        <w:rPr>
          <w:sz w:val="24"/>
          <w:szCs w:val="24"/>
        </w:rPr>
      </w:pPr>
    </w:p>
    <w:p w14:paraId="1B5FDB05" w14:textId="48560D80" w:rsidR="00EE1B98" w:rsidRDefault="001733E2" w:rsidP="001733E2">
      <w:pPr>
        <w:spacing w:line="276" w:lineRule="auto"/>
        <w:jc w:val="both"/>
        <w:rPr>
          <w:sz w:val="24"/>
          <w:szCs w:val="24"/>
        </w:rPr>
      </w:pPr>
      <w:r>
        <w:rPr>
          <w:sz w:val="24"/>
          <w:szCs w:val="24"/>
        </w:rPr>
        <w:tab/>
      </w:r>
      <w:r w:rsidR="001002BC">
        <w:rPr>
          <w:sz w:val="24"/>
          <w:szCs w:val="24"/>
        </w:rPr>
        <w:t>Na ovu grupu komunalne infrastrukture</w:t>
      </w:r>
      <w:r w:rsidR="00B97618">
        <w:rPr>
          <w:sz w:val="24"/>
          <w:szCs w:val="24"/>
        </w:rPr>
        <w:t xml:space="preserve"> na odgovarajući način</w:t>
      </w:r>
      <w:r>
        <w:rPr>
          <w:sz w:val="24"/>
          <w:szCs w:val="24"/>
        </w:rPr>
        <w:t xml:space="preserve"> se primjenjuju strateške mjere propisane za javnu površinu.</w:t>
      </w:r>
    </w:p>
    <w:p w14:paraId="47620DE8" w14:textId="77777777" w:rsidR="00EE1B98" w:rsidRDefault="00EE1B98">
      <w:pPr>
        <w:spacing w:line="276" w:lineRule="auto"/>
        <w:ind w:left="360"/>
        <w:jc w:val="both"/>
        <w:rPr>
          <w:sz w:val="24"/>
          <w:szCs w:val="24"/>
        </w:rPr>
      </w:pPr>
    </w:p>
    <w:p w14:paraId="17BC54E0" w14:textId="77777777" w:rsidR="00EE1B98" w:rsidRDefault="00EE1B98">
      <w:pPr>
        <w:spacing w:line="276" w:lineRule="auto"/>
        <w:ind w:left="360"/>
        <w:jc w:val="both"/>
        <w:rPr>
          <w:sz w:val="24"/>
          <w:szCs w:val="24"/>
        </w:rPr>
      </w:pPr>
    </w:p>
    <w:p w14:paraId="3CEAF31A" w14:textId="77777777" w:rsidR="00B314A6" w:rsidRDefault="00B314A6">
      <w:pPr>
        <w:spacing w:line="276" w:lineRule="auto"/>
        <w:ind w:left="360"/>
        <w:jc w:val="both"/>
        <w:rPr>
          <w:sz w:val="24"/>
          <w:szCs w:val="24"/>
        </w:rPr>
      </w:pPr>
    </w:p>
    <w:p w14:paraId="379E85D4" w14:textId="77777777" w:rsidR="00E67C2A" w:rsidRDefault="00E67C2A">
      <w:pPr>
        <w:spacing w:line="276" w:lineRule="auto"/>
        <w:ind w:left="360"/>
        <w:jc w:val="both"/>
        <w:rPr>
          <w:sz w:val="24"/>
          <w:szCs w:val="24"/>
        </w:rPr>
      </w:pPr>
    </w:p>
    <w:p w14:paraId="1C7D0B02" w14:textId="77777777" w:rsidR="00B314A6" w:rsidRDefault="00C11BF1">
      <w:pPr>
        <w:spacing w:line="276" w:lineRule="auto"/>
        <w:rPr>
          <w:b/>
          <w:bCs/>
          <w:sz w:val="28"/>
          <w:szCs w:val="28"/>
        </w:rPr>
      </w:pPr>
      <w:r>
        <w:rPr>
          <w:b/>
          <w:bCs/>
          <w:sz w:val="28"/>
          <w:szCs w:val="28"/>
        </w:rPr>
        <w:t xml:space="preserve">7.  SPECIFIČNOSTI UPRAVLJANJA POJEDINIM OBLICIMA NEKRETNINA </w:t>
      </w:r>
    </w:p>
    <w:p w14:paraId="041C080C" w14:textId="77777777" w:rsidR="00B314A6" w:rsidRDefault="00B314A6">
      <w:pPr>
        <w:spacing w:line="276" w:lineRule="auto"/>
        <w:ind w:firstLine="708"/>
        <w:jc w:val="both"/>
        <w:rPr>
          <w:sz w:val="24"/>
          <w:szCs w:val="24"/>
        </w:rPr>
      </w:pPr>
    </w:p>
    <w:p w14:paraId="6A2C8D7A" w14:textId="77777777" w:rsidR="007045E7" w:rsidRDefault="007045E7">
      <w:pPr>
        <w:spacing w:line="276" w:lineRule="auto"/>
        <w:rPr>
          <w:b/>
          <w:sz w:val="24"/>
          <w:szCs w:val="24"/>
        </w:rPr>
      </w:pPr>
    </w:p>
    <w:p w14:paraId="426D704D" w14:textId="77777777" w:rsidR="00B314A6" w:rsidRPr="007045E7" w:rsidRDefault="00C11BF1">
      <w:pPr>
        <w:spacing w:line="276" w:lineRule="auto"/>
        <w:rPr>
          <w:sz w:val="24"/>
          <w:szCs w:val="24"/>
        </w:rPr>
      </w:pPr>
      <w:r w:rsidRPr="007045E7">
        <w:rPr>
          <w:sz w:val="24"/>
          <w:szCs w:val="24"/>
        </w:rPr>
        <w:t>7.1. Povrat imovine oduzete za vrijeme jugoslavenske komunističke vladavine</w:t>
      </w:r>
    </w:p>
    <w:p w14:paraId="7B7A1FCC" w14:textId="77777777" w:rsidR="00B314A6" w:rsidRDefault="00B314A6">
      <w:pPr>
        <w:spacing w:line="276" w:lineRule="auto"/>
        <w:rPr>
          <w:b/>
          <w:i/>
          <w:sz w:val="24"/>
          <w:szCs w:val="24"/>
        </w:rPr>
      </w:pPr>
    </w:p>
    <w:p w14:paraId="1722CF8C" w14:textId="77777777" w:rsidR="00B314A6" w:rsidRDefault="00C11BF1">
      <w:pPr>
        <w:spacing w:line="276" w:lineRule="auto"/>
        <w:ind w:firstLine="708"/>
        <w:jc w:val="both"/>
        <w:rPr>
          <w:sz w:val="24"/>
          <w:szCs w:val="24"/>
        </w:rPr>
      </w:pPr>
      <w:r>
        <w:rPr>
          <w:sz w:val="24"/>
          <w:szCs w:val="24"/>
        </w:rPr>
        <w:t>Po dobivenim saznanjima o pravu prijašnjeg vlasnika na povrat imovine koja se nalazi u vlasništvu Grada, uvijek kad je to moguće razmatrat će se o postizanju nagodbe s prijašnjim vlasnikom, pogotovo ako postoje zapreke ili otegotne okolnosti da mu se vrati ista ona imovina koja mu je i oduzeta za vrijeme komunističke vladavine.</w:t>
      </w:r>
    </w:p>
    <w:p w14:paraId="2D80D9D8" w14:textId="709691F5" w:rsidR="00B314A6" w:rsidRDefault="00C11BF1">
      <w:pPr>
        <w:spacing w:line="276" w:lineRule="auto"/>
        <w:ind w:firstLine="708"/>
        <w:jc w:val="both"/>
        <w:rPr>
          <w:sz w:val="24"/>
          <w:szCs w:val="24"/>
        </w:rPr>
      </w:pPr>
      <w:r>
        <w:rPr>
          <w:sz w:val="24"/>
          <w:szCs w:val="24"/>
        </w:rPr>
        <w:t>Po primitku</w:t>
      </w:r>
      <w:r w:rsidR="00B46EA7">
        <w:rPr>
          <w:sz w:val="24"/>
          <w:szCs w:val="24"/>
        </w:rPr>
        <w:t xml:space="preserve"> prvostupanjskog rješenja kojim</w:t>
      </w:r>
      <w:r>
        <w:rPr>
          <w:sz w:val="24"/>
          <w:szCs w:val="24"/>
        </w:rPr>
        <w:t xml:space="preserve"> je utvrđeno pravo prijašnjeg vlasnika na povrat imovine te rješenja Zemljišnoknjižnog odjela Općinskog suda temeljem kojega je brisano pravo vlasništva Grada u korist prijašnjeg vlasnika, predmetne nekretnine će se isknjižiti iz Registra nekretnina i Evidencije dugotrajne imovine.</w:t>
      </w:r>
    </w:p>
    <w:p w14:paraId="4331FED9" w14:textId="77777777" w:rsidR="00B314A6" w:rsidRDefault="00C11BF1">
      <w:pPr>
        <w:spacing w:line="276" w:lineRule="auto"/>
        <w:ind w:firstLine="708"/>
        <w:jc w:val="both"/>
        <w:rPr>
          <w:sz w:val="24"/>
          <w:szCs w:val="24"/>
        </w:rPr>
      </w:pPr>
      <w:r>
        <w:rPr>
          <w:sz w:val="24"/>
          <w:szCs w:val="24"/>
        </w:rPr>
        <w:t>Predmetne nekretnine predat će se prijašnjem vlasniku u posjed prema stanju i načinu korištenja u kojemu se nalaze u vrijeme donošenja prvostupanjskog rješenja o utvrđivanju prava vlasništva. O predaji nekretnina prijašnjem vlasniku u posjed vodi se zapisnik.</w:t>
      </w:r>
    </w:p>
    <w:p w14:paraId="700A9A54" w14:textId="77777777" w:rsidR="00B314A6" w:rsidRDefault="00C11BF1">
      <w:pPr>
        <w:spacing w:line="276" w:lineRule="auto"/>
        <w:ind w:firstLine="708"/>
        <w:jc w:val="both"/>
        <w:rPr>
          <w:sz w:val="24"/>
          <w:szCs w:val="24"/>
        </w:rPr>
      </w:pPr>
      <w:r>
        <w:rPr>
          <w:sz w:val="24"/>
          <w:szCs w:val="24"/>
        </w:rPr>
        <w:t>Ako postoji razlika u vrijednosti nekretnine procijenjene u vrijeme donošenja prvostupanjskog rješenja o utvrđivanju prava vlasništva prema stanju nekretnine kakva bi ona bila u vrijeme oduzimanja, Grad može zahtijevati od prijašnjeg vlasnika da mu prizna suvlasništvo ili isplatu odgovarajuće novčane naknade u omjeru tih ulaganja. Grad nije dužan predati nekretninu prijašnjem vlasniku u posjed, sve dok mu on ne isplati naknadu za učinjena ulaganja u visini utvrđenoj međusobnim ugovorom ili pravomoćnom sudskom odlukom.</w:t>
      </w:r>
    </w:p>
    <w:p w14:paraId="61CF7E00" w14:textId="77777777" w:rsidR="00B314A6" w:rsidRDefault="00C11BF1">
      <w:pPr>
        <w:spacing w:line="276" w:lineRule="auto"/>
        <w:ind w:firstLine="708"/>
        <w:jc w:val="both"/>
        <w:rPr>
          <w:sz w:val="24"/>
          <w:szCs w:val="24"/>
        </w:rPr>
      </w:pPr>
      <w:r>
        <w:rPr>
          <w:sz w:val="24"/>
          <w:szCs w:val="24"/>
        </w:rPr>
        <w:t>Gradski ugovori o zakupu zemljišta na kojima je upisan spor radi povrata imovine moraju sadržavati odredbu o jednostranom raskidu ugovora u slučaju povrata zemljišta bivšim vlasnicima, bez obveze naknade štete zakupnicima u slučaju povrata.</w:t>
      </w:r>
    </w:p>
    <w:p w14:paraId="7021BF02" w14:textId="77777777" w:rsidR="00B314A6" w:rsidRDefault="00C11BF1">
      <w:pPr>
        <w:spacing w:line="276" w:lineRule="auto"/>
        <w:ind w:firstLine="708"/>
        <w:jc w:val="both"/>
        <w:rPr>
          <w:sz w:val="24"/>
          <w:szCs w:val="24"/>
        </w:rPr>
      </w:pPr>
      <w:r>
        <w:rPr>
          <w:sz w:val="24"/>
          <w:szCs w:val="24"/>
        </w:rPr>
        <w:t>Ugovori o zakupu zemljišta radi poljoprivredne obrade raskidaju se od strane Grada nakon zaprimljenog prvostupanjskog rješenja o utvrđivanju prava vlasništva.</w:t>
      </w:r>
    </w:p>
    <w:p w14:paraId="59A996FA" w14:textId="77777777" w:rsidR="00B314A6" w:rsidRDefault="00C11BF1">
      <w:pPr>
        <w:spacing w:line="276" w:lineRule="auto"/>
        <w:ind w:firstLine="708"/>
        <w:jc w:val="both"/>
        <w:rPr>
          <w:sz w:val="24"/>
          <w:szCs w:val="24"/>
        </w:rPr>
      </w:pPr>
      <w:r>
        <w:rPr>
          <w:sz w:val="24"/>
          <w:szCs w:val="24"/>
        </w:rPr>
        <w:t xml:space="preserve">Ugovori o zakupu poslovnog prostora sklopljeni na određeno ili neodređeno vrijeme raskidaju se po sili zakona danom pravomoćnosti rješenja o utvrđivanju prava vlasništva prijašnjeg vlasnika. </w:t>
      </w:r>
    </w:p>
    <w:p w14:paraId="5A11DA59" w14:textId="77777777" w:rsidR="00B314A6" w:rsidRDefault="00C11BF1">
      <w:pPr>
        <w:spacing w:line="276" w:lineRule="auto"/>
        <w:ind w:firstLine="708"/>
        <w:jc w:val="both"/>
        <w:rPr>
          <w:sz w:val="24"/>
          <w:szCs w:val="24"/>
        </w:rPr>
      </w:pPr>
      <w:r>
        <w:rPr>
          <w:sz w:val="24"/>
          <w:szCs w:val="24"/>
        </w:rPr>
        <w:t>Svaki raskid ugovora evidentira se u Registru nekretnina te se o njemu obavještava upravno tijelo Grada nadležno za financije i računovodstvo putem dostave akta o raskidu ugovora kroz internu dostavnu knjigu.</w:t>
      </w:r>
    </w:p>
    <w:p w14:paraId="79F266E3" w14:textId="77777777" w:rsidR="00B314A6" w:rsidRDefault="00B314A6">
      <w:pPr>
        <w:spacing w:line="276" w:lineRule="auto"/>
        <w:rPr>
          <w:sz w:val="24"/>
          <w:szCs w:val="24"/>
        </w:rPr>
      </w:pPr>
    </w:p>
    <w:p w14:paraId="63621B82" w14:textId="77777777" w:rsidR="00B314A6" w:rsidRDefault="00B314A6">
      <w:pPr>
        <w:spacing w:line="276" w:lineRule="auto"/>
        <w:rPr>
          <w:sz w:val="24"/>
          <w:szCs w:val="24"/>
        </w:rPr>
      </w:pPr>
    </w:p>
    <w:p w14:paraId="45C62C9B" w14:textId="77777777" w:rsidR="00B314A6" w:rsidRPr="007045E7" w:rsidRDefault="00C11BF1">
      <w:pPr>
        <w:spacing w:line="276" w:lineRule="auto"/>
        <w:rPr>
          <w:sz w:val="24"/>
          <w:szCs w:val="24"/>
        </w:rPr>
      </w:pPr>
      <w:r w:rsidRPr="007045E7">
        <w:rPr>
          <w:sz w:val="24"/>
          <w:szCs w:val="24"/>
        </w:rPr>
        <w:t>7.2. Ošasna ostavina</w:t>
      </w:r>
    </w:p>
    <w:p w14:paraId="5EAA231A" w14:textId="77777777" w:rsidR="00B314A6" w:rsidRDefault="00B314A6">
      <w:pPr>
        <w:spacing w:line="276" w:lineRule="auto"/>
        <w:ind w:firstLine="708"/>
        <w:jc w:val="both"/>
        <w:rPr>
          <w:sz w:val="24"/>
          <w:szCs w:val="24"/>
        </w:rPr>
      </w:pPr>
    </w:p>
    <w:p w14:paraId="401192C2" w14:textId="77777777" w:rsidR="00B314A6" w:rsidRDefault="00C11BF1">
      <w:pPr>
        <w:spacing w:line="276" w:lineRule="auto"/>
        <w:ind w:firstLine="708"/>
        <w:jc w:val="both"/>
        <w:rPr>
          <w:b/>
          <w:i/>
          <w:sz w:val="24"/>
          <w:szCs w:val="24"/>
        </w:rPr>
      </w:pPr>
      <w:r>
        <w:rPr>
          <w:sz w:val="24"/>
          <w:szCs w:val="24"/>
        </w:rPr>
        <w:t xml:space="preserve">Ostaviteljeve nekretnine koje se nalaze na području Grada Slatine, sukladno članku 20. </w:t>
      </w:r>
      <w:r>
        <w:rPr>
          <w:i/>
          <w:sz w:val="24"/>
          <w:szCs w:val="24"/>
        </w:rPr>
        <w:t>Zakona o nasljeđivanju</w:t>
      </w:r>
      <w:r>
        <w:rPr>
          <w:sz w:val="24"/>
          <w:szCs w:val="24"/>
        </w:rPr>
        <w:t xml:space="preserve"> („Narodne novine“, broj 48/03, 163/03, 35/05, 127/13, 33/15, 14/19), prelaze u vlasništvo Grada ako iza ostavitelja nema nasljednika. </w:t>
      </w:r>
    </w:p>
    <w:p w14:paraId="7D37EF0B" w14:textId="77777777" w:rsidR="00B314A6" w:rsidRDefault="00C11BF1">
      <w:pPr>
        <w:spacing w:line="276" w:lineRule="auto"/>
        <w:ind w:firstLine="708"/>
        <w:jc w:val="both"/>
        <w:rPr>
          <w:sz w:val="24"/>
          <w:szCs w:val="24"/>
        </w:rPr>
      </w:pPr>
      <w:r>
        <w:rPr>
          <w:sz w:val="24"/>
          <w:szCs w:val="24"/>
        </w:rPr>
        <w:t>Ako su na ošasnoj nekretnini upisani tereti u zemljišnoj knjizi, a Grad je zainteresiran da tu nekretninu zadrži u svom vlasništvu, zajedno s vjerovnicima pokušat će postići sporazum i odgovarajuće rješenje za brisanje tereta.</w:t>
      </w:r>
    </w:p>
    <w:p w14:paraId="65DA7FA4" w14:textId="77777777" w:rsidR="00B314A6" w:rsidRDefault="00C11BF1">
      <w:pPr>
        <w:spacing w:line="276" w:lineRule="auto"/>
        <w:ind w:firstLine="708"/>
        <w:jc w:val="both"/>
        <w:rPr>
          <w:sz w:val="24"/>
          <w:szCs w:val="24"/>
        </w:rPr>
      </w:pPr>
      <w:r>
        <w:rPr>
          <w:sz w:val="24"/>
          <w:szCs w:val="24"/>
        </w:rPr>
        <w:t>U slučaju da Grad nije zainteresiran za ošasnu nekretninu, postupit će se imajući u vidu mjerodavne odredbe Zakona o nasljeđivanju, Ovršnog zakona i drugih važećih propisa.</w:t>
      </w:r>
    </w:p>
    <w:p w14:paraId="0A5FA028" w14:textId="77777777" w:rsidR="00B314A6" w:rsidRDefault="00C11BF1">
      <w:pPr>
        <w:spacing w:line="276" w:lineRule="auto"/>
        <w:ind w:firstLine="708"/>
        <w:jc w:val="both"/>
        <w:rPr>
          <w:sz w:val="24"/>
          <w:szCs w:val="24"/>
        </w:rPr>
      </w:pPr>
      <w:r>
        <w:rPr>
          <w:sz w:val="24"/>
          <w:szCs w:val="24"/>
        </w:rPr>
        <w:t>Nekretnine na kojima nisu uknjiženi tereti i za koje se kroz određeno vrijeme (protekom kojega nastupa zastara) ne jave vjerovnici oglasit će se na javnom natječaju za prodaju, ako im se ne odredi drugačija namjena koja bi bila u interesu Grada.</w:t>
      </w:r>
    </w:p>
    <w:p w14:paraId="5513CCED" w14:textId="77777777" w:rsidR="00B314A6" w:rsidRDefault="00B314A6">
      <w:pPr>
        <w:spacing w:line="276" w:lineRule="auto"/>
        <w:jc w:val="both"/>
        <w:rPr>
          <w:sz w:val="24"/>
          <w:szCs w:val="24"/>
        </w:rPr>
      </w:pPr>
    </w:p>
    <w:p w14:paraId="73A97045" w14:textId="77777777" w:rsidR="00B314A6" w:rsidRPr="007045E7" w:rsidRDefault="00C11BF1">
      <w:pPr>
        <w:spacing w:line="276" w:lineRule="auto"/>
        <w:jc w:val="both"/>
        <w:rPr>
          <w:sz w:val="24"/>
          <w:szCs w:val="24"/>
        </w:rPr>
      </w:pPr>
      <w:r w:rsidRPr="007045E7">
        <w:rPr>
          <w:sz w:val="24"/>
          <w:szCs w:val="24"/>
        </w:rPr>
        <w:lastRenderedPageBreak/>
        <w:t>7.3. Rješavanje imovinskopravnih odnosa s Republikom Hrvatskom</w:t>
      </w:r>
    </w:p>
    <w:p w14:paraId="4644EE8B" w14:textId="77777777" w:rsidR="00B314A6" w:rsidRDefault="00C11BF1">
      <w:pPr>
        <w:spacing w:line="276" w:lineRule="auto"/>
        <w:jc w:val="both"/>
        <w:rPr>
          <w:b/>
          <w:i/>
          <w:sz w:val="24"/>
          <w:szCs w:val="24"/>
        </w:rPr>
      </w:pPr>
      <w:r>
        <w:rPr>
          <w:b/>
          <w:i/>
          <w:sz w:val="24"/>
          <w:szCs w:val="24"/>
        </w:rPr>
        <w:tab/>
      </w:r>
    </w:p>
    <w:p w14:paraId="5D801E7D" w14:textId="77777777" w:rsidR="00B314A6" w:rsidRDefault="00C11BF1">
      <w:pPr>
        <w:spacing w:line="276" w:lineRule="auto"/>
        <w:ind w:firstLine="709"/>
        <w:jc w:val="both"/>
        <w:rPr>
          <w:sz w:val="24"/>
          <w:szCs w:val="24"/>
        </w:rPr>
      </w:pPr>
      <w:r>
        <w:rPr>
          <w:sz w:val="24"/>
          <w:szCs w:val="24"/>
        </w:rPr>
        <w:t>Kao osnovni preduvjet realizacije mnogih investicijskih projekata javlja se pitanje rješavanja imovinskopravnih odnosa s državom.</w:t>
      </w:r>
    </w:p>
    <w:p w14:paraId="171E9301" w14:textId="77777777" w:rsidR="00B314A6" w:rsidRDefault="00C11BF1">
      <w:pPr>
        <w:spacing w:line="276" w:lineRule="auto"/>
        <w:ind w:firstLine="708"/>
        <w:jc w:val="both"/>
        <w:rPr>
          <w:sz w:val="24"/>
          <w:szCs w:val="24"/>
        </w:rPr>
      </w:pPr>
      <w:r>
        <w:rPr>
          <w:sz w:val="24"/>
          <w:szCs w:val="24"/>
        </w:rPr>
        <w:t xml:space="preserve">Zbog pretežno kratkih rokova za prijavu projekata, Grad će nastojati u što kraćem roku riješiti sva otvorena imovinskopravna pitanja vezana uz Republiku Hrvatsku te nadležnom ministarstvu uputiti pravodobne i potpune zahtjeve i očitovanja. </w:t>
      </w:r>
    </w:p>
    <w:p w14:paraId="0AFA4EEE" w14:textId="77777777" w:rsidR="00B314A6" w:rsidRDefault="00C11BF1">
      <w:pPr>
        <w:spacing w:line="276" w:lineRule="auto"/>
        <w:ind w:firstLine="708"/>
        <w:jc w:val="both"/>
        <w:rPr>
          <w:sz w:val="24"/>
          <w:szCs w:val="24"/>
        </w:rPr>
      </w:pPr>
      <w:r>
        <w:rPr>
          <w:sz w:val="24"/>
          <w:szCs w:val="24"/>
        </w:rPr>
        <w:t xml:space="preserve">Radi pripreme zahtjeva za darovanje te zahtjeva za pravo služnosti ili pravo građenja, uz koje se obvezno prilaže opširna dokumentacija koja se pribavlja od različitih tijela,  najvažnije je pravodobno osmisliti i pribaviti idejni projekt za predviđeni zahvat u prostoru te za isti ishoditi mišljenje o usklađenosti projekta s dokumentima prostornog uređenja, lokacijsku dozvolu ili drugi akt prostornog uređenja za namjeravani zahvat u prostoru. </w:t>
      </w:r>
    </w:p>
    <w:p w14:paraId="3FB2B177" w14:textId="77777777" w:rsidR="00B314A6" w:rsidRDefault="00B314A6">
      <w:pPr>
        <w:spacing w:line="276" w:lineRule="auto"/>
        <w:ind w:firstLine="708"/>
        <w:jc w:val="both"/>
        <w:rPr>
          <w:sz w:val="24"/>
          <w:szCs w:val="24"/>
        </w:rPr>
      </w:pPr>
    </w:p>
    <w:p w14:paraId="00F85DEC" w14:textId="1097C0F7" w:rsidR="00B314A6" w:rsidRDefault="007045E7">
      <w:pPr>
        <w:spacing w:line="276" w:lineRule="auto"/>
        <w:jc w:val="both"/>
        <w:rPr>
          <w:sz w:val="24"/>
          <w:szCs w:val="24"/>
        </w:rPr>
      </w:pPr>
      <w:r>
        <w:rPr>
          <w:sz w:val="24"/>
          <w:szCs w:val="24"/>
        </w:rPr>
        <w:tab/>
      </w:r>
      <w:r w:rsidR="00C11BF1">
        <w:rPr>
          <w:sz w:val="24"/>
          <w:szCs w:val="24"/>
        </w:rPr>
        <w:t>Problematika upravljanja državnim poljoprivrednim zemljištem</w:t>
      </w:r>
      <w:r>
        <w:rPr>
          <w:sz w:val="24"/>
          <w:szCs w:val="24"/>
        </w:rPr>
        <w:t>:</w:t>
      </w:r>
    </w:p>
    <w:p w14:paraId="5337E898" w14:textId="0941CE46" w:rsidR="00B314A6" w:rsidRDefault="00C11BF1">
      <w:pPr>
        <w:spacing w:line="276" w:lineRule="auto"/>
        <w:ind w:firstLine="708"/>
        <w:jc w:val="both"/>
        <w:rPr>
          <w:sz w:val="24"/>
          <w:szCs w:val="24"/>
        </w:rPr>
      </w:pPr>
      <w:r>
        <w:rPr>
          <w:sz w:val="24"/>
          <w:szCs w:val="24"/>
        </w:rPr>
        <w:t>U pravne odnose s Republikom Hrvatskom spada i problematika upravljanja državnim poljoprivrednim zemljištem koje se nalazi na području Grada i od kojega Grad ostvaruje prihode u visini od 65% od uplaćenih sredstava po osnovi zakupa, koncesije i prodaje (u 2022. godini</w:t>
      </w:r>
      <w:r>
        <w:rPr>
          <w:rStyle w:val="Referencafusnote"/>
          <w:sz w:val="24"/>
          <w:szCs w:val="24"/>
        </w:rPr>
        <w:footnoteReference w:id="5"/>
      </w:r>
      <w:r>
        <w:rPr>
          <w:sz w:val="24"/>
          <w:szCs w:val="24"/>
        </w:rPr>
        <w:t xml:space="preserve"> prihodi od zakupa državnog poljoprivrednog zemljišta iznosili su 74.824,97 EUR / 563.768,70 kn, prihodi od koncesije 12.722,77 EUR / 95.859,74 kn, a prihodi od prodaje  2.911,97 EUR / 21.940,22 kn, odnosno ukupno: 90.459,71 EUR / 681.568,66 kn).  U 2022. godini Grad još uvijek nema donesen Program raspolaganja poljoprivrednim zemljištem u vlasništvu Republike Hrvatske, koji je prema </w:t>
      </w:r>
      <w:r>
        <w:rPr>
          <w:i/>
          <w:sz w:val="24"/>
          <w:szCs w:val="24"/>
        </w:rPr>
        <w:t>Zakonu o poljoprivrednom zemljištu</w:t>
      </w:r>
      <w:r>
        <w:rPr>
          <w:sz w:val="24"/>
          <w:szCs w:val="24"/>
        </w:rPr>
        <w:t xml:space="preserve"> („Narodne novine“ broj 20/18, 115/18, 98/19 i 57/22) glavni preduvjet raspolaganja. Razlog nedonošenja Programa leži u činjenici da još nije riješeno pitanje povrata zemljišta oduzetog prijašnjim vlasnicima za vrijeme jugoslavenske komunističke vladavine, zbog čega se do sad nije dobila prethodna suglasnost Ministarstva poljoprivrede, o kojoj ovisi upućivanje Programa Gradskom vijeću na usvajanje. Grad Slatina je jedna od rijetkih jedinica lokalne samouprave na čijem području iskazani zahtjevi za povrat zemljišta površinom prelaze površine državnog zemljišta, a koja stupanjem na snagu izmjena i dopuna </w:t>
      </w:r>
      <w:r>
        <w:rPr>
          <w:i/>
          <w:sz w:val="24"/>
          <w:szCs w:val="24"/>
        </w:rPr>
        <w:t>Zakona o poljoprivrednom zemljištu</w:t>
      </w:r>
      <w:r>
        <w:rPr>
          <w:sz w:val="24"/>
          <w:szCs w:val="24"/>
        </w:rPr>
        <w:t xml:space="preserve"> treba predvidjeti za potrebe povrata. Budući da je Grad Slatina manji grad u Slavoniji, jedna od glavnih temeljnih gospodarskih grana je poljoprivreda i prerada poljoprivrednih proizvoda, stoga je razumljivo da bi odluka da se sve poljoprivredno zemljište u vlasništvu države predvidi za povrat imala značajne negativne posljedice na postojeća poljoprivredna gospodarstva, na opstanak i razvoj poljoprivrede na području Grada i susjednih općina te bi u konačnici predstavljala i gubitak prihoda gradskog proračuna. Zbog navedenog, zatraženo je uključivanje Ministarstva poljoprivrede i Virovitičko-podravske županije u problematiku rješavanja prekomjernog povrata poljoprivrednog državnog zemljišta u Gradu Slatini i susjednim općinama te razmatranje prijedloga da se za povrat predvidi </w:t>
      </w:r>
      <w:r w:rsidR="008B47BC">
        <w:rPr>
          <w:sz w:val="24"/>
          <w:szCs w:val="24"/>
        </w:rPr>
        <w:t xml:space="preserve">određeni </w:t>
      </w:r>
      <w:r>
        <w:rPr>
          <w:sz w:val="24"/>
          <w:szCs w:val="24"/>
        </w:rPr>
        <w:t>postotak od ukupnog državnog poljoprivrednog zemljišta, što bi omogućilo opstanak poljoprivrednih gospodarstava na slatinskom području.</w:t>
      </w:r>
    </w:p>
    <w:p w14:paraId="22E30276" w14:textId="77777777" w:rsidR="00B314A6" w:rsidRDefault="00B314A6">
      <w:pPr>
        <w:spacing w:line="276" w:lineRule="auto"/>
        <w:ind w:firstLine="708"/>
        <w:jc w:val="both"/>
        <w:rPr>
          <w:sz w:val="24"/>
          <w:szCs w:val="24"/>
        </w:rPr>
      </w:pPr>
    </w:p>
    <w:p w14:paraId="79E235BE" w14:textId="77777777" w:rsidR="00B314A6" w:rsidRDefault="00B314A6">
      <w:pPr>
        <w:spacing w:line="276" w:lineRule="auto"/>
        <w:ind w:firstLine="708"/>
        <w:jc w:val="both"/>
        <w:rPr>
          <w:sz w:val="24"/>
          <w:szCs w:val="24"/>
        </w:rPr>
      </w:pPr>
    </w:p>
    <w:p w14:paraId="7634A1CC" w14:textId="77777777" w:rsidR="00B314A6" w:rsidRPr="007045E7" w:rsidRDefault="00C11BF1">
      <w:pPr>
        <w:jc w:val="both"/>
        <w:rPr>
          <w:sz w:val="24"/>
          <w:szCs w:val="24"/>
        </w:rPr>
      </w:pPr>
      <w:r w:rsidRPr="007045E7">
        <w:rPr>
          <w:sz w:val="24"/>
          <w:szCs w:val="24"/>
        </w:rPr>
        <w:lastRenderedPageBreak/>
        <w:t>7.4. Upisi u zemljišnu knjigu</w:t>
      </w:r>
    </w:p>
    <w:p w14:paraId="5C2FFEFA" w14:textId="77777777" w:rsidR="00B314A6" w:rsidRDefault="00B314A6">
      <w:pPr>
        <w:jc w:val="both"/>
        <w:rPr>
          <w:b/>
          <w:i/>
          <w:sz w:val="24"/>
          <w:szCs w:val="24"/>
        </w:rPr>
      </w:pPr>
    </w:p>
    <w:p w14:paraId="38559E01" w14:textId="77777777" w:rsidR="00B314A6" w:rsidRDefault="00C11BF1">
      <w:pPr>
        <w:spacing w:line="276" w:lineRule="auto"/>
        <w:ind w:firstLine="708"/>
        <w:jc w:val="both"/>
        <w:rPr>
          <w:sz w:val="24"/>
          <w:szCs w:val="24"/>
        </w:rPr>
      </w:pPr>
      <w:r>
        <w:rPr>
          <w:sz w:val="24"/>
          <w:szCs w:val="24"/>
        </w:rPr>
        <w:t>Za nekretnine prenesene pravnim poslom u vlasništvo Grada, kao i za nekretnine za koje se otkrije da su izvanknjižno vlasništvo Grada na nekom drugom pravnom temelju, odmah se pokreće postupak njihova upisa u zemljišnu knjigu na ime i u korist Grada, vodeći računa o pravilima zemljišnoknjižnog postupka.</w:t>
      </w:r>
    </w:p>
    <w:p w14:paraId="479B5664" w14:textId="77777777" w:rsidR="00B314A6" w:rsidRDefault="00C11BF1">
      <w:pPr>
        <w:spacing w:line="276" w:lineRule="auto"/>
        <w:ind w:firstLine="708"/>
        <w:jc w:val="both"/>
        <w:rPr>
          <w:sz w:val="24"/>
          <w:szCs w:val="24"/>
        </w:rPr>
      </w:pPr>
      <w:r>
        <w:rPr>
          <w:sz w:val="24"/>
          <w:szCs w:val="24"/>
        </w:rPr>
        <w:t>Zemljišnoknjižni sud postupa po pravilima izvanparničnog postupka, a podredno parničnog postupka, ako zakonom nije drugačije određeno. Na raspravama u zemljišnoknjižnim postupcima Grad zastupa službenik nadležan za imovinskopravne poslove,  po punomoći dobivenoj od gradonačelnika.</w:t>
      </w:r>
    </w:p>
    <w:p w14:paraId="2D4E25DA" w14:textId="77777777" w:rsidR="00B314A6" w:rsidRDefault="00B314A6">
      <w:pPr>
        <w:spacing w:line="276" w:lineRule="auto"/>
        <w:ind w:firstLine="708"/>
        <w:jc w:val="both"/>
        <w:rPr>
          <w:sz w:val="24"/>
          <w:szCs w:val="24"/>
        </w:rPr>
      </w:pPr>
    </w:p>
    <w:p w14:paraId="2A0EE8C6" w14:textId="77777777" w:rsidR="00B314A6" w:rsidRDefault="00B314A6">
      <w:pPr>
        <w:spacing w:line="276" w:lineRule="auto"/>
        <w:ind w:firstLine="708"/>
        <w:jc w:val="both"/>
        <w:rPr>
          <w:sz w:val="24"/>
          <w:szCs w:val="24"/>
        </w:rPr>
      </w:pPr>
    </w:p>
    <w:p w14:paraId="1904BFD6" w14:textId="77777777" w:rsidR="00B314A6" w:rsidRPr="007045E7" w:rsidRDefault="00C11BF1">
      <w:pPr>
        <w:spacing w:line="276" w:lineRule="auto"/>
        <w:jc w:val="both"/>
        <w:rPr>
          <w:sz w:val="24"/>
          <w:szCs w:val="24"/>
        </w:rPr>
      </w:pPr>
      <w:r w:rsidRPr="007045E7">
        <w:rPr>
          <w:sz w:val="24"/>
          <w:szCs w:val="24"/>
        </w:rPr>
        <w:t>7.5. Sudski i upravni postupci</w:t>
      </w:r>
    </w:p>
    <w:p w14:paraId="6640284A" w14:textId="77777777" w:rsidR="00B314A6" w:rsidRDefault="00B314A6">
      <w:pPr>
        <w:spacing w:line="276" w:lineRule="auto"/>
        <w:ind w:firstLine="708"/>
        <w:jc w:val="both"/>
        <w:rPr>
          <w:b/>
          <w:sz w:val="24"/>
          <w:szCs w:val="24"/>
        </w:rPr>
      </w:pPr>
    </w:p>
    <w:p w14:paraId="46569DE3" w14:textId="77777777" w:rsidR="00B314A6" w:rsidRDefault="00C11BF1">
      <w:pPr>
        <w:spacing w:line="276" w:lineRule="auto"/>
        <w:ind w:firstLine="708"/>
        <w:jc w:val="both"/>
        <w:rPr>
          <w:sz w:val="24"/>
          <w:szCs w:val="24"/>
        </w:rPr>
      </w:pPr>
      <w:r>
        <w:rPr>
          <w:sz w:val="24"/>
          <w:szCs w:val="24"/>
        </w:rPr>
        <w:t xml:space="preserve">U imovinskopravnim postupcima pokrenutim tužbom (tj. imovinskopravnim parničnim postupcima), kao i u imovinskopravnim postupcima mirnog rješavanja spora, Grad zastupa službenik nadležan za imovinskopravne poslove, po punomoći dobivenoj od gradonačelnika. </w:t>
      </w:r>
    </w:p>
    <w:p w14:paraId="03F3E2BD" w14:textId="77777777" w:rsidR="00B314A6" w:rsidRDefault="00C11BF1">
      <w:pPr>
        <w:spacing w:line="276" w:lineRule="auto"/>
        <w:ind w:firstLine="708"/>
        <w:jc w:val="both"/>
        <w:rPr>
          <w:sz w:val="24"/>
          <w:szCs w:val="24"/>
        </w:rPr>
      </w:pPr>
      <w:r>
        <w:rPr>
          <w:sz w:val="24"/>
          <w:szCs w:val="24"/>
        </w:rPr>
        <w:t>U ostalim postupcima pokrenutim tužbom, kao i u postupcima koji im prethode (postupci mirnog rješavanja spora), Grad zastupa pravnik koji je vodio predmet ili koji je nadležan za područje iz kojega je proistekao spor (radno pravo, komunalno gospodarstvo, socijalna skrb i druge društvene djelatnosti, financije i sl.), po punomoći dobivenoj od gradonačelnika. Isto vrijedi i za postupke pokrenute zahtjevom za ocjenom zakonitosti gradskog akta.</w:t>
      </w:r>
    </w:p>
    <w:p w14:paraId="3E4E14E6" w14:textId="77777777" w:rsidR="00B314A6" w:rsidRDefault="00C11BF1">
      <w:pPr>
        <w:spacing w:line="276" w:lineRule="auto"/>
        <w:ind w:firstLine="708"/>
        <w:jc w:val="both"/>
        <w:rPr>
          <w:sz w:val="24"/>
          <w:szCs w:val="24"/>
        </w:rPr>
      </w:pPr>
      <w:r>
        <w:rPr>
          <w:sz w:val="24"/>
          <w:szCs w:val="24"/>
        </w:rPr>
        <w:t>U složenim predmetima može se odrediti timski rad više pravnika.</w:t>
      </w:r>
    </w:p>
    <w:p w14:paraId="548483C9" w14:textId="77777777" w:rsidR="00B314A6" w:rsidRDefault="00C11BF1">
      <w:pPr>
        <w:spacing w:line="276" w:lineRule="auto"/>
        <w:ind w:firstLine="708"/>
        <w:jc w:val="both"/>
        <w:rPr>
          <w:sz w:val="24"/>
          <w:szCs w:val="24"/>
        </w:rPr>
      </w:pPr>
      <w:r>
        <w:rPr>
          <w:sz w:val="24"/>
          <w:szCs w:val="24"/>
        </w:rPr>
        <w:t>Ako vrijednost predmeta spora prelazi zakonom propisanu granicu ili ako predmet spora to zahtijeva (npr. potrebna su veća i složenija istraživanja; potrebna je specifična koordinacija s državnim tijelima; potrebno je identificirati svjedoke i navesti ih na spremnost svjedočenju; postoji ozbiljniji kaznenopravni element; postoji neotklonjiv sukob interesa i sl.), Grad će angažirati odvjetnike ili odvjetničke urede za rješavanje takvih spornih i složenih predmeta.</w:t>
      </w:r>
    </w:p>
    <w:p w14:paraId="7AC093C0" w14:textId="77777777" w:rsidR="00B314A6" w:rsidRDefault="00B314A6">
      <w:pPr>
        <w:spacing w:line="276" w:lineRule="auto"/>
        <w:ind w:firstLine="708"/>
        <w:jc w:val="both"/>
        <w:rPr>
          <w:rFonts w:ascii="Tahoma" w:hAnsi="Tahoma" w:cs="Tahoma"/>
          <w:sz w:val="24"/>
          <w:szCs w:val="24"/>
        </w:rPr>
      </w:pPr>
    </w:p>
    <w:p w14:paraId="48F135DE" w14:textId="77777777" w:rsidR="00B314A6" w:rsidRDefault="00B314A6">
      <w:pPr>
        <w:spacing w:line="276" w:lineRule="auto"/>
        <w:ind w:firstLine="708"/>
        <w:jc w:val="both"/>
        <w:rPr>
          <w:rFonts w:ascii="Tahoma" w:hAnsi="Tahoma" w:cs="Tahoma"/>
          <w:sz w:val="24"/>
          <w:szCs w:val="24"/>
        </w:rPr>
      </w:pPr>
    </w:p>
    <w:p w14:paraId="52B04F98" w14:textId="77777777" w:rsidR="00B55FA1" w:rsidRDefault="00B55FA1">
      <w:pPr>
        <w:rPr>
          <w:rFonts w:ascii="Tahoma" w:hAnsi="Tahoma" w:cs="Tahoma"/>
          <w:b/>
          <w:sz w:val="24"/>
          <w:szCs w:val="24"/>
        </w:rPr>
      </w:pPr>
    </w:p>
    <w:p w14:paraId="50EA6D62" w14:textId="77777777" w:rsidR="00B55FA1" w:rsidRDefault="00B55FA1">
      <w:pPr>
        <w:rPr>
          <w:rFonts w:ascii="Tahoma" w:hAnsi="Tahoma" w:cs="Tahoma"/>
          <w:b/>
          <w:sz w:val="24"/>
          <w:szCs w:val="24"/>
        </w:rPr>
      </w:pPr>
    </w:p>
    <w:p w14:paraId="4C732969" w14:textId="77549376" w:rsidR="00B314A6" w:rsidRDefault="00E67C2A">
      <w:pPr>
        <w:numPr>
          <w:ilvl w:val="0"/>
          <w:numId w:val="4"/>
        </w:numPr>
        <w:spacing w:line="276" w:lineRule="auto"/>
        <w:jc w:val="both"/>
        <w:rPr>
          <w:b/>
          <w:bCs/>
          <w:sz w:val="28"/>
          <w:szCs w:val="28"/>
        </w:rPr>
      </w:pPr>
      <w:r>
        <w:rPr>
          <w:b/>
          <w:bCs/>
          <w:sz w:val="28"/>
          <w:szCs w:val="28"/>
        </w:rPr>
        <w:t xml:space="preserve"> </w:t>
      </w:r>
      <w:r w:rsidR="00C11BF1">
        <w:rPr>
          <w:b/>
          <w:bCs/>
          <w:sz w:val="28"/>
          <w:szCs w:val="28"/>
        </w:rPr>
        <w:t>PLANIRANA KAPITALNA ULAGANJA U OBNOVU I IZGRA</w:t>
      </w:r>
      <w:r w:rsidR="00B56D05">
        <w:rPr>
          <w:b/>
          <w:bCs/>
          <w:sz w:val="28"/>
          <w:szCs w:val="28"/>
        </w:rPr>
        <w:t>DNJU GRADSKIH NEKRETNINA za ost</w:t>
      </w:r>
      <w:r w:rsidR="00C11BF1">
        <w:rPr>
          <w:b/>
          <w:bCs/>
          <w:sz w:val="28"/>
          <w:szCs w:val="28"/>
        </w:rPr>
        <w:t>v</w:t>
      </w:r>
      <w:r w:rsidR="00B56D05">
        <w:rPr>
          <w:b/>
          <w:bCs/>
          <w:sz w:val="28"/>
          <w:szCs w:val="28"/>
        </w:rPr>
        <w:t>a</w:t>
      </w:r>
      <w:r w:rsidR="00C11BF1">
        <w:rPr>
          <w:b/>
          <w:bCs/>
          <w:sz w:val="28"/>
          <w:szCs w:val="28"/>
        </w:rPr>
        <w:t>rivanje potreba građana iz samoupravnog djelokruga Grad Slatine</w:t>
      </w:r>
    </w:p>
    <w:p w14:paraId="1538BDB2" w14:textId="77777777" w:rsidR="00B56D05" w:rsidRDefault="00B56D05" w:rsidP="00B56D05">
      <w:pPr>
        <w:spacing w:line="276" w:lineRule="auto"/>
        <w:jc w:val="both"/>
        <w:rPr>
          <w:b/>
          <w:bCs/>
          <w:sz w:val="28"/>
          <w:szCs w:val="28"/>
        </w:rPr>
      </w:pPr>
    </w:p>
    <w:p w14:paraId="79086EB1" w14:textId="77777777" w:rsidR="00B314A6" w:rsidRDefault="00B314A6">
      <w:pPr>
        <w:spacing w:line="276" w:lineRule="auto"/>
        <w:jc w:val="both"/>
        <w:rPr>
          <w:b/>
          <w:bCs/>
          <w:sz w:val="28"/>
          <w:szCs w:val="28"/>
        </w:rPr>
      </w:pPr>
    </w:p>
    <w:tbl>
      <w:tblPr>
        <w:tblStyle w:val="Reetkatablice"/>
        <w:tblW w:w="0" w:type="auto"/>
        <w:tblLook w:val="04A0" w:firstRow="1" w:lastRow="0" w:firstColumn="1" w:lastColumn="0" w:noHBand="0" w:noVBand="1"/>
      </w:tblPr>
      <w:tblGrid>
        <w:gridCol w:w="629"/>
        <w:gridCol w:w="2058"/>
        <w:gridCol w:w="2128"/>
        <w:gridCol w:w="3964"/>
      </w:tblGrid>
      <w:tr w:rsidR="00B314A6" w14:paraId="5CE4A40D" w14:textId="77777777" w:rsidTr="00025489">
        <w:tc>
          <w:tcPr>
            <w:tcW w:w="629" w:type="dxa"/>
            <w:shd w:val="clear" w:color="auto" w:fill="F2F2F2" w:themeFill="background1" w:themeFillShade="F2"/>
          </w:tcPr>
          <w:p w14:paraId="538B7C6D" w14:textId="77777777" w:rsidR="00B314A6" w:rsidRDefault="00C11BF1">
            <w:pPr>
              <w:spacing w:line="276" w:lineRule="auto"/>
              <w:jc w:val="both"/>
            </w:pPr>
            <w:r>
              <w:t>Red. broj</w:t>
            </w:r>
          </w:p>
        </w:tc>
        <w:tc>
          <w:tcPr>
            <w:tcW w:w="2058" w:type="dxa"/>
            <w:shd w:val="clear" w:color="auto" w:fill="F2F2F2" w:themeFill="background1" w:themeFillShade="F2"/>
          </w:tcPr>
          <w:p w14:paraId="293152D1" w14:textId="77777777" w:rsidR="00B314A6" w:rsidRDefault="00C11BF1" w:rsidP="00B24B60">
            <w:pPr>
              <w:spacing w:line="276" w:lineRule="auto"/>
              <w:jc w:val="center"/>
            </w:pPr>
            <w:r>
              <w:t>Područje ulaganja</w:t>
            </w:r>
          </w:p>
        </w:tc>
        <w:tc>
          <w:tcPr>
            <w:tcW w:w="2128" w:type="dxa"/>
            <w:shd w:val="clear" w:color="auto" w:fill="F2F2F2" w:themeFill="background1" w:themeFillShade="F2"/>
          </w:tcPr>
          <w:p w14:paraId="6442E102" w14:textId="6B6EC9B5" w:rsidR="00B314A6" w:rsidRDefault="00C11BF1" w:rsidP="00B24B60">
            <w:pPr>
              <w:spacing w:line="276" w:lineRule="auto"/>
              <w:jc w:val="center"/>
            </w:pPr>
            <w:r>
              <w:t>Naziv  projekta</w:t>
            </w:r>
          </w:p>
        </w:tc>
        <w:tc>
          <w:tcPr>
            <w:tcW w:w="3964" w:type="dxa"/>
            <w:shd w:val="clear" w:color="auto" w:fill="F2F2F2" w:themeFill="background1" w:themeFillShade="F2"/>
          </w:tcPr>
          <w:p w14:paraId="74BEF5B2" w14:textId="77777777" w:rsidR="00B314A6" w:rsidRDefault="00C11BF1" w:rsidP="00B24B60">
            <w:pPr>
              <w:spacing w:line="276" w:lineRule="auto"/>
              <w:jc w:val="center"/>
            </w:pPr>
            <w:r>
              <w:t>Opis projekta</w:t>
            </w:r>
          </w:p>
        </w:tc>
      </w:tr>
      <w:tr w:rsidR="00B314A6" w14:paraId="4C240EB1" w14:textId="77777777" w:rsidTr="00B01A36">
        <w:trPr>
          <w:trHeight w:val="2826"/>
        </w:trPr>
        <w:tc>
          <w:tcPr>
            <w:tcW w:w="629" w:type="dxa"/>
            <w:vMerge w:val="restart"/>
          </w:tcPr>
          <w:p w14:paraId="4A766043" w14:textId="77777777" w:rsidR="00B314A6" w:rsidRDefault="00C11BF1">
            <w:pPr>
              <w:spacing w:line="276" w:lineRule="auto"/>
              <w:jc w:val="both"/>
            </w:pPr>
            <w:r>
              <w:lastRenderedPageBreak/>
              <w:t>1.</w:t>
            </w:r>
          </w:p>
        </w:tc>
        <w:tc>
          <w:tcPr>
            <w:tcW w:w="2058" w:type="dxa"/>
            <w:vMerge w:val="restart"/>
          </w:tcPr>
          <w:p w14:paraId="3A57C681" w14:textId="77777777" w:rsidR="00B314A6" w:rsidRDefault="00C11BF1" w:rsidP="00B24B60">
            <w:pPr>
              <w:spacing w:line="276" w:lineRule="auto"/>
            </w:pPr>
            <w:r>
              <w:t>Predškolski odgoj i obrazovanje</w:t>
            </w:r>
          </w:p>
        </w:tc>
        <w:tc>
          <w:tcPr>
            <w:tcW w:w="2128" w:type="dxa"/>
          </w:tcPr>
          <w:p w14:paraId="5467065F" w14:textId="77777777" w:rsidR="00B314A6" w:rsidRDefault="00C11BF1" w:rsidP="00B24B60">
            <w:pPr>
              <w:spacing w:before="100" w:beforeAutospacing="1" w:after="100" w:afterAutospacing="1"/>
            </w:pPr>
            <w:r>
              <w:rPr>
                <w:u w:val="single"/>
              </w:rPr>
              <w:t>Dječji vrtić Zeko Slatina</w:t>
            </w:r>
          </w:p>
        </w:tc>
        <w:tc>
          <w:tcPr>
            <w:tcW w:w="3964" w:type="dxa"/>
          </w:tcPr>
          <w:p w14:paraId="0F6C5D9B" w14:textId="77777777" w:rsidR="00B314A6" w:rsidRDefault="00C11BF1">
            <w:pPr>
              <w:spacing w:line="276" w:lineRule="auto"/>
              <w:jc w:val="both"/>
            </w:pPr>
            <w:r>
              <w:t xml:space="preserve">Planirana ulaganja na dodatnom opremanju i uređenju prostora Dječjeg vrtića Zeko Slatina, na k.č.br. 3613/1 u k.o. P. Slatina (Trg zbora narodne garde 1) i k.č.br. 3616 u k.o. P. Slatina (Ulica bana Jelačića 25) u Slatini, i to kako slijedi: </w:t>
            </w:r>
          </w:p>
          <w:p w14:paraId="4B4FB6C9" w14:textId="77777777" w:rsidR="00B314A6" w:rsidRDefault="00C11BF1">
            <w:pPr>
              <w:spacing w:line="276" w:lineRule="auto"/>
              <w:jc w:val="both"/>
            </w:pPr>
            <w:r>
              <w:t>- sanacija sportske dvorane uz dječji vrtić, rekonstrukcija postojeće kuhinje i nabava nove opreme za kuhinju; opremanje novih vanjskih dječjih igrališta i druga ulaganja po potrebi.</w:t>
            </w:r>
          </w:p>
        </w:tc>
      </w:tr>
      <w:tr w:rsidR="00B314A6" w14:paraId="7AF4ECD1" w14:textId="77777777" w:rsidTr="00B01A36">
        <w:trPr>
          <w:trHeight w:val="3531"/>
        </w:trPr>
        <w:tc>
          <w:tcPr>
            <w:tcW w:w="629" w:type="dxa"/>
            <w:vMerge/>
          </w:tcPr>
          <w:p w14:paraId="1E5475B1" w14:textId="77777777" w:rsidR="00B314A6" w:rsidRDefault="00B314A6">
            <w:pPr>
              <w:spacing w:line="276" w:lineRule="auto"/>
              <w:jc w:val="both"/>
            </w:pPr>
          </w:p>
        </w:tc>
        <w:tc>
          <w:tcPr>
            <w:tcW w:w="2058" w:type="dxa"/>
            <w:vMerge/>
          </w:tcPr>
          <w:p w14:paraId="2933D587" w14:textId="77777777" w:rsidR="00B314A6" w:rsidRDefault="00B314A6">
            <w:pPr>
              <w:spacing w:line="276" w:lineRule="auto"/>
              <w:jc w:val="both"/>
            </w:pPr>
          </w:p>
        </w:tc>
        <w:tc>
          <w:tcPr>
            <w:tcW w:w="2128" w:type="dxa"/>
          </w:tcPr>
          <w:p w14:paraId="449367CC" w14:textId="77777777" w:rsidR="00B314A6" w:rsidRDefault="00C11BF1">
            <w:pPr>
              <w:spacing w:line="276" w:lineRule="auto"/>
              <w:jc w:val="both"/>
              <w:rPr>
                <w:u w:val="single"/>
              </w:rPr>
            </w:pPr>
            <w:r>
              <w:rPr>
                <w:u w:val="single"/>
              </w:rPr>
              <w:t>Izgradnja područnog vrtića Dječjeg vrtića Zeko Slatina</w:t>
            </w:r>
          </w:p>
          <w:p w14:paraId="6601C916" w14:textId="77777777" w:rsidR="00B314A6" w:rsidRDefault="00B314A6">
            <w:pPr>
              <w:spacing w:line="276" w:lineRule="auto"/>
              <w:jc w:val="both"/>
            </w:pPr>
          </w:p>
        </w:tc>
        <w:tc>
          <w:tcPr>
            <w:tcW w:w="3964" w:type="dxa"/>
          </w:tcPr>
          <w:p w14:paraId="6D8C31DF" w14:textId="77777777" w:rsidR="00B314A6" w:rsidRDefault="00C11BF1">
            <w:pPr>
              <w:spacing w:line="276" w:lineRule="auto"/>
              <w:jc w:val="both"/>
            </w:pPr>
            <w:r>
              <w:t xml:space="preserve">Izgradnja nove zgrade područnog vrtića u Stublovačkoj ulici u Slatini, na dijelu k.č.br. 7261/5 u k.o. Podravska Slatina, odobrena je za financiranje iz NPOO - Poziv na dodjelu bespovratnih sredstava Izgradnja, dogradnja, rekonstrukcija i opremanje predškolskih ustanova, prvi Poziv referentni broj: C3.1. R1-I1.1.  Odobreni iznos: 1.452.518,42 EUR (10.944.000,00 kn). </w:t>
            </w:r>
          </w:p>
          <w:p w14:paraId="704750D5" w14:textId="560EBC04" w:rsidR="00B314A6" w:rsidRDefault="00C11BF1">
            <w:pPr>
              <w:spacing w:line="276" w:lineRule="auto"/>
              <w:jc w:val="both"/>
            </w:pPr>
            <w:r>
              <w:t>Broj planiranih dnevnih boravaka je 8 za smještaj 160 djece starosti 3-6 godina.; planirani rok realizacije  je do sredine 2025. godine.</w:t>
            </w:r>
          </w:p>
        </w:tc>
      </w:tr>
      <w:tr w:rsidR="00B314A6" w14:paraId="19A2AAFE" w14:textId="77777777" w:rsidTr="00B56D05">
        <w:tc>
          <w:tcPr>
            <w:tcW w:w="629" w:type="dxa"/>
            <w:vMerge w:val="restart"/>
          </w:tcPr>
          <w:p w14:paraId="212E0E6E" w14:textId="77777777" w:rsidR="00B314A6" w:rsidRDefault="00C11BF1">
            <w:pPr>
              <w:spacing w:line="276" w:lineRule="auto"/>
              <w:jc w:val="both"/>
            </w:pPr>
            <w:r>
              <w:t>2.</w:t>
            </w:r>
          </w:p>
        </w:tc>
        <w:tc>
          <w:tcPr>
            <w:tcW w:w="2058" w:type="dxa"/>
            <w:vMerge w:val="restart"/>
          </w:tcPr>
          <w:p w14:paraId="7EEC5937" w14:textId="77777777" w:rsidR="00B314A6" w:rsidRDefault="00C11BF1">
            <w:pPr>
              <w:spacing w:line="276" w:lineRule="auto"/>
            </w:pPr>
            <w:r>
              <w:t>Komunalna infrastruktura</w:t>
            </w:r>
          </w:p>
          <w:p w14:paraId="4C278938" w14:textId="77777777" w:rsidR="00B314A6" w:rsidRDefault="00C11BF1">
            <w:pPr>
              <w:spacing w:line="276" w:lineRule="auto"/>
            </w:pPr>
            <w:r>
              <w:t>u poduzetničkim zonama</w:t>
            </w:r>
          </w:p>
        </w:tc>
        <w:tc>
          <w:tcPr>
            <w:tcW w:w="2128" w:type="dxa"/>
          </w:tcPr>
          <w:p w14:paraId="49128C0F" w14:textId="77777777" w:rsidR="00B314A6" w:rsidRDefault="00C11BF1" w:rsidP="00B24B60">
            <w:pPr>
              <w:spacing w:before="100" w:beforeAutospacing="1" w:after="100" w:afterAutospacing="1"/>
              <w:rPr>
                <w:u w:val="single"/>
              </w:rPr>
            </w:pPr>
            <w:r>
              <w:rPr>
                <w:u w:val="single"/>
              </w:rPr>
              <w:t>Poduzetnička zona Turbina 3</w:t>
            </w:r>
          </w:p>
          <w:p w14:paraId="6793FC54" w14:textId="77777777" w:rsidR="00B314A6" w:rsidRDefault="00C11BF1">
            <w:pPr>
              <w:spacing w:line="276" w:lineRule="auto"/>
              <w:jc w:val="both"/>
              <w:rPr>
                <w:sz w:val="24"/>
                <w:szCs w:val="24"/>
              </w:rPr>
            </w:pPr>
            <w:r>
              <w:rPr>
                <w:sz w:val="24"/>
                <w:szCs w:val="24"/>
              </w:rPr>
              <w:t xml:space="preserve">  </w:t>
            </w:r>
          </w:p>
          <w:p w14:paraId="33441D66" w14:textId="77777777" w:rsidR="00B314A6" w:rsidRDefault="00B314A6">
            <w:pPr>
              <w:spacing w:line="276" w:lineRule="auto"/>
              <w:jc w:val="both"/>
            </w:pPr>
          </w:p>
          <w:p w14:paraId="5728A7B2" w14:textId="77777777" w:rsidR="00B314A6" w:rsidRDefault="00B314A6">
            <w:pPr>
              <w:spacing w:line="276" w:lineRule="auto"/>
              <w:jc w:val="both"/>
            </w:pPr>
          </w:p>
        </w:tc>
        <w:tc>
          <w:tcPr>
            <w:tcW w:w="3964" w:type="dxa"/>
          </w:tcPr>
          <w:p w14:paraId="4DB6491B" w14:textId="72DAF5B0" w:rsidR="00B314A6" w:rsidRDefault="00C11BF1">
            <w:pPr>
              <w:spacing w:before="100" w:beforeAutospacing="1" w:after="100" w:afterAutospacing="1"/>
              <w:jc w:val="both"/>
            </w:pPr>
            <w:r>
              <w:t xml:space="preserve">Izgradnja prometnica u Zoni Turbina 3 – I. faza </w:t>
            </w:r>
            <w:r w:rsidR="00B46EA7">
              <w:t xml:space="preserve">(cestovna os br. 1 i 2, na k.č.br. </w:t>
            </w:r>
            <w:r>
              <w:t xml:space="preserve">1506/131 i 1506/170); projekt se provodi iz Programa Slavonija, Baranja i Srijem, uz odobreno sufinanciranje u iznosu od 3,5 </w:t>
            </w:r>
            <w:proofErr w:type="spellStart"/>
            <w:r>
              <w:t>mil</w:t>
            </w:r>
            <w:proofErr w:type="spellEnd"/>
            <w:r>
              <w:t xml:space="preserve">. kn / 465.000 eura. Realizacija projekta planirana u razdoblju 2023.-2024. godina. Procjena vrijednosti I. faze radova iznosi 10. </w:t>
            </w:r>
            <w:proofErr w:type="spellStart"/>
            <w:r>
              <w:t>mil</w:t>
            </w:r>
            <w:proofErr w:type="spellEnd"/>
            <w:r>
              <w:t xml:space="preserve">. kn/ 1.327 </w:t>
            </w:r>
            <w:proofErr w:type="spellStart"/>
            <w:r>
              <w:t>mil</w:t>
            </w:r>
            <w:proofErr w:type="spellEnd"/>
            <w:r>
              <w:t xml:space="preserve">. eura. </w:t>
            </w:r>
          </w:p>
          <w:p w14:paraId="651F6ACC" w14:textId="77777777" w:rsidR="00B314A6" w:rsidRDefault="00C11BF1">
            <w:pPr>
              <w:spacing w:line="276" w:lineRule="auto"/>
              <w:jc w:val="both"/>
            </w:pPr>
            <w:r>
              <w:t xml:space="preserve"> Ostala ulaganja u zonu Turbina 3 za koju je izrađena projektna dokumentacija:</w:t>
            </w:r>
          </w:p>
          <w:p w14:paraId="0150F3B9" w14:textId="77777777" w:rsidR="00B314A6" w:rsidRDefault="00C11BF1">
            <w:pPr>
              <w:spacing w:line="276" w:lineRule="auto"/>
              <w:jc w:val="both"/>
            </w:pPr>
            <w:r>
              <w:t>-Izmještanje dva dalekovoda pod upravom HEP-a Elektra Virovitica i poboljšanje SN dalekovoda pod upravom HOPS-a; izgradnja vodovoda i kanalizacije pod upravom Komrada,</w:t>
            </w:r>
          </w:p>
        </w:tc>
      </w:tr>
      <w:tr w:rsidR="00B314A6" w14:paraId="10CE9809" w14:textId="77777777" w:rsidTr="00B56D05">
        <w:trPr>
          <w:trHeight w:val="2456"/>
        </w:trPr>
        <w:tc>
          <w:tcPr>
            <w:tcW w:w="629" w:type="dxa"/>
            <w:vMerge/>
          </w:tcPr>
          <w:p w14:paraId="1086A141" w14:textId="77777777" w:rsidR="00B314A6" w:rsidRDefault="00B314A6">
            <w:pPr>
              <w:spacing w:line="276" w:lineRule="auto"/>
              <w:jc w:val="both"/>
            </w:pPr>
          </w:p>
        </w:tc>
        <w:tc>
          <w:tcPr>
            <w:tcW w:w="2058" w:type="dxa"/>
            <w:vMerge/>
          </w:tcPr>
          <w:p w14:paraId="17E4E477" w14:textId="77777777" w:rsidR="00B314A6" w:rsidRDefault="00B314A6">
            <w:pPr>
              <w:spacing w:line="276" w:lineRule="auto"/>
              <w:jc w:val="both"/>
            </w:pPr>
          </w:p>
        </w:tc>
        <w:tc>
          <w:tcPr>
            <w:tcW w:w="2128" w:type="dxa"/>
          </w:tcPr>
          <w:p w14:paraId="431D5AA5" w14:textId="77777777" w:rsidR="00B314A6" w:rsidRDefault="00C11BF1" w:rsidP="00B56D05">
            <w:pPr>
              <w:spacing w:line="276" w:lineRule="auto"/>
            </w:pPr>
            <w:r>
              <w:rPr>
                <w:u w:val="single"/>
              </w:rPr>
              <w:t>Poduzetnička zona Trnovača</w:t>
            </w:r>
          </w:p>
        </w:tc>
        <w:tc>
          <w:tcPr>
            <w:tcW w:w="3964" w:type="dxa"/>
          </w:tcPr>
          <w:p w14:paraId="582B50FB" w14:textId="5CF91078" w:rsidR="00124471" w:rsidRDefault="00C11BF1">
            <w:pPr>
              <w:spacing w:before="100" w:beforeAutospacing="1" w:after="100" w:afterAutospacing="1" w:line="276" w:lineRule="auto"/>
              <w:jc w:val="both"/>
            </w:pPr>
            <w:r>
              <w:rPr>
                <w:sz w:val="24"/>
                <w:szCs w:val="24"/>
              </w:rPr>
              <w:t>I</w:t>
            </w:r>
            <w:r>
              <w:t>zgradnja sjevernog izlaza iz zone u Ulicu N. Š. Zrinskog i spoj na  slatinsku obilaznicu: izrađena projektna dokumentacija i pribavljena građevinska dozvola, iznaći izvore financiranja. Izgradnjom ove spojne ceste preusmjerio bi se teretni promet iz stamben zone u Lovačkoj ulici i omogućio izravan pristup u i iz Zone povezivanjem sa slatinskom obilaznicom (D2).</w:t>
            </w:r>
          </w:p>
        </w:tc>
      </w:tr>
      <w:tr w:rsidR="00B314A6" w14:paraId="1678B154" w14:textId="77777777" w:rsidTr="00B01A36">
        <w:trPr>
          <w:trHeight w:val="1691"/>
        </w:trPr>
        <w:tc>
          <w:tcPr>
            <w:tcW w:w="629" w:type="dxa"/>
            <w:vMerge/>
          </w:tcPr>
          <w:p w14:paraId="60AB457E" w14:textId="77777777" w:rsidR="00B314A6" w:rsidRDefault="00B314A6">
            <w:pPr>
              <w:spacing w:line="276" w:lineRule="auto"/>
              <w:jc w:val="both"/>
            </w:pPr>
          </w:p>
        </w:tc>
        <w:tc>
          <w:tcPr>
            <w:tcW w:w="2058" w:type="dxa"/>
            <w:vMerge/>
          </w:tcPr>
          <w:p w14:paraId="2595E3C4" w14:textId="77777777" w:rsidR="00B314A6" w:rsidRDefault="00B314A6">
            <w:pPr>
              <w:spacing w:line="276" w:lineRule="auto"/>
              <w:jc w:val="both"/>
            </w:pPr>
          </w:p>
        </w:tc>
        <w:tc>
          <w:tcPr>
            <w:tcW w:w="2128" w:type="dxa"/>
          </w:tcPr>
          <w:p w14:paraId="024FACC0" w14:textId="77777777" w:rsidR="00B314A6" w:rsidRDefault="00C11BF1">
            <w:pPr>
              <w:spacing w:line="276" w:lineRule="auto"/>
              <w:jc w:val="both"/>
            </w:pPr>
            <w:r>
              <w:rPr>
                <w:u w:val="single"/>
              </w:rPr>
              <w:t>PZ Lipik</w:t>
            </w:r>
          </w:p>
        </w:tc>
        <w:tc>
          <w:tcPr>
            <w:tcW w:w="3964" w:type="dxa"/>
          </w:tcPr>
          <w:p w14:paraId="45A2ED5C" w14:textId="77777777" w:rsidR="00B314A6" w:rsidRDefault="00C11BF1">
            <w:pPr>
              <w:spacing w:before="100" w:beforeAutospacing="1" w:after="100" w:afterAutospacing="1" w:line="276" w:lineRule="auto"/>
              <w:jc w:val="both"/>
            </w:pPr>
            <w:r>
              <w:t>Planirana nabava projektne dokumentacije za izgradnju prometnica u PZ Lipik, za početak komunalnog opremanja nove poduzetničke zone, kojom se osiguravaju građevinske čestice za širenje poduzetničkih kapaciteta nakon popunjavanja PZ Turbina 2 i 3.</w:t>
            </w:r>
          </w:p>
        </w:tc>
      </w:tr>
      <w:tr w:rsidR="00826853" w14:paraId="3048D037" w14:textId="77777777" w:rsidTr="00845AA0">
        <w:trPr>
          <w:trHeight w:val="375"/>
        </w:trPr>
        <w:tc>
          <w:tcPr>
            <w:tcW w:w="629" w:type="dxa"/>
            <w:vMerge w:val="restart"/>
          </w:tcPr>
          <w:p w14:paraId="6E293466" w14:textId="77777777" w:rsidR="00826853" w:rsidRDefault="00826853" w:rsidP="00845AA0">
            <w:pPr>
              <w:jc w:val="both"/>
            </w:pPr>
            <w:r>
              <w:t>3.</w:t>
            </w:r>
          </w:p>
        </w:tc>
        <w:tc>
          <w:tcPr>
            <w:tcW w:w="2058" w:type="dxa"/>
            <w:vMerge w:val="restart"/>
          </w:tcPr>
          <w:p w14:paraId="3DCC20E5" w14:textId="77777777" w:rsidR="00826853" w:rsidRDefault="00826853" w:rsidP="00845AA0">
            <w:pPr>
              <w:spacing w:line="276" w:lineRule="auto"/>
              <w:jc w:val="both"/>
            </w:pPr>
            <w:r>
              <w:t>Komunalna infrastruktura – javno prometne i druge javne površine</w:t>
            </w:r>
          </w:p>
        </w:tc>
        <w:tc>
          <w:tcPr>
            <w:tcW w:w="2128" w:type="dxa"/>
          </w:tcPr>
          <w:p w14:paraId="5B16C423" w14:textId="77777777" w:rsidR="00826853" w:rsidRPr="00826853" w:rsidRDefault="00826853" w:rsidP="00826853">
            <w:pPr>
              <w:spacing w:line="276" w:lineRule="auto"/>
              <w:rPr>
                <w:u w:val="single"/>
              </w:rPr>
            </w:pPr>
            <w:r w:rsidRPr="00826853">
              <w:rPr>
                <w:u w:val="single"/>
              </w:rPr>
              <w:t xml:space="preserve">Izgradnja i rekonstrukcija nerazvrstanih cesta </w:t>
            </w:r>
          </w:p>
        </w:tc>
        <w:tc>
          <w:tcPr>
            <w:tcW w:w="3964" w:type="dxa"/>
          </w:tcPr>
          <w:p w14:paraId="136F4F7B" w14:textId="38B1AF6F" w:rsidR="00826853" w:rsidRDefault="00826853" w:rsidP="00845AA0">
            <w:pPr>
              <w:spacing w:line="276" w:lineRule="auto"/>
              <w:jc w:val="both"/>
            </w:pPr>
            <w:r>
              <w:t>Planirana ulaganja u obnovu i unapređenje stanja prometnica (cesta, oborinska</w:t>
            </w:r>
            <w:r w:rsidR="00B24B60">
              <w:t xml:space="preserve"> odvodnja, nogostupi) u gradu S</w:t>
            </w:r>
            <w:r>
              <w:t xml:space="preserve">latini i prigradskim naseljima. </w:t>
            </w:r>
          </w:p>
        </w:tc>
      </w:tr>
      <w:tr w:rsidR="00826853" w14:paraId="1C1D71FA" w14:textId="77777777" w:rsidTr="00826853">
        <w:trPr>
          <w:trHeight w:val="894"/>
        </w:trPr>
        <w:tc>
          <w:tcPr>
            <w:tcW w:w="629" w:type="dxa"/>
            <w:vMerge/>
          </w:tcPr>
          <w:p w14:paraId="7468A019" w14:textId="77777777" w:rsidR="00826853" w:rsidRDefault="00826853" w:rsidP="00845AA0">
            <w:pPr>
              <w:jc w:val="both"/>
            </w:pPr>
          </w:p>
        </w:tc>
        <w:tc>
          <w:tcPr>
            <w:tcW w:w="2058" w:type="dxa"/>
            <w:vMerge/>
          </w:tcPr>
          <w:p w14:paraId="6CD2E247" w14:textId="77777777" w:rsidR="00826853" w:rsidRDefault="00826853" w:rsidP="00845AA0">
            <w:pPr>
              <w:spacing w:line="276" w:lineRule="auto"/>
              <w:jc w:val="both"/>
            </w:pPr>
          </w:p>
        </w:tc>
        <w:tc>
          <w:tcPr>
            <w:tcW w:w="2128" w:type="dxa"/>
          </w:tcPr>
          <w:p w14:paraId="713FC017" w14:textId="77777777" w:rsidR="00826853" w:rsidRPr="00826853" w:rsidRDefault="00826853" w:rsidP="00826853">
            <w:pPr>
              <w:spacing w:line="276" w:lineRule="auto"/>
              <w:rPr>
                <w:u w:val="single"/>
              </w:rPr>
            </w:pPr>
            <w:r w:rsidRPr="00826853">
              <w:rPr>
                <w:u w:val="single"/>
              </w:rPr>
              <w:t>Izgradnja i rekonstrukcija biciklističkih staza</w:t>
            </w:r>
          </w:p>
        </w:tc>
        <w:tc>
          <w:tcPr>
            <w:tcW w:w="3964" w:type="dxa"/>
          </w:tcPr>
          <w:p w14:paraId="35B92DC3" w14:textId="45845092" w:rsidR="00826853" w:rsidRDefault="00826853" w:rsidP="00845AA0">
            <w:pPr>
              <w:spacing w:line="276" w:lineRule="auto"/>
              <w:jc w:val="both"/>
            </w:pPr>
            <w:r>
              <w:t xml:space="preserve">Planirana izgradnja biciklističkih staza/traka uz glavne prometne pravce u Slatini, u suradnji s Hrvatskim cestama i ŽUC-om. </w:t>
            </w:r>
          </w:p>
        </w:tc>
      </w:tr>
      <w:tr w:rsidR="00826853" w14:paraId="1F7E613C" w14:textId="77777777" w:rsidTr="00845AA0">
        <w:trPr>
          <w:trHeight w:val="270"/>
        </w:trPr>
        <w:tc>
          <w:tcPr>
            <w:tcW w:w="629" w:type="dxa"/>
            <w:vMerge/>
          </w:tcPr>
          <w:p w14:paraId="30AA3905" w14:textId="77777777" w:rsidR="00826853" w:rsidRDefault="00826853" w:rsidP="00845AA0">
            <w:pPr>
              <w:jc w:val="both"/>
            </w:pPr>
          </w:p>
        </w:tc>
        <w:tc>
          <w:tcPr>
            <w:tcW w:w="2058" w:type="dxa"/>
            <w:vMerge/>
          </w:tcPr>
          <w:p w14:paraId="0D5A4D4F" w14:textId="77777777" w:rsidR="00826853" w:rsidRDefault="00826853" w:rsidP="00845AA0">
            <w:pPr>
              <w:spacing w:line="276" w:lineRule="auto"/>
              <w:jc w:val="both"/>
            </w:pPr>
          </w:p>
        </w:tc>
        <w:tc>
          <w:tcPr>
            <w:tcW w:w="2128" w:type="dxa"/>
          </w:tcPr>
          <w:p w14:paraId="5C549708" w14:textId="77777777" w:rsidR="00826853" w:rsidRPr="00826853" w:rsidRDefault="00826853" w:rsidP="00826853">
            <w:pPr>
              <w:spacing w:line="276" w:lineRule="auto"/>
              <w:rPr>
                <w:u w:val="single"/>
              </w:rPr>
            </w:pPr>
            <w:r w:rsidRPr="00826853">
              <w:rPr>
                <w:u w:val="single"/>
              </w:rPr>
              <w:t>Revitalizacija parkova i druge zelene infrastrukture</w:t>
            </w:r>
          </w:p>
        </w:tc>
        <w:tc>
          <w:tcPr>
            <w:tcW w:w="3964" w:type="dxa"/>
          </w:tcPr>
          <w:p w14:paraId="3432E4C0" w14:textId="0013D3E0" w:rsidR="00826853" w:rsidRDefault="00826853" w:rsidP="00845AA0">
            <w:pPr>
              <w:spacing w:line="276" w:lineRule="auto"/>
              <w:jc w:val="both"/>
            </w:pPr>
            <w:r>
              <w:t xml:space="preserve">Planirana obnova parkova u središtu Slatine te uspostava zelenih koridora prema izletištima i vidikovcu – povezivanje s plavom infrastrukturom (potok i jezero Javorica, Potočani, </w:t>
            </w:r>
            <w:proofErr w:type="spellStart"/>
            <w:r>
              <w:t>Stublovac</w:t>
            </w:r>
            <w:proofErr w:type="spellEnd"/>
            <w:r>
              <w:t>), vinogradima i šumskim punktovima.</w:t>
            </w:r>
          </w:p>
        </w:tc>
      </w:tr>
      <w:tr w:rsidR="00B314A6" w14:paraId="767DA7F9" w14:textId="77777777" w:rsidTr="00B56D05">
        <w:tc>
          <w:tcPr>
            <w:tcW w:w="629" w:type="dxa"/>
            <w:vMerge w:val="restart"/>
          </w:tcPr>
          <w:p w14:paraId="2F3791E6" w14:textId="76079769" w:rsidR="00B314A6" w:rsidRDefault="00826853">
            <w:pPr>
              <w:spacing w:line="276" w:lineRule="auto"/>
              <w:jc w:val="both"/>
            </w:pPr>
            <w:r>
              <w:t>4</w:t>
            </w:r>
            <w:r w:rsidR="00C11BF1">
              <w:t>.</w:t>
            </w:r>
          </w:p>
        </w:tc>
        <w:tc>
          <w:tcPr>
            <w:tcW w:w="2058" w:type="dxa"/>
            <w:vMerge w:val="restart"/>
          </w:tcPr>
          <w:p w14:paraId="01E4E8BE" w14:textId="7AD1AF65" w:rsidR="00B314A6" w:rsidRDefault="00C11BF1" w:rsidP="00B24B60">
            <w:pPr>
              <w:spacing w:line="276" w:lineRule="auto"/>
            </w:pPr>
            <w:r>
              <w:t>Komun</w:t>
            </w:r>
            <w:r w:rsidR="00B56D05">
              <w:t>alna infr</w:t>
            </w:r>
            <w:r w:rsidR="00B46EA7">
              <w:t>a</w:t>
            </w:r>
            <w:r w:rsidR="00B56D05">
              <w:t>struktura - javna rasv</w:t>
            </w:r>
            <w:r w:rsidR="00B46EA7">
              <w:t>j</w:t>
            </w:r>
            <w:r>
              <w:t>eta</w:t>
            </w:r>
          </w:p>
        </w:tc>
        <w:tc>
          <w:tcPr>
            <w:tcW w:w="2128" w:type="dxa"/>
          </w:tcPr>
          <w:p w14:paraId="45C17FBD" w14:textId="77777777" w:rsidR="00B314A6" w:rsidRPr="00B24B60" w:rsidRDefault="00C11BF1" w:rsidP="00826853">
            <w:pPr>
              <w:spacing w:line="276" w:lineRule="auto"/>
              <w:rPr>
                <w:u w:val="single"/>
              </w:rPr>
            </w:pPr>
            <w:r w:rsidRPr="00B24B60">
              <w:rPr>
                <w:u w:val="single"/>
              </w:rPr>
              <w:t xml:space="preserve">Energetska obnova javne rasvjete </w:t>
            </w:r>
          </w:p>
        </w:tc>
        <w:tc>
          <w:tcPr>
            <w:tcW w:w="3964" w:type="dxa"/>
          </w:tcPr>
          <w:p w14:paraId="2B4E50C7" w14:textId="77777777" w:rsidR="00B314A6" w:rsidRDefault="00C11BF1">
            <w:pPr>
              <w:spacing w:line="276" w:lineRule="auto"/>
              <w:jc w:val="both"/>
            </w:pPr>
            <w:r>
              <w:t>U 2022. godini izrađen je Glavni projekt za energetsku obnovu javne rasvjete na području Grada Slatine, kojim je obuhvaćena zamjena cca 2000 svjetiljki ekološkom i energetski učinkovitom LED rasvjetom. Realizaciju ove investicije planira se iz kreditnih sredstava putem HBOR-a u 2023. -2024. godini.</w:t>
            </w:r>
          </w:p>
        </w:tc>
      </w:tr>
      <w:tr w:rsidR="00B314A6" w14:paraId="6E72F562" w14:textId="77777777" w:rsidTr="00B56D05">
        <w:tc>
          <w:tcPr>
            <w:tcW w:w="629" w:type="dxa"/>
            <w:vMerge/>
          </w:tcPr>
          <w:p w14:paraId="4DA1F8D0" w14:textId="77777777" w:rsidR="00B314A6" w:rsidRDefault="00B314A6">
            <w:pPr>
              <w:spacing w:line="276" w:lineRule="auto"/>
              <w:jc w:val="both"/>
            </w:pPr>
          </w:p>
        </w:tc>
        <w:tc>
          <w:tcPr>
            <w:tcW w:w="2058" w:type="dxa"/>
            <w:vMerge/>
          </w:tcPr>
          <w:p w14:paraId="59D3190E" w14:textId="77777777" w:rsidR="00B314A6" w:rsidRDefault="00B314A6">
            <w:pPr>
              <w:spacing w:line="276" w:lineRule="auto"/>
              <w:jc w:val="both"/>
            </w:pPr>
          </w:p>
        </w:tc>
        <w:tc>
          <w:tcPr>
            <w:tcW w:w="2128" w:type="dxa"/>
          </w:tcPr>
          <w:p w14:paraId="12751198" w14:textId="77777777" w:rsidR="00B314A6" w:rsidRPr="00B24B60" w:rsidRDefault="00C11BF1" w:rsidP="00826853">
            <w:pPr>
              <w:spacing w:line="276" w:lineRule="auto"/>
              <w:rPr>
                <w:u w:val="single"/>
              </w:rPr>
            </w:pPr>
            <w:r w:rsidRPr="00B24B60">
              <w:rPr>
                <w:u w:val="single"/>
              </w:rPr>
              <w:t xml:space="preserve">Izgradnja javne rasvjete u Gornjem gradu u Slatini </w:t>
            </w:r>
          </w:p>
          <w:p w14:paraId="3030B016" w14:textId="77777777" w:rsidR="00B314A6" w:rsidRDefault="00C11BF1" w:rsidP="00826853">
            <w:pPr>
              <w:spacing w:line="276" w:lineRule="auto"/>
            </w:pPr>
            <w:r w:rsidRPr="00B24B60">
              <w:rPr>
                <w:u w:val="single"/>
              </w:rPr>
              <w:t>(blok ulica Grofa Janka Draškovića, Jakova Gotovca, Matice hrvatske, Papučka Grigora Viteza i Miroslava Kraljevića)</w:t>
            </w:r>
          </w:p>
        </w:tc>
        <w:tc>
          <w:tcPr>
            <w:tcW w:w="3964" w:type="dxa"/>
          </w:tcPr>
          <w:p w14:paraId="56E01ADA" w14:textId="5942B3F2" w:rsidR="00B314A6" w:rsidRDefault="00C11BF1">
            <w:pPr>
              <w:spacing w:line="276" w:lineRule="auto"/>
              <w:jc w:val="both"/>
            </w:pPr>
            <w:r>
              <w:t>U 2022. godini izrađen je Glavni projekt, u tijeku pribavljanje građevinske dozvole u prvoj polovici 2023. godine te  izgradnja u 2023.-2024. godini</w:t>
            </w:r>
            <w:r w:rsidR="00B46EA7">
              <w:t>.</w:t>
            </w:r>
          </w:p>
        </w:tc>
      </w:tr>
      <w:tr w:rsidR="00B314A6" w14:paraId="6C59FC3D" w14:textId="77777777" w:rsidTr="00B24B60">
        <w:trPr>
          <w:trHeight w:val="5661"/>
        </w:trPr>
        <w:tc>
          <w:tcPr>
            <w:tcW w:w="629" w:type="dxa"/>
            <w:vMerge w:val="restart"/>
          </w:tcPr>
          <w:p w14:paraId="4B3CA8C9" w14:textId="292E4C28" w:rsidR="00B314A6" w:rsidRDefault="00826853">
            <w:pPr>
              <w:spacing w:line="276" w:lineRule="auto"/>
              <w:jc w:val="both"/>
            </w:pPr>
            <w:r>
              <w:lastRenderedPageBreak/>
              <w:t>5</w:t>
            </w:r>
            <w:r w:rsidR="00C11BF1">
              <w:t>.</w:t>
            </w:r>
          </w:p>
        </w:tc>
        <w:tc>
          <w:tcPr>
            <w:tcW w:w="2058" w:type="dxa"/>
            <w:vMerge w:val="restart"/>
          </w:tcPr>
          <w:p w14:paraId="71240E58" w14:textId="77777777" w:rsidR="00B314A6" w:rsidRDefault="00C11BF1" w:rsidP="00B24B60">
            <w:pPr>
              <w:spacing w:line="276" w:lineRule="auto"/>
            </w:pPr>
            <w:r>
              <w:t>Građevine za gospodarenje otpadom</w:t>
            </w:r>
          </w:p>
        </w:tc>
        <w:tc>
          <w:tcPr>
            <w:tcW w:w="2128" w:type="dxa"/>
          </w:tcPr>
          <w:p w14:paraId="0F473252" w14:textId="77777777" w:rsidR="00B314A6" w:rsidRDefault="00C11BF1">
            <w:pPr>
              <w:spacing w:line="276" w:lineRule="auto"/>
            </w:pPr>
            <w:r>
              <w:t xml:space="preserve"> </w:t>
            </w:r>
            <w:r>
              <w:rPr>
                <w:u w:val="single"/>
              </w:rPr>
              <w:t xml:space="preserve">Izmjena zahvata sanacije Odlagališta Radosavci s nastavkom odlaganja </w:t>
            </w:r>
          </w:p>
        </w:tc>
        <w:tc>
          <w:tcPr>
            <w:tcW w:w="3964" w:type="dxa"/>
          </w:tcPr>
          <w:p w14:paraId="39621A14" w14:textId="77777777" w:rsidR="00B314A6" w:rsidRDefault="00C11BF1">
            <w:pPr>
              <w:spacing w:line="276" w:lineRule="auto"/>
              <w:jc w:val="both"/>
            </w:pPr>
            <w:r>
              <w:t xml:space="preserve">Ministarstvo gospodarstva i održivog razvoja RH   – Uprave za procjenu utjecaja zahvata na okoliš izdalo je Suglasnost za odobrenje nadvišenja postojećeg Odlagališta Radosavci do popunjenja kapaciteta, od 21. siječnja 2021. godine, kojom je odobrena izmjena zahvata u sklopu postojećeg odlagališta, koja obuhvaća nadvišenje tijela odlagališta radi nastavka daljnjeg odlaganja neopasnog otpada. Tijekom 2022. godine izrađen je Idejni projekt i Elaborat zaštite okoliša, proveden postupak ocjene o potrebi procjena utjecaja na okoliš te pokrenut postupak Izmjene i dopune Lokacijske dozvole za izmjenu zahvata sanacije Odlagališta Radosavci. </w:t>
            </w:r>
          </w:p>
          <w:p w14:paraId="038F4424" w14:textId="77777777" w:rsidR="00B314A6" w:rsidRDefault="00C11BF1">
            <w:pPr>
              <w:spacing w:line="276" w:lineRule="auto"/>
              <w:jc w:val="both"/>
            </w:pPr>
            <w:r>
              <w:t>Tijekom 2023. godine planira se pribavljanje građevinske dozvole te provedba javne nabave za odabir izvođača te dovršenje izvođenje radova tijekom 2024. godine.</w:t>
            </w:r>
          </w:p>
          <w:p w14:paraId="2A35C882" w14:textId="77777777" w:rsidR="00B314A6" w:rsidRDefault="00C11BF1">
            <w:pPr>
              <w:spacing w:line="276" w:lineRule="auto"/>
              <w:jc w:val="both"/>
            </w:pPr>
            <w:r>
              <w:t>Planirani izvori financiranja: FZOEU 75% i Grad Slatina 25%.</w:t>
            </w:r>
          </w:p>
        </w:tc>
      </w:tr>
      <w:tr w:rsidR="00B314A6" w14:paraId="20CF0473" w14:textId="77777777" w:rsidTr="00FD32B8">
        <w:trPr>
          <w:trHeight w:val="557"/>
        </w:trPr>
        <w:tc>
          <w:tcPr>
            <w:tcW w:w="629" w:type="dxa"/>
            <w:vMerge/>
          </w:tcPr>
          <w:p w14:paraId="532EA845" w14:textId="77777777" w:rsidR="00B314A6" w:rsidRDefault="00B314A6">
            <w:pPr>
              <w:spacing w:line="276" w:lineRule="auto"/>
              <w:jc w:val="both"/>
            </w:pPr>
          </w:p>
        </w:tc>
        <w:tc>
          <w:tcPr>
            <w:tcW w:w="2058" w:type="dxa"/>
            <w:vMerge/>
          </w:tcPr>
          <w:p w14:paraId="3FFA3F80" w14:textId="77777777" w:rsidR="00B314A6" w:rsidRDefault="00B314A6">
            <w:pPr>
              <w:spacing w:line="276" w:lineRule="auto"/>
              <w:jc w:val="both"/>
              <w:rPr>
                <w:sz w:val="24"/>
                <w:szCs w:val="24"/>
              </w:rPr>
            </w:pPr>
          </w:p>
        </w:tc>
        <w:tc>
          <w:tcPr>
            <w:tcW w:w="2128" w:type="dxa"/>
          </w:tcPr>
          <w:p w14:paraId="7E62E292" w14:textId="77777777" w:rsidR="00B314A6" w:rsidRDefault="00C11BF1">
            <w:pPr>
              <w:spacing w:line="276" w:lineRule="auto"/>
            </w:pPr>
            <w:r>
              <w:rPr>
                <w:u w:val="single"/>
              </w:rPr>
              <w:t>Reciklažno dvorište u Slatini</w:t>
            </w:r>
          </w:p>
        </w:tc>
        <w:tc>
          <w:tcPr>
            <w:tcW w:w="3964" w:type="dxa"/>
          </w:tcPr>
          <w:p w14:paraId="7BF92A0C" w14:textId="2E0FD0AB" w:rsidR="00B314A6" w:rsidRDefault="00C11BF1">
            <w:pPr>
              <w:spacing w:line="276" w:lineRule="auto"/>
              <w:jc w:val="both"/>
            </w:pPr>
            <w:r>
              <w:t>Izrađeno je idejno rješenje i Glavni projekt za izgradnju RD u Slatini  na lokaciji u Poduzetničkoj zoni Trnovača, na k.č.br. 3806/5 u k.o. P. Slatina. Reciklažno dvorište se smješta u Slatini radi što bolje dostupnosti što većem broju građana Slatine, a u cilju povećanja izdvajanje reciklabilnih vrsta otpada kao i smanjenja pojave divljih odlagališta. Projekt se planira prijaviti za financiranje iz EU sredstava iz NPOO-a.</w:t>
            </w:r>
          </w:p>
        </w:tc>
      </w:tr>
      <w:tr w:rsidR="00B314A6" w14:paraId="1F911F75" w14:textId="77777777" w:rsidTr="00FD32B8">
        <w:trPr>
          <w:trHeight w:val="6505"/>
        </w:trPr>
        <w:tc>
          <w:tcPr>
            <w:tcW w:w="629" w:type="dxa"/>
            <w:vMerge w:val="restart"/>
          </w:tcPr>
          <w:p w14:paraId="40EA6D72" w14:textId="7300A31F" w:rsidR="00B314A6" w:rsidRDefault="00826853">
            <w:pPr>
              <w:spacing w:line="276" w:lineRule="auto"/>
              <w:jc w:val="both"/>
            </w:pPr>
            <w:r>
              <w:lastRenderedPageBreak/>
              <w:t>6</w:t>
            </w:r>
            <w:r w:rsidR="00C11BF1">
              <w:t>.</w:t>
            </w:r>
          </w:p>
        </w:tc>
        <w:tc>
          <w:tcPr>
            <w:tcW w:w="2058" w:type="dxa"/>
            <w:vMerge w:val="restart"/>
          </w:tcPr>
          <w:p w14:paraId="7C7574B2" w14:textId="77777777" w:rsidR="00B314A6" w:rsidRDefault="00C11BF1">
            <w:pPr>
              <w:pStyle w:val="Odlomakpopisa"/>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Sportsko-rekreacijske i turističke građevine</w:t>
            </w:r>
          </w:p>
          <w:p w14:paraId="410AB90A" w14:textId="77777777" w:rsidR="00B314A6" w:rsidRDefault="00B314A6">
            <w:pPr>
              <w:spacing w:line="276" w:lineRule="auto"/>
              <w:jc w:val="both"/>
            </w:pPr>
          </w:p>
        </w:tc>
        <w:tc>
          <w:tcPr>
            <w:tcW w:w="2128" w:type="dxa"/>
          </w:tcPr>
          <w:p w14:paraId="53698F85" w14:textId="77777777" w:rsidR="00B314A6" w:rsidRDefault="00C11BF1" w:rsidP="007045E7">
            <w:pPr>
              <w:spacing w:before="100" w:beforeAutospacing="1" w:after="100" w:afterAutospacing="1"/>
              <w:rPr>
                <w:u w:val="single"/>
              </w:rPr>
            </w:pPr>
            <w:r>
              <w:rPr>
                <w:u w:val="single"/>
              </w:rPr>
              <w:t>Sportsko-rekreacijski centar (SRC) Sladojevci</w:t>
            </w:r>
          </w:p>
          <w:p w14:paraId="13B3C7D2" w14:textId="77777777" w:rsidR="00B314A6" w:rsidRDefault="00B314A6">
            <w:pPr>
              <w:spacing w:line="276" w:lineRule="auto"/>
              <w:jc w:val="both"/>
            </w:pPr>
          </w:p>
        </w:tc>
        <w:tc>
          <w:tcPr>
            <w:tcW w:w="3964" w:type="dxa"/>
          </w:tcPr>
          <w:p w14:paraId="73058958" w14:textId="4D3F21EA" w:rsidR="00B314A6" w:rsidRDefault="00C11BF1">
            <w:pPr>
              <w:spacing w:before="100" w:beforeAutospacing="1" w:after="100" w:afterAutospacing="1" w:line="276" w:lineRule="auto"/>
              <w:jc w:val="both"/>
            </w:pPr>
            <w:r>
              <w:t xml:space="preserve">Tijekom 2002-2023. godine provodi se projekt „Rekonstrukcija sportskog-rekreacijskog centra Sladojevci“, vrijednosti 863.600,00 HRK s PDV-om. Radi se energetska </w:t>
            </w:r>
            <w:r w:rsidR="00B46EA7">
              <w:t>obnova vanjske ovojnice (topl. i</w:t>
            </w:r>
            <w:r>
              <w:t xml:space="preserve">zolacija, fasada, zamjena prozora i vanjskih vrata, uređenje svlačionica i sanitarija za nogometne timove i suce).  </w:t>
            </w:r>
          </w:p>
          <w:p w14:paraId="3672EECE" w14:textId="77777777" w:rsidR="00B314A6" w:rsidRDefault="00C11BF1">
            <w:pPr>
              <w:spacing w:before="100" w:beforeAutospacing="1" w:after="100" w:afterAutospacing="1" w:line="276" w:lineRule="auto"/>
              <w:jc w:val="both"/>
            </w:pPr>
            <w:r>
              <w:t>Projekt se financira iz Programa ruralnog razvoja Republike Hrvatske – Mjera 3.1.1. „Poboljšanje društvene infrastrukture i proširenje lokalnih temeljnih usluga“ koja se provodi putem Lokalne razvojne strategije LAG-a Marinianis, do iznosa od 730.000,00 kn, ostala sredstva osigurava Grad Slatina. Ukupni rok za provedbu projekta je do 30. lipnja 2023. godine.</w:t>
            </w:r>
          </w:p>
          <w:p w14:paraId="724015CC" w14:textId="77777777" w:rsidR="00B314A6" w:rsidRDefault="00C11BF1">
            <w:pPr>
              <w:spacing w:before="100" w:beforeAutospacing="1" w:after="100" w:afterAutospacing="1" w:line="276" w:lineRule="auto"/>
              <w:jc w:val="both"/>
            </w:pPr>
            <w:r>
              <w:t>U narednom razdoblju planira se nastavak ulaganja u SRC Sladojevci: uređenja dvorane za sastanke kluba u prizemlju i uređenje fitnes dvorane na katu; oporavak nogometnog terena, izgradnja dječjeg igrališta.</w:t>
            </w:r>
          </w:p>
        </w:tc>
      </w:tr>
      <w:tr w:rsidR="00B314A6" w14:paraId="7DBC72D9" w14:textId="77777777" w:rsidTr="00B56D05">
        <w:trPr>
          <w:trHeight w:val="1266"/>
        </w:trPr>
        <w:tc>
          <w:tcPr>
            <w:tcW w:w="629" w:type="dxa"/>
            <w:vMerge/>
          </w:tcPr>
          <w:p w14:paraId="1D709828" w14:textId="77777777" w:rsidR="00B314A6" w:rsidRDefault="00B314A6">
            <w:pPr>
              <w:spacing w:line="276" w:lineRule="auto"/>
              <w:jc w:val="both"/>
            </w:pPr>
          </w:p>
        </w:tc>
        <w:tc>
          <w:tcPr>
            <w:tcW w:w="2058" w:type="dxa"/>
            <w:vMerge/>
          </w:tcPr>
          <w:p w14:paraId="038A0968" w14:textId="77777777" w:rsidR="00B314A6" w:rsidRDefault="00B314A6">
            <w:pPr>
              <w:spacing w:line="276" w:lineRule="auto"/>
              <w:jc w:val="both"/>
            </w:pPr>
          </w:p>
        </w:tc>
        <w:tc>
          <w:tcPr>
            <w:tcW w:w="2128" w:type="dxa"/>
          </w:tcPr>
          <w:p w14:paraId="61978A36" w14:textId="77777777" w:rsidR="00B314A6" w:rsidRDefault="00C11BF1">
            <w:pPr>
              <w:spacing w:before="100" w:beforeAutospacing="1" w:after="100" w:afterAutospacing="1" w:line="276" w:lineRule="auto"/>
              <w:jc w:val="both"/>
              <w:rPr>
                <w:u w:val="single"/>
              </w:rPr>
            </w:pPr>
            <w:r>
              <w:rPr>
                <w:u w:val="single"/>
              </w:rPr>
              <w:t>TRK Jezero Javorica</w:t>
            </w:r>
          </w:p>
          <w:p w14:paraId="0D9E12A3" w14:textId="77777777" w:rsidR="00B314A6" w:rsidRDefault="00B314A6">
            <w:pPr>
              <w:spacing w:line="276" w:lineRule="auto"/>
              <w:jc w:val="both"/>
            </w:pPr>
          </w:p>
        </w:tc>
        <w:tc>
          <w:tcPr>
            <w:tcW w:w="3964" w:type="dxa"/>
          </w:tcPr>
          <w:p w14:paraId="043DA29A" w14:textId="3D2CE21A" w:rsidR="00B314A6" w:rsidRDefault="00C11BF1">
            <w:pPr>
              <w:spacing w:before="100" w:beforeAutospacing="1" w:after="100" w:afterAutospacing="1" w:line="276" w:lineRule="auto"/>
              <w:jc w:val="both"/>
            </w:pPr>
            <w:r>
              <w:t>Projekt "Turističko rekreacijski kompleks jezero Javorica" obuhvaća izgradnju javne i</w:t>
            </w:r>
            <w:r w:rsidR="00B46EA7">
              <w:t>nfrastrukture kao posjetiteljska</w:t>
            </w:r>
            <w:r>
              <w:t xml:space="preserve"> destinacija za razvoj rekreacijskog i sportskog turizma. </w:t>
            </w:r>
          </w:p>
          <w:p w14:paraId="4B93A7F0" w14:textId="17449EF4" w:rsidR="00B314A6" w:rsidRDefault="00B24B60" w:rsidP="00B24B60">
            <w:pPr>
              <w:spacing w:before="100" w:beforeAutospacing="1" w:line="276" w:lineRule="auto"/>
              <w:jc w:val="both"/>
            </w:pPr>
            <w:r>
              <w:t>I</w:t>
            </w:r>
            <w:r w:rsidR="00C11BF1">
              <w:t xml:space="preserve">zrađeni su glavni projekti </w:t>
            </w:r>
            <w:r w:rsidR="00BF6373">
              <w:t>i dobivene građevinske dozvole te su</w:t>
            </w:r>
            <w:r w:rsidR="00C11BF1">
              <w:t xml:space="preserve"> </w:t>
            </w:r>
            <w:r w:rsidR="00BF6373">
              <w:t>riješeni imovinsko-pravni odnosi s</w:t>
            </w:r>
            <w:r w:rsidR="00C11BF1">
              <w:t xml:space="preserve"> RH, Hrvatskim vodam</w:t>
            </w:r>
            <w:r w:rsidR="000D0A85">
              <w:t>a</w:t>
            </w:r>
            <w:r w:rsidR="00C11BF1">
              <w:t xml:space="preserve"> i Hrvatskim cestama za izgradnju: </w:t>
            </w:r>
          </w:p>
          <w:p w14:paraId="7A9E92A7" w14:textId="51883CE6" w:rsidR="00B314A6" w:rsidRDefault="00B24B60" w:rsidP="00B24B60">
            <w:pPr>
              <w:spacing w:line="276" w:lineRule="auto"/>
              <w:jc w:val="both"/>
            </w:pPr>
            <w:r>
              <w:t>- pješačko-biciklističke staze</w:t>
            </w:r>
            <w:r w:rsidR="00C11BF1">
              <w:t xml:space="preserve"> oko jezera Javorica; parkiralište za osobne automobile, autobuse i punjači za elektro automobile, b</w:t>
            </w:r>
            <w:r>
              <w:t>icikle i romobile; sunčalište s</w:t>
            </w:r>
            <w:r w:rsidR="00C11BF1">
              <w:t xml:space="preserve"> tribinama, šetnicom i sportskim terenima </w:t>
            </w:r>
            <w:r>
              <w:t xml:space="preserve"> </w:t>
            </w:r>
            <w:r w:rsidR="00C11BF1">
              <w:t>(</w:t>
            </w:r>
            <w:r w:rsidR="00C11BF1" w:rsidRPr="00662E17">
              <w:rPr>
                <w:i/>
              </w:rPr>
              <w:t>etape 2,3 i 4</w:t>
            </w:r>
            <w:r w:rsidR="00C11BF1">
              <w:t>)</w:t>
            </w:r>
          </w:p>
          <w:p w14:paraId="306D0329" w14:textId="77777777" w:rsidR="00B314A6" w:rsidRDefault="00C11BF1" w:rsidP="00B24B60">
            <w:pPr>
              <w:spacing w:line="276" w:lineRule="auto"/>
              <w:jc w:val="both"/>
            </w:pPr>
            <w:r>
              <w:t>-pješačko-biciklistički most preko jezera Javorica, duljine 180 m (</w:t>
            </w:r>
            <w:r w:rsidRPr="00662E17">
              <w:rPr>
                <w:i/>
              </w:rPr>
              <w:t>etapa 6</w:t>
            </w:r>
            <w:r>
              <w:t xml:space="preserve">). </w:t>
            </w:r>
          </w:p>
          <w:p w14:paraId="611F0459" w14:textId="77777777" w:rsidR="00B314A6" w:rsidRDefault="00C11BF1">
            <w:pPr>
              <w:spacing w:before="100" w:beforeAutospacing="1" w:after="100" w:afterAutospacing="1" w:line="276" w:lineRule="auto"/>
              <w:jc w:val="both"/>
            </w:pPr>
            <w:r>
              <w:t xml:space="preserve">Projekt obuhvaća i ugostiteljske sadržaje u tipskim kioscima (3 kom.) i otvorenom terasom. Ovaj projekt (etapa 2,3,4 i 6) priprema se za prijavu na Poziv za ulaganja u turističku infrastrukturu objavljen od Ministarstva turizma i sporta za financiranje iz NPOO-a. </w:t>
            </w:r>
          </w:p>
          <w:p w14:paraId="1CDBC3F2" w14:textId="52C9A273" w:rsidR="00B314A6" w:rsidRPr="00B56D05" w:rsidRDefault="00C11BF1" w:rsidP="00B56D05">
            <w:pPr>
              <w:spacing w:before="100" w:beforeAutospacing="1" w:after="100" w:afterAutospacing="1" w:line="276" w:lineRule="auto"/>
              <w:jc w:val="both"/>
            </w:pPr>
            <w:r>
              <w:t xml:space="preserve">Osim toga, projekt TRK-a razvija se i dalje te je u tijeku izrada Glavnog projekta za uređenje javnih zelenih površina s dječjim igralištem i šetnicom iznad močvarnog staništa (etapa 5), a </w:t>
            </w:r>
            <w:r>
              <w:lastRenderedPageBreak/>
              <w:t>u pripremi je nabava projektne dokumentacije za izgradnju ZIP-linea iznad jezera (etapa 9).</w:t>
            </w:r>
          </w:p>
        </w:tc>
      </w:tr>
      <w:tr w:rsidR="00B314A6" w14:paraId="59DA9000" w14:textId="77777777" w:rsidTr="00B56D05">
        <w:trPr>
          <w:trHeight w:val="3383"/>
        </w:trPr>
        <w:tc>
          <w:tcPr>
            <w:tcW w:w="629" w:type="dxa"/>
            <w:vMerge/>
          </w:tcPr>
          <w:p w14:paraId="418ED94E" w14:textId="77777777" w:rsidR="00B314A6" w:rsidRDefault="00B314A6">
            <w:pPr>
              <w:spacing w:line="276" w:lineRule="auto"/>
              <w:jc w:val="both"/>
            </w:pPr>
          </w:p>
        </w:tc>
        <w:tc>
          <w:tcPr>
            <w:tcW w:w="2058" w:type="dxa"/>
            <w:vMerge/>
          </w:tcPr>
          <w:p w14:paraId="20336386" w14:textId="77777777" w:rsidR="00B314A6" w:rsidRDefault="00B314A6">
            <w:pPr>
              <w:spacing w:line="276" w:lineRule="auto"/>
              <w:jc w:val="both"/>
            </w:pPr>
          </w:p>
        </w:tc>
        <w:tc>
          <w:tcPr>
            <w:tcW w:w="2128" w:type="dxa"/>
          </w:tcPr>
          <w:p w14:paraId="6E7DCB84" w14:textId="77777777" w:rsidR="00B314A6" w:rsidRDefault="00135286" w:rsidP="00135286">
            <w:pPr>
              <w:spacing w:before="100" w:beforeAutospacing="1" w:after="100" w:afterAutospacing="1" w:line="276" w:lineRule="auto"/>
              <w:rPr>
                <w:u w:val="single"/>
              </w:rPr>
            </w:pPr>
            <w:r>
              <w:rPr>
                <w:u w:val="single"/>
              </w:rPr>
              <w:t xml:space="preserve">Hostel s gradskom </w:t>
            </w:r>
            <w:r w:rsidR="00C11BF1">
              <w:rPr>
                <w:u w:val="single"/>
              </w:rPr>
              <w:t>sportskom dvoranom</w:t>
            </w:r>
          </w:p>
          <w:p w14:paraId="6AF57DDD" w14:textId="77777777" w:rsidR="00B314A6" w:rsidRDefault="00B314A6">
            <w:pPr>
              <w:spacing w:line="276" w:lineRule="auto"/>
              <w:jc w:val="both"/>
            </w:pPr>
          </w:p>
        </w:tc>
        <w:tc>
          <w:tcPr>
            <w:tcW w:w="3964" w:type="dxa"/>
          </w:tcPr>
          <w:p w14:paraId="66EA6B50" w14:textId="013297A3" w:rsidR="00B314A6" w:rsidRDefault="00B24B60">
            <w:pPr>
              <w:spacing w:before="100" w:beforeAutospacing="1" w:after="100" w:afterAutospacing="1" w:line="276" w:lineRule="auto"/>
              <w:jc w:val="both"/>
            </w:pPr>
            <w:r>
              <w:t>I</w:t>
            </w:r>
            <w:r w:rsidR="00C11BF1">
              <w:t>zrađen</w:t>
            </w:r>
            <w:r w:rsidR="00B46EA7">
              <w:t xml:space="preserve"> je glavni projekt i pribavljena</w:t>
            </w:r>
            <w:r w:rsidR="00C11BF1">
              <w:t xml:space="preserve"> građevinska dozvola za izgradnju Hostela sa sportskom dvoranom na gradskoj parceli na dijelu k.č.br. 4154/1, u k.o. P. Slatina, koji će sl</w:t>
            </w:r>
            <w:r w:rsidR="00124471">
              <w:t xml:space="preserve">užiti kao javna infrastruktura </w:t>
            </w:r>
            <w:r w:rsidR="00C11BF1">
              <w:t>u svrhu povećanja smj</w:t>
            </w:r>
            <w:r>
              <w:t>eštajnih kapaciteta i razvijanja</w:t>
            </w:r>
            <w:r w:rsidR="00C11BF1">
              <w:t xml:space="preserve"> sportsko-rekreacijskih i turističkih sadržaja. </w:t>
            </w:r>
          </w:p>
          <w:p w14:paraId="4A23C8C8" w14:textId="68C25C62" w:rsidR="00B314A6" w:rsidRDefault="00C11BF1">
            <w:pPr>
              <w:spacing w:before="100" w:beforeAutospacing="1" w:after="100" w:afterAutospacing="1" w:line="276" w:lineRule="auto"/>
              <w:jc w:val="both"/>
            </w:pPr>
            <w:r>
              <w:t>Projekt se priprema za prijavu na Poziv za ulaganja u turističku infrastrukturu objavljen u 2023. godini od strane Ministarstva turizma i sporta za financiranje iz NPOO-a</w:t>
            </w:r>
            <w:r w:rsidR="00B24B60">
              <w:t>.</w:t>
            </w:r>
          </w:p>
        </w:tc>
      </w:tr>
      <w:tr w:rsidR="00B314A6" w14:paraId="61BC47C1" w14:textId="77777777" w:rsidTr="00B56D05">
        <w:trPr>
          <w:trHeight w:val="3118"/>
        </w:trPr>
        <w:tc>
          <w:tcPr>
            <w:tcW w:w="629" w:type="dxa"/>
            <w:vMerge/>
          </w:tcPr>
          <w:p w14:paraId="30D326B1" w14:textId="77777777" w:rsidR="00B314A6" w:rsidRDefault="00B314A6">
            <w:pPr>
              <w:spacing w:line="276" w:lineRule="auto"/>
              <w:jc w:val="both"/>
            </w:pPr>
          </w:p>
        </w:tc>
        <w:tc>
          <w:tcPr>
            <w:tcW w:w="2058" w:type="dxa"/>
            <w:vMerge/>
          </w:tcPr>
          <w:p w14:paraId="2F803436" w14:textId="77777777" w:rsidR="00B314A6" w:rsidRDefault="00B314A6">
            <w:pPr>
              <w:spacing w:line="276" w:lineRule="auto"/>
              <w:jc w:val="both"/>
            </w:pPr>
          </w:p>
        </w:tc>
        <w:tc>
          <w:tcPr>
            <w:tcW w:w="2128" w:type="dxa"/>
          </w:tcPr>
          <w:p w14:paraId="645FC246" w14:textId="77777777" w:rsidR="00B314A6" w:rsidRDefault="00C11BF1" w:rsidP="00B24B60">
            <w:pPr>
              <w:spacing w:before="100" w:beforeAutospacing="1" w:after="100" w:afterAutospacing="1" w:line="276" w:lineRule="auto"/>
              <w:rPr>
                <w:u w:val="single"/>
              </w:rPr>
            </w:pPr>
            <w:r>
              <w:rPr>
                <w:u w:val="single"/>
              </w:rPr>
              <w:t xml:space="preserve">Projekt obnove betonskog igrališta s tribinama "Staroškolsko"  i izgradnja pumptrack poligona </w:t>
            </w:r>
          </w:p>
          <w:p w14:paraId="48ACDC48" w14:textId="77777777" w:rsidR="00B314A6" w:rsidRDefault="00B314A6">
            <w:pPr>
              <w:spacing w:line="276" w:lineRule="auto"/>
              <w:jc w:val="both"/>
            </w:pPr>
          </w:p>
        </w:tc>
        <w:tc>
          <w:tcPr>
            <w:tcW w:w="3964" w:type="dxa"/>
          </w:tcPr>
          <w:p w14:paraId="49EE9AFA" w14:textId="5AD8C42F" w:rsidR="00B314A6" w:rsidRDefault="00B24B60">
            <w:pPr>
              <w:spacing w:before="100" w:beforeAutospacing="1" w:after="100" w:afterAutospacing="1" w:line="276" w:lineRule="auto"/>
              <w:jc w:val="both"/>
            </w:pPr>
            <w:r>
              <w:t>N</w:t>
            </w:r>
            <w:r w:rsidR="00C11BF1">
              <w:t>a lokaciji postojećeg b</w:t>
            </w:r>
            <w:r>
              <w:t>etonskog igrališta na k.</w:t>
            </w:r>
            <w:r w:rsidR="00124471">
              <w:t>č.</w:t>
            </w:r>
            <w:r>
              <w:t>br.</w:t>
            </w:r>
            <w:r w:rsidR="00124471">
              <w:t xml:space="preserve">  4366 u</w:t>
            </w:r>
            <w:r>
              <w:t xml:space="preserve"> k.</w:t>
            </w:r>
            <w:r w:rsidR="00C11BF1">
              <w:t>o. P. Slatina, planira se obnova igrališta za multifunkcionalnu namjenu kao igralište za rukomet, mali nogomet, tenis i ostale sportove s višeslojnom oblogom, s dodatnim uređenjem odbojkaškog igrališta. Oko igrališta predviđa se izgradnja zaštitne ograde te obnova betonskih tribina, obnova rasvjete i pristupnih staza. U nastavku iste čestice prema Ulici G. J. Draškovića p</w:t>
            </w:r>
            <w:r w:rsidR="00124471">
              <w:t xml:space="preserve">lanira se izgradnja pumptracka </w:t>
            </w:r>
            <w:r w:rsidR="00C11BF1">
              <w:t xml:space="preserve">poligona. </w:t>
            </w:r>
          </w:p>
        </w:tc>
      </w:tr>
      <w:tr w:rsidR="00B314A6" w14:paraId="389D29EE" w14:textId="77777777" w:rsidTr="00B01A36">
        <w:trPr>
          <w:trHeight w:val="982"/>
        </w:trPr>
        <w:tc>
          <w:tcPr>
            <w:tcW w:w="629" w:type="dxa"/>
            <w:vMerge w:val="restart"/>
          </w:tcPr>
          <w:p w14:paraId="0F199647" w14:textId="70388ED6" w:rsidR="00B314A6" w:rsidRDefault="00826853">
            <w:pPr>
              <w:spacing w:line="276" w:lineRule="auto"/>
              <w:jc w:val="both"/>
            </w:pPr>
            <w:r>
              <w:t>7</w:t>
            </w:r>
            <w:r w:rsidR="00C11BF1">
              <w:t>.</w:t>
            </w:r>
          </w:p>
        </w:tc>
        <w:tc>
          <w:tcPr>
            <w:tcW w:w="2058" w:type="dxa"/>
            <w:vMerge w:val="restart"/>
          </w:tcPr>
          <w:p w14:paraId="63A6C921" w14:textId="77777777" w:rsidR="00B314A6" w:rsidRDefault="00C11BF1" w:rsidP="00B24B60">
            <w:pPr>
              <w:pStyle w:val="Odlomakpopisa"/>
              <w:tabs>
                <w:tab w:val="left" w:pos="284"/>
              </w:tabs>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t>Ulaganja u zgrade javnog sektora</w:t>
            </w:r>
          </w:p>
          <w:p w14:paraId="107EDEB1" w14:textId="77777777" w:rsidR="00B314A6" w:rsidRDefault="00B314A6">
            <w:pPr>
              <w:pStyle w:val="Odlomakpopisa"/>
              <w:tabs>
                <w:tab w:val="left" w:pos="284"/>
              </w:tabs>
              <w:spacing w:after="0"/>
              <w:ind w:left="0"/>
              <w:jc w:val="both"/>
              <w:rPr>
                <w:rFonts w:ascii="Times New Roman" w:hAnsi="Times New Roman" w:cs="Times New Roman"/>
                <w:sz w:val="24"/>
                <w:szCs w:val="24"/>
              </w:rPr>
            </w:pPr>
          </w:p>
          <w:p w14:paraId="6E31EEC2" w14:textId="77777777" w:rsidR="00B314A6" w:rsidRDefault="00B314A6">
            <w:pPr>
              <w:spacing w:line="276" w:lineRule="auto"/>
              <w:jc w:val="both"/>
            </w:pPr>
          </w:p>
        </w:tc>
        <w:tc>
          <w:tcPr>
            <w:tcW w:w="2128" w:type="dxa"/>
          </w:tcPr>
          <w:p w14:paraId="0CA18D1A" w14:textId="77777777" w:rsidR="00B314A6" w:rsidRPr="00B24B60" w:rsidRDefault="00C11BF1">
            <w:pPr>
              <w:spacing w:line="276" w:lineRule="auto"/>
              <w:jc w:val="both"/>
              <w:rPr>
                <w:u w:val="single"/>
              </w:rPr>
            </w:pPr>
            <w:r w:rsidRPr="00B24B60">
              <w:rPr>
                <w:u w:val="single"/>
              </w:rPr>
              <w:t xml:space="preserve">Sveobuhvatna obnova zgrade Hrvatskog doma u Slatini </w:t>
            </w:r>
          </w:p>
          <w:p w14:paraId="4CA37AC8" w14:textId="77777777" w:rsidR="00B314A6" w:rsidRDefault="00B314A6">
            <w:pPr>
              <w:spacing w:line="276" w:lineRule="auto"/>
              <w:jc w:val="both"/>
            </w:pPr>
          </w:p>
        </w:tc>
        <w:tc>
          <w:tcPr>
            <w:tcW w:w="3964" w:type="dxa"/>
          </w:tcPr>
          <w:p w14:paraId="47983093" w14:textId="51A0A36E" w:rsidR="00B314A6" w:rsidRPr="00B01A36" w:rsidRDefault="00124471" w:rsidP="00B01A36">
            <w:pPr>
              <w:spacing w:line="276" w:lineRule="auto"/>
              <w:jc w:val="both"/>
            </w:pPr>
            <w:r>
              <w:t>E</w:t>
            </w:r>
            <w:r w:rsidR="00C11BF1">
              <w:t>nergetska i konstruktivna obnova zgrade kroz NPOO - poziv za energetsku obnovu zgrad</w:t>
            </w:r>
            <w:r w:rsidR="00FA0D72">
              <w:t>a</w:t>
            </w:r>
            <w:r w:rsidR="00B24B60">
              <w:t xml:space="preserve"> javnog sektora.</w:t>
            </w:r>
          </w:p>
        </w:tc>
      </w:tr>
      <w:tr w:rsidR="00B314A6" w14:paraId="58A93473" w14:textId="77777777" w:rsidTr="00B56D05">
        <w:trPr>
          <w:trHeight w:val="457"/>
        </w:trPr>
        <w:tc>
          <w:tcPr>
            <w:tcW w:w="629" w:type="dxa"/>
            <w:vMerge/>
          </w:tcPr>
          <w:p w14:paraId="005E6050" w14:textId="77777777" w:rsidR="00B314A6" w:rsidRDefault="00B314A6">
            <w:pPr>
              <w:spacing w:line="276" w:lineRule="auto"/>
              <w:jc w:val="both"/>
            </w:pPr>
          </w:p>
        </w:tc>
        <w:tc>
          <w:tcPr>
            <w:tcW w:w="2058" w:type="dxa"/>
            <w:vMerge/>
          </w:tcPr>
          <w:p w14:paraId="3FA1902A" w14:textId="77777777" w:rsidR="00B314A6" w:rsidRDefault="00B314A6">
            <w:pPr>
              <w:spacing w:line="276" w:lineRule="auto"/>
              <w:jc w:val="both"/>
            </w:pPr>
          </w:p>
        </w:tc>
        <w:tc>
          <w:tcPr>
            <w:tcW w:w="2128" w:type="dxa"/>
          </w:tcPr>
          <w:p w14:paraId="34247074" w14:textId="77777777" w:rsidR="00B314A6" w:rsidRPr="00B24B60" w:rsidRDefault="00C11BF1" w:rsidP="00B24B60">
            <w:pPr>
              <w:spacing w:line="276" w:lineRule="auto"/>
              <w:rPr>
                <w:sz w:val="24"/>
                <w:szCs w:val="24"/>
                <w:u w:val="single"/>
              </w:rPr>
            </w:pPr>
            <w:r w:rsidRPr="00B24B60">
              <w:rPr>
                <w:u w:val="single"/>
              </w:rPr>
              <w:t xml:space="preserve">Sveobuhvatna obnova zgrade društvenog doma u Gornjem Miholjcu </w:t>
            </w:r>
          </w:p>
        </w:tc>
        <w:tc>
          <w:tcPr>
            <w:tcW w:w="3964" w:type="dxa"/>
          </w:tcPr>
          <w:p w14:paraId="74FAE828" w14:textId="1A72B6F6" w:rsidR="00B314A6" w:rsidRDefault="00124471">
            <w:pPr>
              <w:spacing w:line="276" w:lineRule="auto"/>
              <w:jc w:val="both"/>
            </w:pPr>
            <w:r>
              <w:t>E</w:t>
            </w:r>
            <w:r w:rsidR="00C11BF1">
              <w:t>nergetska i konstruktivna obnova zgrade kroz NPOO - poziv za energetsku obnovu zgrad</w:t>
            </w:r>
            <w:r w:rsidR="00FA0D72">
              <w:t>a</w:t>
            </w:r>
            <w:r w:rsidR="00C11BF1">
              <w:t xml:space="preserve"> javnog sektora</w:t>
            </w:r>
            <w:r w:rsidR="00B24B60">
              <w:t>.</w:t>
            </w:r>
            <w:r w:rsidR="00C11BF1">
              <w:t xml:space="preserve"> </w:t>
            </w:r>
          </w:p>
        </w:tc>
      </w:tr>
      <w:tr w:rsidR="00B314A6" w14:paraId="540C9C7B" w14:textId="77777777" w:rsidTr="00B24B60">
        <w:trPr>
          <w:trHeight w:val="1269"/>
        </w:trPr>
        <w:tc>
          <w:tcPr>
            <w:tcW w:w="629" w:type="dxa"/>
            <w:vMerge/>
          </w:tcPr>
          <w:p w14:paraId="6E4E0B99" w14:textId="77777777" w:rsidR="00B314A6" w:rsidRDefault="00B314A6">
            <w:pPr>
              <w:spacing w:line="276" w:lineRule="auto"/>
              <w:jc w:val="both"/>
            </w:pPr>
          </w:p>
        </w:tc>
        <w:tc>
          <w:tcPr>
            <w:tcW w:w="2058" w:type="dxa"/>
            <w:vMerge/>
          </w:tcPr>
          <w:p w14:paraId="431FD508" w14:textId="77777777" w:rsidR="00B314A6" w:rsidRDefault="00B314A6">
            <w:pPr>
              <w:spacing w:line="276" w:lineRule="auto"/>
              <w:jc w:val="both"/>
            </w:pPr>
          </w:p>
        </w:tc>
        <w:tc>
          <w:tcPr>
            <w:tcW w:w="2128" w:type="dxa"/>
          </w:tcPr>
          <w:p w14:paraId="76168C1A" w14:textId="77777777" w:rsidR="00B24B60" w:rsidRDefault="00B24B60" w:rsidP="00B24B60">
            <w:pPr>
              <w:spacing w:line="276" w:lineRule="auto"/>
              <w:rPr>
                <w:u w:val="single"/>
              </w:rPr>
            </w:pPr>
          </w:p>
          <w:p w14:paraId="373C75D7" w14:textId="77777777" w:rsidR="00B314A6" w:rsidRPr="00B24B60" w:rsidRDefault="00C11BF1" w:rsidP="00B24B60">
            <w:pPr>
              <w:spacing w:line="276" w:lineRule="auto"/>
              <w:rPr>
                <w:u w:val="single"/>
              </w:rPr>
            </w:pPr>
            <w:r w:rsidRPr="00B24B60">
              <w:rPr>
                <w:u w:val="single"/>
              </w:rPr>
              <w:t>Rekonstrukcija zgrade društvenog doma u Kozicama</w:t>
            </w:r>
          </w:p>
          <w:p w14:paraId="73826707" w14:textId="77777777" w:rsidR="00B314A6" w:rsidRDefault="00B314A6">
            <w:pPr>
              <w:spacing w:line="276" w:lineRule="auto"/>
              <w:jc w:val="both"/>
            </w:pPr>
          </w:p>
        </w:tc>
        <w:tc>
          <w:tcPr>
            <w:tcW w:w="3964" w:type="dxa"/>
          </w:tcPr>
          <w:p w14:paraId="6CB76E3A" w14:textId="7A7363B3" w:rsidR="00B314A6" w:rsidRDefault="00B24B60">
            <w:pPr>
              <w:spacing w:line="276" w:lineRule="auto"/>
              <w:jc w:val="both"/>
            </w:pPr>
            <w:r>
              <w:t>N</w:t>
            </w:r>
            <w:r w:rsidR="00C11BF1">
              <w:t>adogradnja i rekonstrukcija društvenog doma u Kozicama  (projekt i dozvola pribavljeni).</w:t>
            </w:r>
          </w:p>
        </w:tc>
      </w:tr>
      <w:tr w:rsidR="00B314A6" w14:paraId="2381672F" w14:textId="77777777" w:rsidTr="00B56D05">
        <w:trPr>
          <w:trHeight w:val="854"/>
        </w:trPr>
        <w:tc>
          <w:tcPr>
            <w:tcW w:w="629" w:type="dxa"/>
            <w:vMerge/>
          </w:tcPr>
          <w:p w14:paraId="02DC0CCE" w14:textId="77777777" w:rsidR="00B314A6" w:rsidRDefault="00B314A6">
            <w:pPr>
              <w:spacing w:line="276" w:lineRule="auto"/>
              <w:jc w:val="both"/>
            </w:pPr>
          </w:p>
        </w:tc>
        <w:tc>
          <w:tcPr>
            <w:tcW w:w="2058" w:type="dxa"/>
            <w:vMerge/>
          </w:tcPr>
          <w:p w14:paraId="4EE3E073" w14:textId="77777777" w:rsidR="00B314A6" w:rsidRDefault="00B314A6">
            <w:pPr>
              <w:spacing w:line="276" w:lineRule="auto"/>
              <w:jc w:val="both"/>
            </w:pPr>
          </w:p>
        </w:tc>
        <w:tc>
          <w:tcPr>
            <w:tcW w:w="2128" w:type="dxa"/>
          </w:tcPr>
          <w:p w14:paraId="17267CAA" w14:textId="77777777" w:rsidR="00B314A6" w:rsidRDefault="00C11BF1" w:rsidP="00B24B60">
            <w:pPr>
              <w:spacing w:line="276" w:lineRule="auto"/>
              <w:rPr>
                <w:u w:val="single"/>
              </w:rPr>
            </w:pPr>
            <w:r>
              <w:rPr>
                <w:u w:val="single"/>
              </w:rPr>
              <w:t>Ulaganje u zgradu Starog kotara Slatina</w:t>
            </w:r>
          </w:p>
        </w:tc>
        <w:tc>
          <w:tcPr>
            <w:tcW w:w="3964" w:type="dxa"/>
          </w:tcPr>
          <w:p w14:paraId="400BE5F3" w14:textId="2D76E059" w:rsidR="00B314A6" w:rsidRDefault="00B24B60" w:rsidP="00B24B60">
            <w:pPr>
              <w:jc w:val="both"/>
            </w:pPr>
            <w:r>
              <w:t>P</w:t>
            </w:r>
            <w:r w:rsidR="00C11BF1">
              <w:t>rivođenje namjeni neuređenog</w:t>
            </w:r>
            <w:r>
              <w:t xml:space="preserve"> dijela prizemlja i kata zgrade </w:t>
            </w:r>
            <w:r w:rsidR="00C11BF1">
              <w:t>te energetska obnova cijele zgrade</w:t>
            </w:r>
            <w:r>
              <w:t>.</w:t>
            </w:r>
          </w:p>
        </w:tc>
      </w:tr>
      <w:tr w:rsidR="00B314A6" w14:paraId="16115D0C" w14:textId="77777777" w:rsidTr="00B56D05">
        <w:trPr>
          <w:trHeight w:val="7928"/>
        </w:trPr>
        <w:tc>
          <w:tcPr>
            <w:tcW w:w="629" w:type="dxa"/>
          </w:tcPr>
          <w:p w14:paraId="366029A0" w14:textId="78CCD23F" w:rsidR="00B314A6" w:rsidRDefault="00826853">
            <w:pPr>
              <w:spacing w:line="276" w:lineRule="auto"/>
              <w:jc w:val="both"/>
            </w:pPr>
            <w:r>
              <w:lastRenderedPageBreak/>
              <w:t>8</w:t>
            </w:r>
            <w:r w:rsidR="00C11BF1">
              <w:t>.</w:t>
            </w:r>
          </w:p>
        </w:tc>
        <w:tc>
          <w:tcPr>
            <w:tcW w:w="2058" w:type="dxa"/>
          </w:tcPr>
          <w:p w14:paraId="2229B7C4" w14:textId="77777777" w:rsidR="00B314A6" w:rsidRDefault="00C11BF1" w:rsidP="00B24B60">
            <w:pPr>
              <w:spacing w:line="276" w:lineRule="auto"/>
            </w:pPr>
            <w:r>
              <w:t>Ulaganja u zgrade vatrogastva i civilne zaštite:</w:t>
            </w:r>
          </w:p>
        </w:tc>
        <w:tc>
          <w:tcPr>
            <w:tcW w:w="2128" w:type="dxa"/>
          </w:tcPr>
          <w:p w14:paraId="357BAF79" w14:textId="77777777" w:rsidR="00B314A6" w:rsidRDefault="00C11BF1" w:rsidP="00B24B60">
            <w:pPr>
              <w:spacing w:line="276" w:lineRule="auto"/>
            </w:pPr>
            <w:r>
              <w:rPr>
                <w:iCs/>
                <w:u w:val="single"/>
              </w:rPr>
              <w:t>Centar za sprečavanje i upravljanje rizicima Slatina</w:t>
            </w:r>
          </w:p>
        </w:tc>
        <w:tc>
          <w:tcPr>
            <w:tcW w:w="3964" w:type="dxa"/>
          </w:tcPr>
          <w:p w14:paraId="6507838E" w14:textId="77777777" w:rsidR="00B314A6" w:rsidRDefault="00C11BF1">
            <w:pPr>
              <w:spacing w:line="276" w:lineRule="auto"/>
              <w:jc w:val="both"/>
            </w:pPr>
            <w:r>
              <w:t>Prihvaćeno je financiranje nabave projektne dokumentacije za izgradnju Centra iz NPOO iz Poziva za dodjelu bespovratnih sredstava: "Priprema projektno-tehničke dokumentacije za projekte u području digitalne transformacije i zelene tranzicije“.</w:t>
            </w:r>
          </w:p>
          <w:p w14:paraId="6C4ECD2D" w14:textId="1B81ABA7" w:rsidR="00B314A6" w:rsidRDefault="00C11BF1">
            <w:pPr>
              <w:spacing w:line="276" w:lineRule="auto"/>
              <w:jc w:val="both"/>
            </w:pPr>
            <w:r>
              <w:t>Nakon dobivanja i potpisivanja Ugovora o financiranju, slijedi provedba otvorenog postupka javne nabave usluge proj</w:t>
            </w:r>
            <w:r w:rsidR="00FA0D72">
              <w:t>ek</w:t>
            </w:r>
            <w:r>
              <w:t>tiranja.</w:t>
            </w:r>
          </w:p>
          <w:p w14:paraId="26223B73" w14:textId="77777777" w:rsidR="00B314A6" w:rsidRDefault="00C11BF1">
            <w:pPr>
              <w:spacing w:line="276" w:lineRule="auto"/>
              <w:jc w:val="both"/>
            </w:pPr>
            <w:r>
              <w:t>Procijenjena vrijednost projektiranja: 175.194,00 EUR, od toga postotak sufinanciranja 90% ili 157.674 EUR.</w:t>
            </w:r>
          </w:p>
          <w:p w14:paraId="0A4F6740" w14:textId="77777777" w:rsidR="00B314A6" w:rsidRDefault="00C11BF1">
            <w:pPr>
              <w:spacing w:line="276" w:lineRule="auto"/>
              <w:jc w:val="both"/>
            </w:pPr>
            <w:r>
              <w:t>Centar za sprečavanje i upravljanje rizicima Slatina okupljat će na jednom mjestu službe koje će biti usmjerene na mjere za prilagodbu klimatskim promjenama te sprečavanje i upravljanje rizicima povezanima s klimom (požari, poplave, klizišta, oluje, suše) te na sprečavanje rizika i upravljanje neklimatskim prirodnim rizicima (npr. potresima) i rizicima povezanim s ljudskim aktivnostima (npr. tehnološke nezgode).</w:t>
            </w:r>
          </w:p>
          <w:p w14:paraId="2338A5C5" w14:textId="77777777" w:rsidR="00B314A6" w:rsidRDefault="00C11BF1">
            <w:pPr>
              <w:spacing w:line="276" w:lineRule="auto"/>
              <w:jc w:val="both"/>
            </w:pPr>
            <w:r>
              <w:t>Lokacija: k.č.br. 1506/10 k.o. Podravska Slatina, površine 14.399 m2, smještena u Poduzetničkoj zoni Turbina III u Slatini (vlasništvo Grada Slatine).</w:t>
            </w:r>
          </w:p>
          <w:p w14:paraId="52B57333" w14:textId="2050EAFA" w:rsidR="00B56D05" w:rsidRDefault="00C11BF1" w:rsidP="00B56D05">
            <w:pPr>
              <w:spacing w:before="100" w:beforeAutospacing="1" w:after="100" w:afterAutospacing="1" w:line="276" w:lineRule="auto"/>
              <w:jc w:val="both"/>
            </w:pPr>
            <w:r>
              <w:t>Službe koje će biti smještene unutar Centra za sprečavanje i upravljanje rizicima Slatina su: Javna vatrogasna postrojba Slatina, Dobrovoljno vatrogasno društvo Slatina, Vatrogasna zajednica Grada Slatine, Hrvatska gorska služba spašavanja, Stožer civilne zaštite Grada Slatine, Postrojba civilne zaštite opće namjene te povjerenici civilne zaštite</w:t>
            </w:r>
            <w:r w:rsidR="00B56D05">
              <w:t>.</w:t>
            </w:r>
          </w:p>
        </w:tc>
      </w:tr>
      <w:tr w:rsidR="00B314A6" w14:paraId="50553070" w14:textId="77777777" w:rsidTr="00B56D05">
        <w:trPr>
          <w:trHeight w:val="2542"/>
        </w:trPr>
        <w:tc>
          <w:tcPr>
            <w:tcW w:w="629" w:type="dxa"/>
            <w:vMerge w:val="restart"/>
          </w:tcPr>
          <w:p w14:paraId="332B4FF4" w14:textId="039361CC" w:rsidR="00B314A6" w:rsidRDefault="00826853">
            <w:pPr>
              <w:spacing w:line="276" w:lineRule="auto"/>
              <w:jc w:val="both"/>
            </w:pPr>
            <w:r>
              <w:t>9</w:t>
            </w:r>
            <w:r w:rsidR="00C11BF1">
              <w:t>.</w:t>
            </w:r>
          </w:p>
        </w:tc>
        <w:tc>
          <w:tcPr>
            <w:tcW w:w="2058" w:type="dxa"/>
            <w:vMerge w:val="restart"/>
          </w:tcPr>
          <w:p w14:paraId="1FA71F21" w14:textId="77777777" w:rsidR="00B314A6" w:rsidRDefault="00C11BF1">
            <w:pPr>
              <w:pStyle w:val="Odlomakpopisa"/>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t>Ulaganja u vodnokomunalnu infrastrukturu</w:t>
            </w:r>
          </w:p>
          <w:p w14:paraId="69620682" w14:textId="77777777" w:rsidR="00B314A6" w:rsidRDefault="00B314A6">
            <w:pPr>
              <w:spacing w:line="276" w:lineRule="auto"/>
              <w:jc w:val="both"/>
            </w:pPr>
          </w:p>
        </w:tc>
        <w:tc>
          <w:tcPr>
            <w:tcW w:w="2128" w:type="dxa"/>
          </w:tcPr>
          <w:p w14:paraId="70A09B0A" w14:textId="77777777" w:rsidR="00B314A6" w:rsidRDefault="00C11BF1">
            <w:pPr>
              <w:spacing w:before="100" w:beforeAutospacing="1" w:after="100" w:afterAutospacing="1"/>
              <w:rPr>
                <w:u w:val="single"/>
              </w:rPr>
            </w:pPr>
            <w:r>
              <w:rPr>
                <w:u w:val="single"/>
              </w:rPr>
              <w:t xml:space="preserve">Aglomeracija Slatina </w:t>
            </w:r>
          </w:p>
          <w:p w14:paraId="5C68CB76" w14:textId="77777777" w:rsidR="00B314A6" w:rsidRDefault="00B314A6">
            <w:pPr>
              <w:spacing w:line="276" w:lineRule="auto"/>
              <w:jc w:val="both"/>
              <w:rPr>
                <w:iCs/>
                <w:u w:val="single"/>
              </w:rPr>
            </w:pPr>
          </w:p>
        </w:tc>
        <w:tc>
          <w:tcPr>
            <w:tcW w:w="3964" w:type="dxa"/>
          </w:tcPr>
          <w:p w14:paraId="3B525F62" w14:textId="77777777" w:rsidR="00B314A6" w:rsidRDefault="00C11BF1">
            <w:pPr>
              <w:spacing w:before="100" w:beforeAutospacing="1" w:after="100" w:afterAutospacing="1" w:line="276" w:lineRule="auto"/>
              <w:jc w:val="both"/>
            </w:pPr>
            <w:r>
              <w:t>U provedbi je projekt izgradnja vodnokomunalne infrastrukture na području Grada Slatine. Nositelj investicije je KOMRAD d.o.o. za vodne djelatnosti Slatina. Izvori financiranja: EU sredstva, Hrvatske vode i Grad Slatina (naknada za razvoj, proračunska sredstva).</w:t>
            </w:r>
          </w:p>
          <w:p w14:paraId="4E517C4C" w14:textId="5E31AC9C" w:rsidR="00B314A6" w:rsidRPr="00B56D05" w:rsidRDefault="00C11BF1" w:rsidP="00B56D05">
            <w:pPr>
              <w:spacing w:before="100" w:beforeAutospacing="1" w:after="100" w:afterAutospacing="1" w:line="276" w:lineRule="auto"/>
              <w:jc w:val="both"/>
            </w:pPr>
            <w:r>
              <w:t xml:space="preserve">Ovaj projekt vrijedan je 266,5 milijuna kuna, a prihvatljivi troškovi iznose 213,4 milijuna kuna od čega 152,5 milijuna kuna čine bespovratna EU sredstva iz Operativnog programa „Konkurentnost i kohezija“ 2014.-2020. Projekt obuhvaća izgradnju i rekonstrukciju sustava vodoopskrbe i odvodnje te izgradnju uređaja za pročišćavanje otpadnih voda na područje grada Slatine i okolnih naselja (Kozice, Markovo, Medinci, Novi Senkovac, Bakić, Sladojevci i Lukavac). </w:t>
            </w:r>
            <w:r w:rsidR="00124471">
              <w:lastRenderedPageBreak/>
              <w:t>Realizacijom ovog</w:t>
            </w:r>
            <w:r>
              <w:t xml:space="preserve"> projekta omogućit će se priključivanje novih korisnika na sustav vodoopskrbe i odvodnje te smanjenje gubitaka u vodoopskrbnom sustavu: više od 2 tisuće priključaka na kanalizacijsku mrežu, priprema za 898 kućnih priključaka na </w:t>
            </w:r>
            <w:r w:rsidR="00FA0D72">
              <w:t>vodoopskrbu</w:t>
            </w:r>
            <w:r>
              <w:t>. Isto tako, gradit ć</w:t>
            </w:r>
            <w:r w:rsidR="00D74632">
              <w:t>e se i nova vodo</w:t>
            </w:r>
            <w:r>
              <w:t>sprema, 33 crpne stanice i 4 kišna preljeva. Dovršetkom projekta ostvarit će se europski standard pristupa javnoj vodoopskrbnoj i kanalizacijskoj mreži.</w:t>
            </w:r>
          </w:p>
        </w:tc>
      </w:tr>
      <w:tr w:rsidR="00B314A6" w14:paraId="182F8D93" w14:textId="77777777" w:rsidTr="00B56D05">
        <w:trPr>
          <w:trHeight w:val="1134"/>
        </w:trPr>
        <w:tc>
          <w:tcPr>
            <w:tcW w:w="629" w:type="dxa"/>
            <w:vMerge/>
          </w:tcPr>
          <w:p w14:paraId="6F300A35" w14:textId="77777777" w:rsidR="00B314A6" w:rsidRDefault="00B314A6">
            <w:pPr>
              <w:spacing w:line="276" w:lineRule="auto"/>
              <w:jc w:val="both"/>
            </w:pPr>
          </w:p>
        </w:tc>
        <w:tc>
          <w:tcPr>
            <w:tcW w:w="2058" w:type="dxa"/>
            <w:vMerge/>
          </w:tcPr>
          <w:p w14:paraId="21048512" w14:textId="77777777" w:rsidR="00B314A6" w:rsidRDefault="00B314A6">
            <w:pPr>
              <w:spacing w:line="276" w:lineRule="auto"/>
              <w:jc w:val="both"/>
            </w:pPr>
          </w:p>
        </w:tc>
        <w:tc>
          <w:tcPr>
            <w:tcW w:w="2128" w:type="dxa"/>
          </w:tcPr>
          <w:p w14:paraId="4571DA15" w14:textId="77777777" w:rsidR="00B314A6" w:rsidRDefault="00C11BF1" w:rsidP="00B55FA1">
            <w:pPr>
              <w:spacing w:before="100" w:beforeAutospacing="1" w:after="100" w:afterAutospacing="1" w:line="276" w:lineRule="auto"/>
            </w:pPr>
            <w:r>
              <w:rPr>
                <w:u w:val="single"/>
              </w:rPr>
              <w:t>Izgradnja vodovoda Ivanbrijeg- Golenić</w:t>
            </w:r>
          </w:p>
          <w:p w14:paraId="3BC8299A" w14:textId="77777777" w:rsidR="00B314A6" w:rsidRDefault="00B314A6">
            <w:pPr>
              <w:spacing w:line="276" w:lineRule="auto"/>
              <w:jc w:val="both"/>
              <w:rPr>
                <w:iCs/>
                <w:u w:val="single"/>
              </w:rPr>
            </w:pPr>
          </w:p>
        </w:tc>
        <w:tc>
          <w:tcPr>
            <w:tcW w:w="3964" w:type="dxa"/>
          </w:tcPr>
          <w:p w14:paraId="08F0C7D9" w14:textId="32B7BC5B" w:rsidR="00B314A6" w:rsidRDefault="00C11BF1">
            <w:pPr>
              <w:spacing w:before="100" w:beforeAutospacing="1" w:after="100" w:afterAutospacing="1" w:line="276" w:lineRule="auto"/>
              <w:jc w:val="both"/>
            </w:pPr>
            <w:r>
              <w:t>U tijeku je projektiranje vodoopskrbnog cjevovoda za preostala dva prigradska naselja koja još nisu obuhvaćana sustavom javne vodoopskrbe</w:t>
            </w:r>
            <w:r w:rsidR="00124471">
              <w:t>,</w:t>
            </w:r>
            <w:r>
              <w:t xml:space="preserve"> već se pitka voda u sušnom razdoblju osigurava dovozom u cisternama.  S obzirom da s radi o malim brdskom naseljima s manje od 50 stanovnika, projekt se ne financira iz programa Hrvatskih voda te se očekuje odgovarajući ruralni program za kandidaturu ovoga projekta.</w:t>
            </w:r>
          </w:p>
        </w:tc>
      </w:tr>
    </w:tbl>
    <w:p w14:paraId="73570DA7" w14:textId="77777777" w:rsidR="00B314A6" w:rsidRDefault="00B314A6">
      <w:pPr>
        <w:spacing w:line="276" w:lineRule="auto"/>
        <w:jc w:val="both"/>
        <w:rPr>
          <w:b/>
          <w:bCs/>
        </w:rPr>
      </w:pPr>
    </w:p>
    <w:p w14:paraId="1FA47013" w14:textId="58D84BF2" w:rsidR="00B314A6" w:rsidRDefault="00C11BF1">
      <w:pPr>
        <w:spacing w:before="100" w:beforeAutospacing="1" w:after="100" w:afterAutospacing="1" w:line="276" w:lineRule="auto"/>
        <w:jc w:val="both"/>
        <w:rPr>
          <w:sz w:val="24"/>
          <w:szCs w:val="24"/>
        </w:rPr>
      </w:pPr>
      <w:r>
        <w:rPr>
          <w:sz w:val="24"/>
          <w:szCs w:val="24"/>
        </w:rPr>
        <w:tab/>
      </w:r>
    </w:p>
    <w:p w14:paraId="026C4C91" w14:textId="5E46F83A" w:rsidR="00B314A6" w:rsidRDefault="005E37DA">
      <w:pPr>
        <w:spacing w:line="276" w:lineRule="auto"/>
        <w:jc w:val="both"/>
        <w:rPr>
          <w:b/>
          <w:sz w:val="28"/>
          <w:szCs w:val="28"/>
        </w:rPr>
      </w:pPr>
      <w:r>
        <w:rPr>
          <w:b/>
          <w:sz w:val="28"/>
          <w:szCs w:val="28"/>
        </w:rPr>
        <w:t>9</w:t>
      </w:r>
      <w:r w:rsidR="00C11BF1">
        <w:rPr>
          <w:b/>
          <w:sz w:val="28"/>
          <w:szCs w:val="28"/>
        </w:rPr>
        <w:t xml:space="preserve">. ORGANIZACIJSKA </w:t>
      </w:r>
      <w:bookmarkEnd w:id="41"/>
      <w:r w:rsidR="00C11BF1">
        <w:rPr>
          <w:b/>
          <w:sz w:val="28"/>
          <w:szCs w:val="28"/>
        </w:rPr>
        <w:t>STRUKTURA</w:t>
      </w:r>
      <w:r w:rsidR="00B64322">
        <w:rPr>
          <w:b/>
          <w:sz w:val="28"/>
          <w:szCs w:val="28"/>
        </w:rPr>
        <w:t xml:space="preserve"> </w:t>
      </w:r>
    </w:p>
    <w:p w14:paraId="0FC20AFB" w14:textId="77777777" w:rsidR="00B314A6" w:rsidRDefault="00B314A6">
      <w:pPr>
        <w:spacing w:line="276" w:lineRule="auto"/>
        <w:jc w:val="both"/>
        <w:rPr>
          <w:sz w:val="24"/>
          <w:szCs w:val="24"/>
        </w:rPr>
      </w:pPr>
    </w:p>
    <w:p w14:paraId="09CCF44D" w14:textId="0B6540D9" w:rsidR="00B55FA1" w:rsidRPr="00516F67" w:rsidRDefault="00B55FA1">
      <w:pPr>
        <w:spacing w:line="276" w:lineRule="auto"/>
        <w:ind w:firstLine="708"/>
        <w:jc w:val="both"/>
        <w:rPr>
          <w:sz w:val="24"/>
          <w:szCs w:val="24"/>
        </w:rPr>
      </w:pPr>
      <w:r w:rsidRPr="00E67C2A">
        <w:rPr>
          <w:sz w:val="24"/>
          <w:szCs w:val="24"/>
        </w:rPr>
        <w:t xml:space="preserve">Organizacijsku strukturu Grada Slatine čine gradonačelnik, </w:t>
      </w:r>
      <w:r w:rsidR="007D7F2C">
        <w:rPr>
          <w:sz w:val="24"/>
          <w:szCs w:val="24"/>
        </w:rPr>
        <w:t>gradsko vijeće i gradska uprava.</w:t>
      </w:r>
    </w:p>
    <w:p w14:paraId="16C4D0E4" w14:textId="646A0525" w:rsidR="00B314A6" w:rsidRDefault="00C11BF1">
      <w:pPr>
        <w:spacing w:line="276" w:lineRule="auto"/>
        <w:ind w:firstLine="708"/>
        <w:jc w:val="both"/>
        <w:rPr>
          <w:sz w:val="24"/>
          <w:szCs w:val="24"/>
        </w:rPr>
      </w:pPr>
      <w:r>
        <w:rPr>
          <w:sz w:val="24"/>
          <w:szCs w:val="24"/>
        </w:rPr>
        <w:t>Prema sadašnjoj organizacijskoj strukturi Gradske uprave Grada Slatine, raznovrsni poslovi upravljanja imovinom Grada organizirani su kroz</w:t>
      </w:r>
      <w:r w:rsidR="00B55FA1">
        <w:rPr>
          <w:sz w:val="24"/>
          <w:szCs w:val="24"/>
        </w:rPr>
        <w:t xml:space="preserve"> dva upravna tijela:</w:t>
      </w:r>
      <w:r w:rsidR="007D7F2C" w:rsidRPr="007D7F2C">
        <w:t xml:space="preserve"> </w:t>
      </w:r>
      <w:r w:rsidR="007D7F2C" w:rsidRPr="007D7F2C">
        <w:rPr>
          <w:sz w:val="24"/>
          <w:szCs w:val="24"/>
        </w:rPr>
        <w:t>Upravni odjel za razvoj Grada Slatine i Stručna služba Grada Slatine.</w:t>
      </w:r>
      <w:r w:rsidR="00B55FA1">
        <w:rPr>
          <w:sz w:val="24"/>
          <w:szCs w:val="24"/>
        </w:rPr>
        <w:t xml:space="preserve"> </w:t>
      </w:r>
    </w:p>
    <w:p w14:paraId="178E8708" w14:textId="77777777" w:rsidR="00B314A6" w:rsidRDefault="00B314A6">
      <w:pPr>
        <w:spacing w:line="276" w:lineRule="auto"/>
        <w:ind w:firstLine="708"/>
        <w:jc w:val="both"/>
        <w:rPr>
          <w:sz w:val="24"/>
          <w:szCs w:val="24"/>
        </w:rPr>
      </w:pPr>
    </w:p>
    <w:p w14:paraId="51DF0D54" w14:textId="77777777" w:rsidR="00B314A6" w:rsidRDefault="00C11BF1">
      <w:pPr>
        <w:spacing w:after="240" w:line="276" w:lineRule="auto"/>
        <w:ind w:firstLine="708"/>
        <w:jc w:val="both"/>
        <w:rPr>
          <w:sz w:val="24"/>
          <w:szCs w:val="24"/>
          <w:u w:val="single"/>
        </w:rPr>
      </w:pPr>
      <w:r>
        <w:rPr>
          <w:sz w:val="24"/>
          <w:szCs w:val="24"/>
          <w:u w:val="single"/>
        </w:rPr>
        <w:t>Upravni odjel za razvoj Grada Slatine nadležan je za:</w:t>
      </w:r>
    </w:p>
    <w:p w14:paraId="750F3E08" w14:textId="77777777" w:rsidR="00B314A6" w:rsidRDefault="00C11BF1">
      <w:pPr>
        <w:numPr>
          <w:ilvl w:val="0"/>
          <w:numId w:val="21"/>
        </w:numPr>
        <w:spacing w:after="200" w:line="276" w:lineRule="auto"/>
        <w:contextualSpacing/>
        <w:jc w:val="both"/>
        <w:rPr>
          <w:sz w:val="24"/>
          <w:szCs w:val="24"/>
        </w:rPr>
      </w:pPr>
      <w:r>
        <w:rPr>
          <w:sz w:val="24"/>
          <w:szCs w:val="24"/>
        </w:rPr>
        <w:t>obavljanje stručnih, pravnih, ekonomskih, administrativnih i drugih poslova vezanih za gospodarstvo, komunalni sustav i prostorno uređenje Grada</w:t>
      </w:r>
    </w:p>
    <w:p w14:paraId="64CBB609" w14:textId="77777777" w:rsidR="00B314A6" w:rsidRDefault="00C11BF1">
      <w:pPr>
        <w:numPr>
          <w:ilvl w:val="0"/>
          <w:numId w:val="21"/>
        </w:numPr>
        <w:spacing w:after="200" w:line="276" w:lineRule="auto"/>
        <w:contextualSpacing/>
        <w:jc w:val="both"/>
        <w:rPr>
          <w:sz w:val="24"/>
          <w:szCs w:val="24"/>
        </w:rPr>
      </w:pPr>
      <w:r>
        <w:rPr>
          <w:sz w:val="24"/>
          <w:szCs w:val="24"/>
        </w:rPr>
        <w:t>izradu nacrta akata, programa i drugih dokumenata potrebnih za razvoj i projekte od interesa za Grad, suradnju s razvojnim agencijama i državnim tijelima, kandidiranje i praćenje realizacije projekata</w:t>
      </w:r>
    </w:p>
    <w:p w14:paraId="76135E4B" w14:textId="77777777" w:rsidR="00B314A6" w:rsidRDefault="00C11BF1">
      <w:pPr>
        <w:numPr>
          <w:ilvl w:val="0"/>
          <w:numId w:val="21"/>
        </w:numPr>
        <w:spacing w:after="200" w:line="276" w:lineRule="auto"/>
        <w:contextualSpacing/>
        <w:jc w:val="both"/>
        <w:rPr>
          <w:sz w:val="24"/>
          <w:szCs w:val="24"/>
        </w:rPr>
      </w:pPr>
      <w:r>
        <w:rPr>
          <w:sz w:val="24"/>
          <w:szCs w:val="24"/>
        </w:rPr>
        <w:t xml:space="preserve">unos i promjenu podataka i popratne dokumentacije u Registru nekretnina Grada Slatine, odnosno kontinuirano ažuriranje Registra kao službene evidencije o nekretninama u vlasništvu Grada </w:t>
      </w:r>
    </w:p>
    <w:p w14:paraId="60155A15" w14:textId="77777777" w:rsidR="00B314A6" w:rsidRDefault="00C11BF1">
      <w:pPr>
        <w:numPr>
          <w:ilvl w:val="0"/>
          <w:numId w:val="21"/>
        </w:numPr>
        <w:spacing w:after="200" w:line="276" w:lineRule="auto"/>
        <w:contextualSpacing/>
        <w:jc w:val="both"/>
        <w:rPr>
          <w:sz w:val="24"/>
          <w:szCs w:val="24"/>
        </w:rPr>
      </w:pPr>
      <w:r>
        <w:rPr>
          <w:sz w:val="24"/>
          <w:szCs w:val="24"/>
        </w:rPr>
        <w:t>izdavanje potvrda/uvjerenja/očitovanja o podacima sadržanim u Registru nekretnina na zahtjev javnopravnih tijela i stranaka ili po službenoj dužnosti</w:t>
      </w:r>
    </w:p>
    <w:p w14:paraId="2E2DB4C4" w14:textId="77777777" w:rsidR="00B314A6" w:rsidRDefault="00C11BF1">
      <w:pPr>
        <w:numPr>
          <w:ilvl w:val="0"/>
          <w:numId w:val="21"/>
        </w:numPr>
        <w:spacing w:after="200" w:line="276" w:lineRule="auto"/>
        <w:contextualSpacing/>
        <w:jc w:val="both"/>
        <w:rPr>
          <w:sz w:val="24"/>
          <w:szCs w:val="24"/>
        </w:rPr>
      </w:pPr>
      <w:r>
        <w:rPr>
          <w:sz w:val="24"/>
          <w:szCs w:val="24"/>
        </w:rPr>
        <w:t>izradu Godišnjeg plana upravljanja nekretninama u vlasništvu Grada, u sklopu kojega je obuhvaćen i plan rješavanja imovinskopravnih odnosa</w:t>
      </w:r>
    </w:p>
    <w:p w14:paraId="2A7C9494" w14:textId="77777777" w:rsidR="00B314A6" w:rsidRDefault="00C11BF1">
      <w:pPr>
        <w:numPr>
          <w:ilvl w:val="0"/>
          <w:numId w:val="21"/>
        </w:numPr>
        <w:spacing w:after="200" w:line="276" w:lineRule="auto"/>
        <w:contextualSpacing/>
        <w:jc w:val="both"/>
        <w:rPr>
          <w:sz w:val="24"/>
          <w:szCs w:val="24"/>
        </w:rPr>
      </w:pPr>
      <w:r>
        <w:rPr>
          <w:sz w:val="24"/>
          <w:szCs w:val="24"/>
        </w:rPr>
        <w:t>rješavanje imovinskopravnih odnosa s trećim osobama</w:t>
      </w:r>
    </w:p>
    <w:p w14:paraId="085CAF49" w14:textId="77777777" w:rsidR="00B314A6" w:rsidRDefault="00C11BF1">
      <w:pPr>
        <w:numPr>
          <w:ilvl w:val="0"/>
          <w:numId w:val="21"/>
        </w:numPr>
        <w:spacing w:after="200" w:line="276" w:lineRule="auto"/>
        <w:contextualSpacing/>
        <w:jc w:val="both"/>
        <w:rPr>
          <w:sz w:val="24"/>
          <w:szCs w:val="24"/>
        </w:rPr>
      </w:pPr>
      <w:r>
        <w:rPr>
          <w:sz w:val="24"/>
          <w:szCs w:val="24"/>
        </w:rPr>
        <w:t>izradu nacrta općih i pojedinačnih akata koji se odnose na stjecanje i raspolaganje nekretninama</w:t>
      </w:r>
    </w:p>
    <w:p w14:paraId="66BD3BDD" w14:textId="77777777" w:rsidR="00B314A6" w:rsidRDefault="00C11BF1">
      <w:pPr>
        <w:numPr>
          <w:ilvl w:val="0"/>
          <w:numId w:val="21"/>
        </w:numPr>
        <w:spacing w:after="200" w:line="276" w:lineRule="auto"/>
        <w:contextualSpacing/>
        <w:jc w:val="both"/>
        <w:rPr>
          <w:sz w:val="24"/>
          <w:szCs w:val="24"/>
        </w:rPr>
      </w:pPr>
      <w:r>
        <w:rPr>
          <w:sz w:val="24"/>
          <w:szCs w:val="24"/>
        </w:rPr>
        <w:lastRenderedPageBreak/>
        <w:t>poticanje mjera energetske učinkovitosti objekata i uređaja komunalne infrastrukture</w:t>
      </w:r>
    </w:p>
    <w:p w14:paraId="04AE7DE8" w14:textId="77777777" w:rsidR="00B314A6" w:rsidRDefault="00C11BF1">
      <w:pPr>
        <w:numPr>
          <w:ilvl w:val="0"/>
          <w:numId w:val="21"/>
        </w:numPr>
        <w:spacing w:after="200" w:line="276" w:lineRule="auto"/>
        <w:contextualSpacing/>
        <w:jc w:val="both"/>
        <w:rPr>
          <w:sz w:val="24"/>
          <w:szCs w:val="24"/>
        </w:rPr>
      </w:pPr>
      <w:r>
        <w:rPr>
          <w:sz w:val="24"/>
          <w:szCs w:val="24"/>
        </w:rPr>
        <w:t>izradu planova i programa izgradnje i održavanja komunalne infrastrukture</w:t>
      </w:r>
    </w:p>
    <w:p w14:paraId="3520E0FC" w14:textId="77777777" w:rsidR="00B314A6" w:rsidRDefault="00C11BF1">
      <w:pPr>
        <w:numPr>
          <w:ilvl w:val="0"/>
          <w:numId w:val="21"/>
        </w:numPr>
        <w:shd w:val="clear" w:color="auto" w:fill="FFFFFF"/>
        <w:contextualSpacing/>
        <w:jc w:val="both"/>
        <w:rPr>
          <w:sz w:val="24"/>
          <w:szCs w:val="24"/>
        </w:rPr>
      </w:pPr>
      <w:r>
        <w:rPr>
          <w:sz w:val="24"/>
          <w:szCs w:val="24"/>
        </w:rPr>
        <w:t>poslove javne nabave</w:t>
      </w:r>
    </w:p>
    <w:p w14:paraId="4963E3C3" w14:textId="77777777" w:rsidR="00B314A6" w:rsidRDefault="00C11BF1">
      <w:pPr>
        <w:pStyle w:val="Odlomakpopisa"/>
        <w:numPr>
          <w:ilvl w:val="0"/>
          <w:numId w:val="21"/>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jednostavne nabave geodetskih i procjembenih elaborata za nekretnine i dr.</w:t>
      </w:r>
    </w:p>
    <w:p w14:paraId="18257CDE" w14:textId="77777777" w:rsidR="00B314A6" w:rsidRDefault="00C11BF1">
      <w:pPr>
        <w:pStyle w:val="Odlomakpopisa"/>
        <w:numPr>
          <w:ilvl w:val="0"/>
          <w:numId w:val="21"/>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utvrđivanje obveznika i donošenje rješenja u upravnom postupku za naplatu komunalne naknade, komunalnog doprinosa i drugih naknada utvrđenih zakonom te poslovi njihove prisilne naplate</w:t>
      </w:r>
    </w:p>
    <w:p w14:paraId="71341FFF"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poduzimanje mjera i aktivnosti u vezi zaštite poljoprivrednog zemljišta</w:t>
      </w:r>
    </w:p>
    <w:p w14:paraId="77BC612F" w14:textId="77777777" w:rsidR="00B314A6" w:rsidRDefault="00C11BF1">
      <w:pPr>
        <w:numPr>
          <w:ilvl w:val="0"/>
          <w:numId w:val="21"/>
        </w:numPr>
        <w:spacing w:after="200" w:line="276" w:lineRule="auto"/>
        <w:contextualSpacing/>
        <w:jc w:val="both"/>
        <w:rPr>
          <w:sz w:val="24"/>
          <w:szCs w:val="24"/>
        </w:rPr>
      </w:pPr>
      <w:r>
        <w:rPr>
          <w:sz w:val="24"/>
          <w:szCs w:val="24"/>
        </w:rPr>
        <w:t>stručnu, administrativnu i tehničku pomoć povjerenstvima nadležnim za provedbu natječajnih i ostalih postupaka raspolaganja nekretninama te sastavljanje ugovora na temelju kojih se raspolaže navedenim nekretninama</w:t>
      </w:r>
    </w:p>
    <w:p w14:paraId="10E9497B" w14:textId="77777777" w:rsidR="00B314A6" w:rsidRDefault="00C11BF1">
      <w:pPr>
        <w:numPr>
          <w:ilvl w:val="0"/>
          <w:numId w:val="21"/>
        </w:numPr>
        <w:spacing w:after="200" w:line="276" w:lineRule="auto"/>
        <w:contextualSpacing/>
        <w:jc w:val="both"/>
        <w:rPr>
          <w:sz w:val="24"/>
          <w:szCs w:val="24"/>
        </w:rPr>
      </w:pPr>
      <w:r>
        <w:rPr>
          <w:sz w:val="24"/>
          <w:szCs w:val="24"/>
        </w:rPr>
        <w:t>poslove vezane uz evidentiranje nekretnina u zemljišnoj knjizi i katastru nekretnina, usklađivanje zemljišnoknjižnog i katastarskog stanja nekretnina te upis prava vlasništva i drugih stvarnih prava u korist Grada</w:t>
      </w:r>
    </w:p>
    <w:p w14:paraId="60B49B78" w14:textId="77777777" w:rsidR="00B314A6" w:rsidRDefault="00C11BF1">
      <w:pPr>
        <w:numPr>
          <w:ilvl w:val="0"/>
          <w:numId w:val="21"/>
        </w:numPr>
        <w:spacing w:after="200" w:line="276" w:lineRule="auto"/>
        <w:contextualSpacing/>
        <w:jc w:val="both"/>
        <w:rPr>
          <w:sz w:val="24"/>
          <w:szCs w:val="24"/>
        </w:rPr>
      </w:pPr>
      <w:r>
        <w:rPr>
          <w:sz w:val="24"/>
          <w:szCs w:val="24"/>
        </w:rPr>
        <w:t>suradnju s nadležnim ministarstvima i drugim državnim tijelima u vezi gradskih i državnih nekretnina kojima Grad upravlja,</w:t>
      </w:r>
    </w:p>
    <w:p w14:paraId="0BBD35BF" w14:textId="77777777" w:rsidR="00B314A6" w:rsidRDefault="00C11BF1">
      <w:pPr>
        <w:numPr>
          <w:ilvl w:val="0"/>
          <w:numId w:val="21"/>
        </w:numPr>
        <w:spacing w:line="276" w:lineRule="auto"/>
        <w:contextualSpacing/>
        <w:jc w:val="both"/>
        <w:rPr>
          <w:sz w:val="24"/>
          <w:szCs w:val="24"/>
        </w:rPr>
      </w:pPr>
      <w:r>
        <w:rPr>
          <w:sz w:val="24"/>
          <w:szCs w:val="24"/>
        </w:rPr>
        <w:t>sastavljanje prijedloga odluka i sporazuma vezanih uz prijevremene otplate stanova kupljenih na temelju stanarskog prava te pripremu brisovnih očitovanja za brisanje založnog prava na stanu kad su stranke u cijelosti otplatile kupoprodajnu cijenu</w:t>
      </w:r>
    </w:p>
    <w:p w14:paraId="74C38A1E"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poslove prostornog uređenja, građenja i </w:t>
      </w:r>
      <w:r>
        <w:rPr>
          <w:rFonts w:ascii="Times New Roman" w:eastAsia="Times New Roman" w:hAnsi="Times New Roman" w:cs="Times New Roman"/>
          <w:sz w:val="24"/>
          <w:szCs w:val="24"/>
          <w:lang w:eastAsia="hr-HR"/>
        </w:rPr>
        <w:t xml:space="preserve">održavanja nekretnina </w:t>
      </w:r>
    </w:p>
    <w:p w14:paraId="0C96A7C6" w14:textId="77777777" w:rsidR="00B314A6" w:rsidRDefault="00C11BF1">
      <w:pPr>
        <w:numPr>
          <w:ilvl w:val="0"/>
          <w:numId w:val="21"/>
        </w:numPr>
        <w:spacing w:line="276" w:lineRule="auto"/>
        <w:contextualSpacing/>
        <w:jc w:val="both"/>
        <w:rPr>
          <w:sz w:val="24"/>
          <w:szCs w:val="24"/>
        </w:rPr>
      </w:pPr>
      <w:r>
        <w:rPr>
          <w:sz w:val="24"/>
          <w:szCs w:val="24"/>
        </w:rPr>
        <w:t>poslove zaštite okoliša te zaštite prirodnih i kulturnih dobara</w:t>
      </w:r>
    </w:p>
    <w:p w14:paraId="0AAF089C" w14:textId="77777777" w:rsidR="00B314A6" w:rsidRDefault="00C11BF1">
      <w:pPr>
        <w:pStyle w:val="Odlomakpopisa"/>
        <w:numPr>
          <w:ilvl w:val="0"/>
          <w:numId w:val="21"/>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druge poslove propisane zakonskim i podzakonskim propisima te aktima Gradskog vijeća i gradonačelnika.</w:t>
      </w:r>
    </w:p>
    <w:p w14:paraId="77EA0C8E" w14:textId="77777777" w:rsidR="00B314A6" w:rsidRDefault="00B314A6">
      <w:pPr>
        <w:spacing w:line="276" w:lineRule="auto"/>
        <w:rPr>
          <w:b/>
          <w:sz w:val="24"/>
          <w:szCs w:val="24"/>
        </w:rPr>
      </w:pPr>
    </w:p>
    <w:p w14:paraId="68F09327" w14:textId="77777777" w:rsidR="00B314A6" w:rsidRDefault="00C11BF1">
      <w:pPr>
        <w:spacing w:before="240" w:after="240" w:line="276" w:lineRule="auto"/>
        <w:ind w:left="720"/>
        <w:contextualSpacing/>
        <w:rPr>
          <w:sz w:val="24"/>
          <w:szCs w:val="24"/>
          <w:u w:val="single"/>
        </w:rPr>
      </w:pPr>
      <w:r>
        <w:rPr>
          <w:sz w:val="24"/>
          <w:szCs w:val="24"/>
          <w:u w:val="single"/>
        </w:rPr>
        <w:t xml:space="preserve">Stručna služba Grada Slatine nadležna je za: </w:t>
      </w:r>
    </w:p>
    <w:p w14:paraId="704A2AD6" w14:textId="77777777" w:rsidR="00B314A6" w:rsidRDefault="00B314A6">
      <w:pPr>
        <w:spacing w:before="240" w:after="240" w:line="276" w:lineRule="auto"/>
        <w:ind w:left="720"/>
        <w:contextualSpacing/>
        <w:rPr>
          <w:sz w:val="24"/>
          <w:szCs w:val="24"/>
          <w:u w:val="single"/>
        </w:rPr>
      </w:pPr>
    </w:p>
    <w:p w14:paraId="685A549E" w14:textId="77777777" w:rsidR="00B314A6" w:rsidRDefault="00C11BF1">
      <w:pPr>
        <w:numPr>
          <w:ilvl w:val="0"/>
          <w:numId w:val="21"/>
        </w:numPr>
        <w:spacing w:line="276" w:lineRule="auto"/>
        <w:contextualSpacing/>
        <w:jc w:val="both"/>
        <w:rPr>
          <w:sz w:val="24"/>
          <w:szCs w:val="24"/>
        </w:rPr>
      </w:pPr>
      <w:r>
        <w:rPr>
          <w:sz w:val="24"/>
          <w:szCs w:val="24"/>
        </w:rPr>
        <w:t xml:space="preserve">upravljanje pokretnom imovinom Grada (prihodi gradskog proračuna,  poslovni udjeli i dionice te drugi vrijednosni papiri, financijska prava i novčane tražbine, zadužnice, informatički sustav gradske uprave, službeni fiksni i mobilni uređaji, službeni automobili, uredski i sanitarni materijal, sredstva reprezentacije i dr.) </w:t>
      </w:r>
    </w:p>
    <w:p w14:paraId="6C6D1B6B" w14:textId="77777777" w:rsidR="00B314A6" w:rsidRDefault="00C11BF1">
      <w:pPr>
        <w:numPr>
          <w:ilvl w:val="0"/>
          <w:numId w:val="21"/>
        </w:numPr>
        <w:spacing w:line="276" w:lineRule="auto"/>
        <w:contextualSpacing/>
        <w:jc w:val="both"/>
        <w:rPr>
          <w:sz w:val="24"/>
          <w:szCs w:val="24"/>
        </w:rPr>
      </w:pPr>
      <w:r>
        <w:rPr>
          <w:sz w:val="24"/>
          <w:szCs w:val="24"/>
        </w:rPr>
        <w:t>upravljanje sportskim građevinama u vlasništvu Grada i donošenje općih akata iz područja sporta</w:t>
      </w:r>
    </w:p>
    <w:p w14:paraId="30C1D8E6" w14:textId="77777777" w:rsidR="00B314A6" w:rsidRDefault="00C11BF1">
      <w:pPr>
        <w:numPr>
          <w:ilvl w:val="0"/>
          <w:numId w:val="21"/>
        </w:numPr>
        <w:spacing w:line="276" w:lineRule="auto"/>
        <w:contextualSpacing/>
        <w:jc w:val="both"/>
        <w:rPr>
          <w:sz w:val="24"/>
          <w:szCs w:val="24"/>
        </w:rPr>
      </w:pPr>
      <w:r>
        <w:rPr>
          <w:sz w:val="24"/>
          <w:szCs w:val="24"/>
        </w:rPr>
        <w:t>kreiranje i koordiniranje dugoročne financijske politike Grada kroz izradu Prijedloga Proračuna za sljedeću godinu te projekcija Proračuna za naredne godine i nadzor nad izvršenjem Proračuna, izrada polugodišnjeg i godišnjeg izvještaja o izvršenju Proračuna i drugi financijski poslovi za gradonačelnika i Gradsko vijeće</w:t>
      </w:r>
    </w:p>
    <w:p w14:paraId="17AAC14E"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izradu Plana rashoda i izdataka upravnih tijela Grada i kontrolu izvršenja istih uz vođenje propisanih evidencija</w:t>
      </w:r>
    </w:p>
    <w:p w14:paraId="0CC68755" w14:textId="77777777" w:rsidR="00B314A6" w:rsidRDefault="00C11BF1">
      <w:pPr>
        <w:numPr>
          <w:ilvl w:val="0"/>
          <w:numId w:val="21"/>
        </w:numPr>
        <w:spacing w:line="276" w:lineRule="auto"/>
        <w:contextualSpacing/>
        <w:jc w:val="both"/>
        <w:rPr>
          <w:sz w:val="24"/>
          <w:szCs w:val="24"/>
        </w:rPr>
      </w:pPr>
      <w:r>
        <w:rPr>
          <w:sz w:val="24"/>
          <w:szCs w:val="24"/>
        </w:rPr>
        <w:t>knjigovodstvenu evidenciju imovine i obveza Grada, prihoda/primitaka i rashoda/izdataka Proračuna i upravnih tijela te izradu bilance dugotrajne imovine</w:t>
      </w:r>
    </w:p>
    <w:p w14:paraId="374291FC" w14:textId="77777777" w:rsidR="00B314A6" w:rsidRDefault="00C11BF1">
      <w:pPr>
        <w:numPr>
          <w:ilvl w:val="0"/>
          <w:numId w:val="21"/>
        </w:numPr>
        <w:spacing w:line="276" w:lineRule="auto"/>
        <w:contextualSpacing/>
        <w:jc w:val="both"/>
        <w:rPr>
          <w:sz w:val="24"/>
          <w:szCs w:val="24"/>
        </w:rPr>
      </w:pPr>
      <w:r>
        <w:rPr>
          <w:sz w:val="24"/>
          <w:szCs w:val="24"/>
        </w:rPr>
        <w:t>vođenje računovodstva Proračuna, odnosno glavne knjige Proračuna</w:t>
      </w:r>
    </w:p>
    <w:p w14:paraId="0FE73CAD" w14:textId="77777777" w:rsidR="00B314A6" w:rsidRDefault="00C11BF1">
      <w:pPr>
        <w:pStyle w:val="Odlomakpopisa"/>
        <w:numPr>
          <w:ilvl w:val="0"/>
          <w:numId w:val="21"/>
        </w:numPr>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vođenje pomoćnih poslovnih knjiga, odnosno analitičkih knjigovodstvenih evidencija te izradu financijskih </w:t>
      </w:r>
      <w:r>
        <w:rPr>
          <w:rFonts w:ascii="Times New Roman" w:eastAsia="Times New Roman" w:hAnsi="Times New Roman" w:cs="Times New Roman"/>
          <w:sz w:val="24"/>
          <w:szCs w:val="24"/>
          <w:lang w:eastAsia="hr-HR"/>
        </w:rPr>
        <w:t>izvješća - financijske analize imovine</w:t>
      </w:r>
    </w:p>
    <w:p w14:paraId="350F814E"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financijskog stanja, planiranje likvidnosti Proračuna te predlaganje mjera za poboljšanje financijske stabilnosti Proračuna</w:t>
      </w:r>
    </w:p>
    <w:p w14:paraId="2EE0599D" w14:textId="77777777" w:rsidR="00B314A6" w:rsidRDefault="00C11BF1">
      <w:pPr>
        <w:numPr>
          <w:ilvl w:val="0"/>
          <w:numId w:val="21"/>
        </w:numPr>
        <w:spacing w:line="276" w:lineRule="auto"/>
        <w:contextualSpacing/>
        <w:jc w:val="both"/>
        <w:rPr>
          <w:sz w:val="24"/>
          <w:szCs w:val="24"/>
        </w:rPr>
      </w:pPr>
      <w:r>
        <w:rPr>
          <w:sz w:val="24"/>
          <w:szCs w:val="24"/>
        </w:rPr>
        <w:lastRenderedPageBreak/>
        <w:t>poslove vezane uz sustav unutarnjih financijskih kontrola i fiskalnu odgovornost</w:t>
      </w:r>
    </w:p>
    <w:p w14:paraId="6FDAB26D"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vezane uz popis duga, izdanih jamstava i zajmova, izvještavanje Ministarstva financija te poslove vezane uz dobivanje suglasnosti za zaduživanje Grada i davanje jamstava te vođenje evidencije o danim i primljenim jamstvima i garancijama</w:t>
      </w:r>
    </w:p>
    <w:p w14:paraId="33FBE9FF"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platnog prometa te poslove fakturiranja prihoda i praćenje naplate istih</w:t>
      </w:r>
    </w:p>
    <w:p w14:paraId="624CB2C7"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vezane uz razrez, naplatu i evidenciju gradskih poreza te izradu dokumentacije za prisilnu naplatu istih</w:t>
      </w:r>
    </w:p>
    <w:p w14:paraId="33735FA6"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poslove prisilne naplate potraživanja i </w:t>
      </w:r>
      <w:r>
        <w:rPr>
          <w:rFonts w:ascii="Times New Roman" w:eastAsia="Times New Roman" w:hAnsi="Times New Roman" w:cs="Times New Roman"/>
          <w:sz w:val="24"/>
          <w:szCs w:val="24"/>
          <w:lang w:eastAsia="hr-HR"/>
        </w:rPr>
        <w:t>brigu o pravovremenoj naplati svih prihoda s naslova poreza, doprinosa, taksa i pristojbi, najamnina i zakupnina za korištenje nekretnina u vlasništvu Grada</w:t>
      </w:r>
    </w:p>
    <w:p w14:paraId="6C293799" w14:textId="77777777" w:rsidR="00B314A6" w:rsidRDefault="00C11BF1">
      <w:pPr>
        <w:numPr>
          <w:ilvl w:val="0"/>
          <w:numId w:val="21"/>
        </w:numPr>
        <w:spacing w:after="200" w:line="276" w:lineRule="auto"/>
        <w:contextualSpacing/>
        <w:jc w:val="both"/>
        <w:rPr>
          <w:sz w:val="24"/>
          <w:szCs w:val="24"/>
        </w:rPr>
      </w:pPr>
      <w:r>
        <w:rPr>
          <w:sz w:val="24"/>
          <w:szCs w:val="24"/>
        </w:rPr>
        <w:t>utvrđivanje i dodjelu financijskih prava iz područja društvenih djelatnosti</w:t>
      </w:r>
    </w:p>
    <w:p w14:paraId="0446CFB0" w14:textId="77777777" w:rsidR="00B314A6" w:rsidRDefault="00C11BF1">
      <w:pPr>
        <w:numPr>
          <w:ilvl w:val="0"/>
          <w:numId w:val="21"/>
        </w:numPr>
        <w:spacing w:after="200" w:line="276" w:lineRule="auto"/>
        <w:contextualSpacing/>
        <w:jc w:val="both"/>
        <w:rPr>
          <w:sz w:val="24"/>
          <w:szCs w:val="24"/>
        </w:rPr>
      </w:pPr>
      <w:r>
        <w:rPr>
          <w:sz w:val="24"/>
          <w:szCs w:val="24"/>
        </w:rPr>
        <w:t>utvrđivanje socijalnog statusa najmoprimaca u svrhu utvrđivanja prava na socijalno stambeno zbrinjavanje i zaštićenu najamninu</w:t>
      </w:r>
    </w:p>
    <w:p w14:paraId="2B9A4404" w14:textId="77777777" w:rsidR="00B314A6" w:rsidRDefault="00C11BF1">
      <w:pPr>
        <w:numPr>
          <w:ilvl w:val="0"/>
          <w:numId w:val="21"/>
        </w:numPr>
        <w:spacing w:line="276" w:lineRule="auto"/>
        <w:contextualSpacing/>
        <w:jc w:val="both"/>
        <w:rPr>
          <w:sz w:val="24"/>
          <w:szCs w:val="24"/>
        </w:rPr>
      </w:pPr>
      <w:r>
        <w:rPr>
          <w:sz w:val="24"/>
          <w:szCs w:val="24"/>
        </w:rPr>
        <w:t>ugovaranje osiguranja imovine Grada</w:t>
      </w:r>
    </w:p>
    <w:p w14:paraId="58302651" w14:textId="77777777" w:rsidR="00B314A6" w:rsidRDefault="00C11BF1">
      <w:pPr>
        <w:pStyle w:val="Odlomakpopisa"/>
        <w:numPr>
          <w:ilvl w:val="0"/>
          <w:numId w:val="21"/>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unaprjeđivanje informatizacije i digitalizacije kroz ulaganja u potrebnu infrastrukturu</w:t>
      </w:r>
    </w:p>
    <w:p w14:paraId="4A3ADB99" w14:textId="77777777" w:rsidR="00B314A6" w:rsidRDefault="00C11BF1">
      <w:pPr>
        <w:numPr>
          <w:ilvl w:val="0"/>
          <w:numId w:val="21"/>
        </w:numPr>
        <w:spacing w:after="200" w:line="276" w:lineRule="auto"/>
        <w:contextualSpacing/>
        <w:jc w:val="both"/>
        <w:rPr>
          <w:sz w:val="24"/>
          <w:szCs w:val="24"/>
        </w:rPr>
      </w:pPr>
      <w:r>
        <w:rPr>
          <w:sz w:val="24"/>
          <w:szCs w:val="24"/>
        </w:rPr>
        <w:t>poslove vezane uz ostvarivanje prava na pristup informacijama</w:t>
      </w:r>
    </w:p>
    <w:p w14:paraId="4F07652E" w14:textId="77777777" w:rsidR="00B314A6" w:rsidRDefault="00C11BF1">
      <w:pPr>
        <w:numPr>
          <w:ilvl w:val="0"/>
          <w:numId w:val="21"/>
        </w:numPr>
        <w:spacing w:after="200" w:line="276" w:lineRule="auto"/>
        <w:contextualSpacing/>
        <w:jc w:val="both"/>
        <w:rPr>
          <w:sz w:val="24"/>
          <w:szCs w:val="24"/>
        </w:rPr>
      </w:pPr>
      <w:r>
        <w:rPr>
          <w:sz w:val="24"/>
          <w:szCs w:val="24"/>
        </w:rPr>
        <w:t>suradnju s nadležnim ministarstvima i drugim državnim tijelima u vezi imovine kojom Grad upravlja</w:t>
      </w:r>
    </w:p>
    <w:p w14:paraId="69C1856D" w14:textId="77777777" w:rsidR="00B314A6" w:rsidRDefault="00C11BF1">
      <w:pPr>
        <w:numPr>
          <w:ilvl w:val="0"/>
          <w:numId w:val="21"/>
        </w:numPr>
        <w:spacing w:after="200" w:line="276" w:lineRule="auto"/>
        <w:contextualSpacing/>
        <w:jc w:val="both"/>
        <w:rPr>
          <w:sz w:val="24"/>
          <w:szCs w:val="24"/>
        </w:rPr>
      </w:pPr>
      <w:r>
        <w:rPr>
          <w:sz w:val="24"/>
          <w:szCs w:val="24"/>
        </w:rPr>
        <w:t>pružanje pravne, stručne, administrativne i tehničke pomoći drugom upravnom tijelu u pripremi nacrta i prijedloga općih i pojedinačnih akata iz njihove nadležnosti</w:t>
      </w:r>
    </w:p>
    <w:p w14:paraId="4028A022" w14:textId="77777777" w:rsidR="00B314A6" w:rsidRDefault="00C11BF1">
      <w:pPr>
        <w:numPr>
          <w:ilvl w:val="0"/>
          <w:numId w:val="21"/>
        </w:numPr>
        <w:spacing w:after="200" w:line="276" w:lineRule="auto"/>
        <w:contextualSpacing/>
        <w:jc w:val="both"/>
        <w:rPr>
          <w:sz w:val="24"/>
          <w:szCs w:val="24"/>
        </w:rPr>
      </w:pPr>
      <w:r>
        <w:rPr>
          <w:sz w:val="24"/>
          <w:szCs w:val="24"/>
        </w:rPr>
        <w:t>druge poslove propisane zakonskim i podzakonskim propisima te aktima Gradskog vijeća i gradonačelnika.</w:t>
      </w:r>
    </w:p>
    <w:p w14:paraId="719403A7" w14:textId="77777777" w:rsidR="00B314A6" w:rsidRDefault="00B314A6">
      <w:pPr>
        <w:spacing w:after="200" w:line="276" w:lineRule="auto"/>
        <w:ind w:left="720"/>
        <w:contextualSpacing/>
        <w:jc w:val="both"/>
        <w:rPr>
          <w:sz w:val="24"/>
          <w:szCs w:val="24"/>
        </w:rPr>
      </w:pPr>
    </w:p>
    <w:p w14:paraId="7C3C9889" w14:textId="77777777" w:rsidR="00FA0D72" w:rsidRDefault="00FA0D72">
      <w:pPr>
        <w:spacing w:after="200" w:line="276" w:lineRule="auto"/>
        <w:ind w:left="720"/>
        <w:contextualSpacing/>
        <w:jc w:val="both"/>
        <w:rPr>
          <w:sz w:val="24"/>
          <w:szCs w:val="24"/>
        </w:rPr>
      </w:pPr>
    </w:p>
    <w:p w14:paraId="6F2F1577" w14:textId="77777777" w:rsidR="00EC55A5" w:rsidRDefault="00EC55A5">
      <w:pPr>
        <w:spacing w:after="200" w:line="276" w:lineRule="auto"/>
        <w:ind w:left="720"/>
        <w:contextualSpacing/>
        <w:jc w:val="both"/>
        <w:rPr>
          <w:sz w:val="24"/>
          <w:szCs w:val="24"/>
        </w:rPr>
      </w:pPr>
    </w:p>
    <w:p w14:paraId="2F69C5AD" w14:textId="67ADD48D" w:rsidR="00FA0D72" w:rsidRPr="00233644" w:rsidRDefault="004D5423" w:rsidP="00233644">
      <w:pPr>
        <w:keepNext/>
        <w:keepLines/>
        <w:outlineLvl w:val="0"/>
        <w:rPr>
          <w:rFonts w:eastAsiaTheme="majorEastAsia"/>
          <w:b/>
          <w:bCs/>
          <w:sz w:val="28"/>
          <w:szCs w:val="28"/>
        </w:rPr>
      </w:pPr>
      <w:bookmarkStart w:id="42" w:name="_Toc535696880"/>
      <w:r>
        <w:rPr>
          <w:rFonts w:eastAsiaTheme="majorEastAsia"/>
          <w:b/>
          <w:bCs/>
          <w:sz w:val="28"/>
          <w:szCs w:val="28"/>
        </w:rPr>
        <w:t>10</w:t>
      </w:r>
      <w:r w:rsidR="00233644">
        <w:rPr>
          <w:rFonts w:eastAsiaTheme="majorEastAsia"/>
          <w:b/>
          <w:bCs/>
          <w:sz w:val="28"/>
          <w:szCs w:val="28"/>
        </w:rPr>
        <w:t xml:space="preserve">.  </w:t>
      </w:r>
      <w:r w:rsidR="007553B8" w:rsidRPr="00233644">
        <w:rPr>
          <w:rFonts w:eastAsiaTheme="majorEastAsia"/>
          <w:b/>
          <w:bCs/>
          <w:sz w:val="28"/>
          <w:szCs w:val="28"/>
        </w:rPr>
        <w:t>ZAKLJUČAK</w:t>
      </w:r>
      <w:r w:rsidR="00C11BF1" w:rsidRPr="00233644">
        <w:rPr>
          <w:rFonts w:eastAsiaTheme="majorEastAsia"/>
          <w:b/>
          <w:bCs/>
          <w:sz w:val="28"/>
          <w:szCs w:val="28"/>
        </w:rPr>
        <w:t xml:space="preserve">:  PREPORUKE PRAĆENJA, AŽURIRANJA I </w:t>
      </w:r>
      <w:r w:rsidR="00FA0D72" w:rsidRPr="00233644">
        <w:rPr>
          <w:rFonts w:eastAsiaTheme="majorEastAsia"/>
          <w:b/>
          <w:bCs/>
          <w:sz w:val="28"/>
          <w:szCs w:val="28"/>
        </w:rPr>
        <w:t xml:space="preserve">   </w:t>
      </w:r>
    </w:p>
    <w:p w14:paraId="565D0C90" w14:textId="6FD568DE" w:rsidR="00B314A6" w:rsidRPr="00DC7FD5" w:rsidRDefault="00FA0D72" w:rsidP="00233644">
      <w:pPr>
        <w:pStyle w:val="Odlomakpopisa"/>
        <w:keepNext/>
        <w:keepLines/>
        <w:ind w:left="284"/>
        <w:outlineLvl w:val="0"/>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  </w:t>
      </w:r>
      <w:r w:rsidR="00233644">
        <w:rPr>
          <w:rFonts w:ascii="Times New Roman" w:eastAsiaTheme="majorEastAsia" w:hAnsi="Times New Roman" w:cs="Times New Roman"/>
          <w:b/>
          <w:bCs/>
          <w:sz w:val="28"/>
          <w:szCs w:val="28"/>
        </w:rPr>
        <w:t xml:space="preserve"> </w:t>
      </w:r>
      <w:r w:rsidR="00C11BF1" w:rsidRPr="00DC7FD5">
        <w:rPr>
          <w:rFonts w:ascii="Times New Roman" w:eastAsiaTheme="majorEastAsia" w:hAnsi="Times New Roman" w:cs="Times New Roman"/>
          <w:b/>
          <w:bCs/>
          <w:sz w:val="28"/>
          <w:szCs w:val="28"/>
        </w:rPr>
        <w:t>REVIDIRANJA</w:t>
      </w:r>
      <w:r w:rsidR="00233644">
        <w:rPr>
          <w:rFonts w:ascii="Times New Roman" w:hAnsi="Times New Roman" w:cs="Times New Roman"/>
          <w:b/>
          <w:bCs/>
          <w:sz w:val="28"/>
          <w:szCs w:val="28"/>
        </w:rPr>
        <w:t xml:space="preserve"> </w:t>
      </w:r>
      <w:r w:rsidR="00C11BF1" w:rsidRPr="00DC7FD5">
        <w:rPr>
          <w:rFonts w:ascii="Times New Roman" w:eastAsiaTheme="majorEastAsia" w:hAnsi="Times New Roman" w:cs="Times New Roman"/>
          <w:b/>
          <w:bCs/>
          <w:sz w:val="28"/>
          <w:szCs w:val="28"/>
        </w:rPr>
        <w:t>STRATEGIJE</w:t>
      </w:r>
      <w:bookmarkEnd w:id="22"/>
      <w:r w:rsidR="00C11BF1" w:rsidRPr="00DC7FD5">
        <w:rPr>
          <w:rFonts w:ascii="Times New Roman" w:eastAsiaTheme="majorEastAsia" w:hAnsi="Times New Roman" w:cs="Times New Roman"/>
          <w:b/>
          <w:bCs/>
          <w:sz w:val="28"/>
          <w:szCs w:val="28"/>
        </w:rPr>
        <w:t xml:space="preserve"> UPRAVLJANJA IMOVINOM</w:t>
      </w:r>
      <w:bookmarkEnd w:id="42"/>
    </w:p>
    <w:p w14:paraId="4AB7C38F" w14:textId="77777777" w:rsidR="00B314A6" w:rsidRDefault="00B314A6">
      <w:pPr>
        <w:ind w:firstLine="708"/>
        <w:jc w:val="both"/>
        <w:rPr>
          <w:sz w:val="24"/>
          <w:szCs w:val="24"/>
        </w:rPr>
      </w:pPr>
    </w:p>
    <w:p w14:paraId="06D61739" w14:textId="77777777" w:rsidR="00B314A6" w:rsidRDefault="00C11BF1">
      <w:pPr>
        <w:spacing w:line="276" w:lineRule="auto"/>
        <w:ind w:firstLine="708"/>
        <w:jc w:val="both"/>
        <w:rPr>
          <w:sz w:val="24"/>
          <w:szCs w:val="24"/>
        </w:rPr>
      </w:pPr>
      <w:r>
        <w:rPr>
          <w:sz w:val="24"/>
          <w:szCs w:val="24"/>
        </w:rPr>
        <w:t xml:space="preserve">Za uspješnu provedbu Strategije upravljanja imovinom neophodno je istu stalno pratiti, ažurirati sve nastale aktivnosti te je po potrebi revidirati uvažavajući novonastale uvjete, bilo sa strane promjene zakonodavstva, nepredviđenih trendova ili novonastalih dobrih rješenja iz prakse, uključujući </w:t>
      </w:r>
      <w:r w:rsidR="00423D44" w:rsidRPr="00E67C2A">
        <w:rPr>
          <w:sz w:val="24"/>
          <w:szCs w:val="24"/>
        </w:rPr>
        <w:t xml:space="preserve">nacionalne </w:t>
      </w:r>
      <w:r w:rsidR="00DC7FD5" w:rsidRPr="00E67C2A">
        <w:rPr>
          <w:sz w:val="24"/>
          <w:szCs w:val="24"/>
        </w:rPr>
        <w:t xml:space="preserve">smjernice </w:t>
      </w:r>
      <w:r w:rsidRPr="00E67C2A">
        <w:rPr>
          <w:sz w:val="24"/>
          <w:szCs w:val="24"/>
        </w:rPr>
        <w:t xml:space="preserve">i </w:t>
      </w:r>
      <w:r w:rsidR="00DC7FD5" w:rsidRPr="00E67C2A">
        <w:rPr>
          <w:sz w:val="24"/>
          <w:szCs w:val="24"/>
        </w:rPr>
        <w:t xml:space="preserve">preporuke </w:t>
      </w:r>
      <w:r>
        <w:rPr>
          <w:sz w:val="24"/>
          <w:szCs w:val="24"/>
        </w:rPr>
        <w:t xml:space="preserve">na razini Europske unije. </w:t>
      </w:r>
    </w:p>
    <w:p w14:paraId="5E45AA1D" w14:textId="77777777" w:rsidR="00B314A6" w:rsidRDefault="00B314A6">
      <w:pPr>
        <w:spacing w:line="276" w:lineRule="auto"/>
        <w:jc w:val="both"/>
        <w:rPr>
          <w:sz w:val="24"/>
          <w:szCs w:val="24"/>
        </w:rPr>
      </w:pPr>
    </w:p>
    <w:p w14:paraId="319C1485" w14:textId="77777777" w:rsidR="00B314A6" w:rsidRDefault="00C11BF1">
      <w:pPr>
        <w:spacing w:line="276" w:lineRule="auto"/>
        <w:ind w:firstLine="708"/>
        <w:jc w:val="both"/>
        <w:rPr>
          <w:sz w:val="24"/>
          <w:szCs w:val="24"/>
        </w:rPr>
      </w:pPr>
      <w:r>
        <w:rPr>
          <w:sz w:val="24"/>
          <w:szCs w:val="24"/>
        </w:rPr>
        <w:t>Preporuka za praćenje odnosi se na godišnju reviziju uz odgovarajući financijski izvještaj o provedbi za gradonačelnika i Gradsko vijeće.</w:t>
      </w:r>
    </w:p>
    <w:p w14:paraId="4BCC0111" w14:textId="77777777" w:rsidR="00B314A6" w:rsidRDefault="00B314A6">
      <w:pPr>
        <w:jc w:val="both"/>
        <w:rPr>
          <w:sz w:val="24"/>
          <w:szCs w:val="24"/>
        </w:rPr>
      </w:pPr>
    </w:p>
    <w:p w14:paraId="6C51BF57" w14:textId="77777777" w:rsidR="00B314A6" w:rsidRDefault="00C11BF1">
      <w:pPr>
        <w:spacing w:line="276" w:lineRule="auto"/>
        <w:ind w:firstLine="708"/>
        <w:jc w:val="both"/>
        <w:rPr>
          <w:sz w:val="24"/>
          <w:szCs w:val="24"/>
        </w:rPr>
      </w:pPr>
      <w:r>
        <w:rPr>
          <w:sz w:val="24"/>
          <w:szCs w:val="24"/>
        </w:rPr>
        <w:t>Nositelji izvještaja za gradonačelnika trebaju biti pročelnik upravnog tijela nadležnog za pokretnine i pročelnik upravnog tijela nadležnog za nekretnine, dok praćenje i izvješćivanje Gradskog vijeća obavlja gradonačelnik.</w:t>
      </w:r>
    </w:p>
    <w:p w14:paraId="17266877" w14:textId="77777777" w:rsidR="00B314A6" w:rsidRDefault="00B314A6">
      <w:pPr>
        <w:jc w:val="both"/>
        <w:rPr>
          <w:sz w:val="24"/>
          <w:szCs w:val="24"/>
        </w:rPr>
      </w:pPr>
    </w:p>
    <w:p w14:paraId="37825A73" w14:textId="77777777" w:rsidR="00B314A6" w:rsidRDefault="00C11BF1">
      <w:pPr>
        <w:spacing w:line="276" w:lineRule="auto"/>
        <w:ind w:firstLine="708"/>
        <w:jc w:val="both"/>
        <w:rPr>
          <w:sz w:val="24"/>
          <w:szCs w:val="24"/>
        </w:rPr>
      </w:pPr>
      <w:r>
        <w:rPr>
          <w:sz w:val="24"/>
          <w:szCs w:val="24"/>
        </w:rPr>
        <w:t>Osnovne preporuke za praćenje, koje u sebi uključuju elemente nadzora i ocjenjivanja, odnose se na praćenje:</w:t>
      </w:r>
    </w:p>
    <w:p w14:paraId="1ED4B09E" w14:textId="77777777" w:rsidR="00B314A6" w:rsidRDefault="00B314A6">
      <w:pPr>
        <w:spacing w:line="276" w:lineRule="auto"/>
        <w:ind w:firstLine="708"/>
        <w:jc w:val="both"/>
        <w:rPr>
          <w:sz w:val="24"/>
          <w:szCs w:val="24"/>
        </w:rPr>
      </w:pPr>
    </w:p>
    <w:p w14:paraId="608851C6" w14:textId="77777777" w:rsidR="00B314A6" w:rsidRDefault="00C11BF1">
      <w:pPr>
        <w:numPr>
          <w:ilvl w:val="0"/>
          <w:numId w:val="22"/>
        </w:numPr>
        <w:spacing w:line="276" w:lineRule="auto"/>
        <w:jc w:val="both"/>
        <w:rPr>
          <w:sz w:val="24"/>
          <w:szCs w:val="24"/>
        </w:rPr>
      </w:pPr>
      <w:r>
        <w:rPr>
          <w:sz w:val="24"/>
          <w:szCs w:val="24"/>
        </w:rPr>
        <w:t>Ostvaruje li se misija Strategije - kroz analizu učinka po pojedinim elementima misije, s naglaskom na rezultate aktivnosti Grada kao javne uprave.</w:t>
      </w:r>
    </w:p>
    <w:p w14:paraId="68B5F17E" w14:textId="77777777" w:rsidR="00B314A6" w:rsidRDefault="00C11BF1">
      <w:pPr>
        <w:spacing w:line="276" w:lineRule="auto"/>
        <w:ind w:left="360"/>
        <w:jc w:val="both"/>
        <w:rPr>
          <w:sz w:val="24"/>
          <w:szCs w:val="24"/>
        </w:rPr>
      </w:pPr>
      <w:r>
        <w:rPr>
          <w:sz w:val="24"/>
          <w:szCs w:val="24"/>
        </w:rPr>
        <w:lastRenderedPageBreak/>
        <w:t xml:space="preserve"> </w:t>
      </w:r>
    </w:p>
    <w:p w14:paraId="26FE6370" w14:textId="77777777" w:rsidR="00B314A6" w:rsidRDefault="00C11BF1">
      <w:pPr>
        <w:numPr>
          <w:ilvl w:val="0"/>
          <w:numId w:val="22"/>
        </w:numPr>
        <w:spacing w:line="276" w:lineRule="auto"/>
        <w:jc w:val="both"/>
        <w:rPr>
          <w:sz w:val="24"/>
          <w:szCs w:val="24"/>
        </w:rPr>
      </w:pPr>
      <w:r>
        <w:rPr>
          <w:sz w:val="24"/>
          <w:szCs w:val="24"/>
        </w:rPr>
        <w:t xml:space="preserve">Primjenjuju li se načela Strategije - kao osnovne komponente učinkovitog upravljanja imovinom Grada. Na primjer, praćenje načela utroška prihoda od imovine jasno su i zakonski definirana te u skladu s istima trebaju biti i usmjerena ulaganja. Praćenje (nadzor i ocjenjivanje) treba pravodobno ukazati na eventualno odstupanje od ovog načela. </w:t>
      </w:r>
    </w:p>
    <w:p w14:paraId="08399269" w14:textId="77777777" w:rsidR="00B314A6" w:rsidRDefault="00B314A6">
      <w:pPr>
        <w:rPr>
          <w:sz w:val="24"/>
          <w:szCs w:val="24"/>
        </w:rPr>
      </w:pPr>
      <w:bookmarkStart w:id="43" w:name="_Toc535696897"/>
    </w:p>
    <w:p w14:paraId="23B28E01" w14:textId="77777777" w:rsidR="00B314A6" w:rsidRDefault="00B314A6">
      <w:pPr>
        <w:rPr>
          <w:sz w:val="24"/>
          <w:szCs w:val="24"/>
        </w:rPr>
      </w:pPr>
    </w:p>
    <w:p w14:paraId="13FE7743" w14:textId="77777777" w:rsidR="00B314A6" w:rsidRDefault="00C11BF1">
      <w:pPr>
        <w:spacing w:line="276" w:lineRule="auto"/>
        <w:jc w:val="both"/>
        <w:rPr>
          <w:sz w:val="24"/>
          <w:szCs w:val="24"/>
        </w:rPr>
      </w:pPr>
      <w:r>
        <w:rPr>
          <w:sz w:val="24"/>
          <w:szCs w:val="24"/>
        </w:rPr>
        <w:tab/>
        <w:t>Zaključno, cilj ove Strategije, njenog praćenja, ažuriranja i revidiranja, je učinkovito financijsko upravljanje imovinom Grada Slatine te podizanje gradskih nekretnina na razinu imovinskopravne, prostornoplanske i funkcionalne tržišne sposobnosti, uz očuvanje i zaštitu strateški važne imovine (imovine klasifikacijske grupe A). Strategija određuje srednjoročne ciljeve i smjernice upravljanja i raspolaganja imovinom (nekretninama i pokretninama), uvažavajući pritom gospodarske i razvojne interese Grada.  Kratkoročni ciljevi i smjernice upravljanja imovinom te provedbene mjere u svrhu provođenja ove Strategije odredit će se godišnjim planovima upravljanja imovinom Grada, koji se mogu donositi posebno za nekretnine i posebno za pokretnine, budući da su one u nadležnosti različitih upravnih tijela.</w:t>
      </w:r>
      <w:bookmarkStart w:id="44" w:name="_Toc535696898"/>
      <w:bookmarkEnd w:id="43"/>
    </w:p>
    <w:p w14:paraId="2431EFFA" w14:textId="77777777" w:rsidR="00B314A6" w:rsidRDefault="00B314A6">
      <w:pPr>
        <w:jc w:val="both"/>
        <w:rPr>
          <w:sz w:val="24"/>
          <w:szCs w:val="24"/>
        </w:rPr>
      </w:pPr>
    </w:p>
    <w:p w14:paraId="4EC3376F" w14:textId="77777777" w:rsidR="00DC7FD5" w:rsidRDefault="00DC7FD5">
      <w:pPr>
        <w:jc w:val="both"/>
        <w:rPr>
          <w:sz w:val="24"/>
          <w:szCs w:val="24"/>
        </w:rPr>
      </w:pPr>
    </w:p>
    <w:p w14:paraId="6752D12A" w14:textId="77777777" w:rsidR="00EC55A5" w:rsidRDefault="00EC55A5">
      <w:pPr>
        <w:jc w:val="both"/>
        <w:rPr>
          <w:sz w:val="24"/>
          <w:szCs w:val="24"/>
        </w:rPr>
      </w:pPr>
    </w:p>
    <w:p w14:paraId="323269E7" w14:textId="2D4FDA19" w:rsidR="00DC7FD5" w:rsidRPr="000D0EAC" w:rsidRDefault="000D0EAC" w:rsidP="000D0EAC">
      <w:pPr>
        <w:pStyle w:val="Odlomakpopisa"/>
        <w:keepNext/>
        <w:keepLines/>
        <w:numPr>
          <w:ilvl w:val="0"/>
          <w:numId w:val="29"/>
        </w:numPr>
        <w:spacing w:before="240"/>
        <w:outlineLvl w:val="0"/>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 </w:t>
      </w:r>
      <w:r w:rsidR="00B01A36" w:rsidRPr="000D0EAC">
        <w:rPr>
          <w:rFonts w:ascii="Times New Roman" w:eastAsiaTheme="majorEastAsia" w:hAnsi="Times New Roman" w:cs="Times New Roman"/>
          <w:b/>
          <w:bCs/>
          <w:sz w:val="28"/>
          <w:szCs w:val="28"/>
        </w:rPr>
        <w:t>LITERATURA I IZVORI PODATAKA</w:t>
      </w:r>
    </w:p>
    <w:bookmarkEnd w:id="44"/>
    <w:p w14:paraId="527BDB5A" w14:textId="77777777" w:rsidR="00A23CDF" w:rsidRDefault="00A23CDF">
      <w:pPr>
        <w:spacing w:after="200" w:line="276" w:lineRule="auto"/>
        <w:ind w:left="142" w:hanging="142"/>
        <w:contextualSpacing/>
        <w:jc w:val="both"/>
        <w:rPr>
          <w:sz w:val="24"/>
          <w:szCs w:val="24"/>
        </w:rPr>
      </w:pPr>
    </w:p>
    <w:p w14:paraId="7D14E833" w14:textId="5F7E9D50" w:rsidR="00B314A6" w:rsidRDefault="00C11BF1" w:rsidP="00A23CDF">
      <w:pPr>
        <w:spacing w:before="240" w:after="200" w:line="276" w:lineRule="auto"/>
        <w:ind w:left="142" w:hanging="142"/>
        <w:contextualSpacing/>
        <w:jc w:val="both"/>
        <w:rPr>
          <w:sz w:val="24"/>
          <w:szCs w:val="24"/>
        </w:rPr>
      </w:pPr>
      <w:r>
        <w:rPr>
          <w:sz w:val="24"/>
          <w:szCs w:val="24"/>
        </w:rPr>
        <w:t>Korištena literatura i izvori</w:t>
      </w:r>
      <w:r w:rsidR="00A23CDF">
        <w:rPr>
          <w:sz w:val="24"/>
          <w:szCs w:val="24"/>
        </w:rPr>
        <w:t xml:space="preserve"> podataka:</w:t>
      </w:r>
    </w:p>
    <w:p w14:paraId="3C125729" w14:textId="77777777" w:rsidR="00A23CDF" w:rsidRDefault="00A23CDF" w:rsidP="00A23CDF">
      <w:pPr>
        <w:spacing w:before="240" w:after="200" w:line="276" w:lineRule="auto"/>
        <w:ind w:left="142" w:hanging="142"/>
        <w:contextualSpacing/>
        <w:jc w:val="both"/>
        <w:rPr>
          <w:sz w:val="24"/>
          <w:szCs w:val="24"/>
        </w:rPr>
      </w:pPr>
    </w:p>
    <w:p w14:paraId="261CEB88" w14:textId="77777777" w:rsidR="00B314A6" w:rsidRDefault="00C11BF1">
      <w:pPr>
        <w:numPr>
          <w:ilvl w:val="0"/>
          <w:numId w:val="23"/>
        </w:numPr>
        <w:spacing w:after="200" w:line="276" w:lineRule="auto"/>
        <w:contextualSpacing/>
        <w:jc w:val="both"/>
        <w:rPr>
          <w:sz w:val="24"/>
          <w:szCs w:val="24"/>
        </w:rPr>
      </w:pPr>
      <w:r>
        <w:rPr>
          <w:sz w:val="24"/>
          <w:szCs w:val="24"/>
        </w:rPr>
        <w:t>Registar nekretnina Grada Slatine</w:t>
      </w:r>
    </w:p>
    <w:p w14:paraId="3E8495C0" w14:textId="77777777" w:rsidR="00B314A6" w:rsidRDefault="00C11BF1">
      <w:pPr>
        <w:numPr>
          <w:ilvl w:val="0"/>
          <w:numId w:val="23"/>
        </w:numPr>
        <w:spacing w:after="200" w:line="276" w:lineRule="auto"/>
        <w:contextualSpacing/>
        <w:jc w:val="both"/>
        <w:rPr>
          <w:sz w:val="24"/>
          <w:szCs w:val="24"/>
        </w:rPr>
      </w:pPr>
      <w:r>
        <w:rPr>
          <w:sz w:val="24"/>
          <w:szCs w:val="24"/>
        </w:rPr>
        <w:t>Službeni glasnik Grada Slatine</w:t>
      </w:r>
    </w:p>
    <w:p w14:paraId="7F71BC51" w14:textId="77777777" w:rsidR="00B314A6" w:rsidRDefault="00C11BF1">
      <w:pPr>
        <w:numPr>
          <w:ilvl w:val="0"/>
          <w:numId w:val="23"/>
        </w:numPr>
        <w:spacing w:after="200" w:line="276" w:lineRule="auto"/>
        <w:contextualSpacing/>
        <w:jc w:val="both"/>
        <w:rPr>
          <w:sz w:val="24"/>
          <w:szCs w:val="24"/>
        </w:rPr>
      </w:pPr>
      <w:r>
        <w:rPr>
          <w:sz w:val="24"/>
          <w:szCs w:val="24"/>
        </w:rPr>
        <w:t>Program ukupnog razvoja 2014. – 2020. godina Grada Slatina</w:t>
      </w:r>
    </w:p>
    <w:p w14:paraId="495259E6" w14:textId="77777777" w:rsidR="00B314A6" w:rsidRDefault="00C11BF1">
      <w:pPr>
        <w:numPr>
          <w:ilvl w:val="0"/>
          <w:numId w:val="23"/>
        </w:numPr>
        <w:spacing w:after="200" w:line="276" w:lineRule="auto"/>
        <w:contextualSpacing/>
        <w:jc w:val="both"/>
        <w:rPr>
          <w:sz w:val="24"/>
          <w:szCs w:val="24"/>
        </w:rPr>
      </w:pPr>
      <w:r>
        <w:rPr>
          <w:sz w:val="24"/>
          <w:szCs w:val="24"/>
        </w:rPr>
        <w:t>Proračun Grada Slatina za 2022. godinu</w:t>
      </w:r>
    </w:p>
    <w:p w14:paraId="774FAABD" w14:textId="77777777" w:rsidR="00B314A6" w:rsidRDefault="00C11BF1">
      <w:pPr>
        <w:numPr>
          <w:ilvl w:val="0"/>
          <w:numId w:val="23"/>
        </w:numPr>
        <w:spacing w:after="200" w:line="276" w:lineRule="auto"/>
        <w:contextualSpacing/>
        <w:jc w:val="both"/>
        <w:rPr>
          <w:sz w:val="24"/>
          <w:szCs w:val="24"/>
        </w:rPr>
      </w:pPr>
      <w:r>
        <w:rPr>
          <w:sz w:val="24"/>
          <w:szCs w:val="24"/>
        </w:rPr>
        <w:t>Urbanistički i prostorni planovi Grada Slatine</w:t>
      </w:r>
    </w:p>
    <w:p w14:paraId="4655FADD" w14:textId="77777777" w:rsidR="00B314A6" w:rsidRDefault="00C11BF1">
      <w:pPr>
        <w:numPr>
          <w:ilvl w:val="0"/>
          <w:numId w:val="23"/>
        </w:numPr>
        <w:spacing w:after="200" w:line="276" w:lineRule="auto"/>
        <w:contextualSpacing/>
        <w:jc w:val="both"/>
        <w:rPr>
          <w:sz w:val="24"/>
          <w:szCs w:val="24"/>
        </w:rPr>
      </w:pPr>
      <w:r>
        <w:rPr>
          <w:sz w:val="24"/>
          <w:szCs w:val="24"/>
        </w:rPr>
        <w:t>Izvještaji Državnog ureda za reviziju</w:t>
      </w:r>
    </w:p>
    <w:p w14:paraId="6B85C0D5" w14:textId="77777777" w:rsidR="00B314A6" w:rsidRDefault="00C11BF1">
      <w:pPr>
        <w:numPr>
          <w:ilvl w:val="0"/>
          <w:numId w:val="23"/>
        </w:numPr>
        <w:spacing w:line="276" w:lineRule="auto"/>
        <w:contextualSpacing/>
        <w:jc w:val="both"/>
        <w:rPr>
          <w:sz w:val="24"/>
          <w:szCs w:val="24"/>
        </w:rPr>
      </w:pPr>
      <w:r>
        <w:rPr>
          <w:sz w:val="24"/>
          <w:szCs w:val="24"/>
        </w:rPr>
        <w:t>Projekt Reforme Lokalne Samouprave (PRLS) metodologija upravljanja imovinom u RH (The Urban Institute, 2002. godine)</w:t>
      </w:r>
    </w:p>
    <w:p w14:paraId="05438F56" w14:textId="77777777" w:rsidR="00B314A6" w:rsidRDefault="00C11BF1">
      <w:pPr>
        <w:numPr>
          <w:ilvl w:val="0"/>
          <w:numId w:val="23"/>
        </w:numPr>
        <w:spacing w:line="276" w:lineRule="auto"/>
        <w:contextualSpacing/>
        <w:jc w:val="both"/>
        <w:rPr>
          <w:sz w:val="24"/>
          <w:szCs w:val="24"/>
        </w:rPr>
      </w:pPr>
      <w:r>
        <w:rPr>
          <w:sz w:val="24"/>
          <w:szCs w:val="24"/>
        </w:rPr>
        <w:t>Strategija upravljanja državnom imovinom za razdoblje 2019.-2025. (NN 96/19)</w:t>
      </w:r>
    </w:p>
    <w:p w14:paraId="0BDE95B6" w14:textId="77777777" w:rsidR="00B314A6" w:rsidRDefault="00C11BF1">
      <w:pPr>
        <w:pStyle w:val="Odlomakpopisa"/>
        <w:numPr>
          <w:ilvl w:val="0"/>
          <w:numId w:val="23"/>
        </w:num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Propisi navedeni u nastavku pod „Normativni okvir“</w:t>
      </w:r>
    </w:p>
    <w:p w14:paraId="752214D2" w14:textId="77777777" w:rsidR="00B314A6" w:rsidRDefault="005C63F6">
      <w:pPr>
        <w:numPr>
          <w:ilvl w:val="0"/>
          <w:numId w:val="23"/>
        </w:numPr>
        <w:spacing w:after="200" w:line="276" w:lineRule="auto"/>
        <w:contextualSpacing/>
        <w:jc w:val="both"/>
        <w:rPr>
          <w:sz w:val="24"/>
          <w:szCs w:val="24"/>
        </w:rPr>
      </w:pPr>
      <w:hyperlink r:id="rId20" w:history="1">
        <w:r w:rsidR="00C11BF1">
          <w:rPr>
            <w:color w:val="0000FF"/>
            <w:sz w:val="24"/>
            <w:szCs w:val="24"/>
            <w:u w:val="single"/>
          </w:rPr>
          <w:t>www.slatina.hr</w:t>
        </w:r>
      </w:hyperlink>
    </w:p>
    <w:p w14:paraId="3785B4D9" w14:textId="77777777" w:rsidR="00B314A6" w:rsidRDefault="005C63F6">
      <w:pPr>
        <w:numPr>
          <w:ilvl w:val="0"/>
          <w:numId w:val="23"/>
        </w:numPr>
        <w:spacing w:after="200" w:line="276" w:lineRule="auto"/>
        <w:contextualSpacing/>
        <w:jc w:val="both"/>
        <w:rPr>
          <w:sz w:val="24"/>
          <w:szCs w:val="24"/>
        </w:rPr>
      </w:pPr>
      <w:hyperlink r:id="rId21" w:history="1">
        <w:r w:rsidR="00C11BF1">
          <w:rPr>
            <w:rStyle w:val="Hiperveza"/>
            <w:sz w:val="24"/>
            <w:szCs w:val="24"/>
          </w:rPr>
          <w:t>https://mpgi.gov.hr/</w:t>
        </w:r>
      </w:hyperlink>
    </w:p>
    <w:p w14:paraId="29EBF603" w14:textId="2BE975B8" w:rsidR="00A23CDF" w:rsidRPr="00330D89" w:rsidRDefault="005C63F6" w:rsidP="00330D89">
      <w:pPr>
        <w:numPr>
          <w:ilvl w:val="0"/>
          <w:numId w:val="23"/>
        </w:numPr>
        <w:spacing w:after="200" w:line="276" w:lineRule="auto"/>
        <w:contextualSpacing/>
        <w:jc w:val="both"/>
        <w:rPr>
          <w:sz w:val="24"/>
          <w:szCs w:val="24"/>
        </w:rPr>
      </w:pPr>
      <w:hyperlink r:id="rId22" w:history="1">
        <w:r w:rsidR="00C11BF1">
          <w:rPr>
            <w:color w:val="0000FF"/>
            <w:sz w:val="24"/>
            <w:szCs w:val="24"/>
            <w:u w:val="single"/>
          </w:rPr>
          <w:t>www.revizija.hr</w:t>
        </w:r>
      </w:hyperlink>
      <w:bookmarkStart w:id="45" w:name="_Toc535696899"/>
    </w:p>
    <w:p w14:paraId="54460E9B" w14:textId="77777777" w:rsidR="00EC55A5" w:rsidRDefault="00EC55A5" w:rsidP="00A23CDF">
      <w:pPr>
        <w:pStyle w:val="Odlomakpopisa"/>
        <w:keepNext/>
        <w:keepLines/>
        <w:spacing w:before="240"/>
        <w:ind w:left="142"/>
        <w:outlineLvl w:val="0"/>
        <w:rPr>
          <w:rFonts w:ascii="Times New Roman" w:eastAsiaTheme="majorEastAsia" w:hAnsi="Times New Roman" w:cs="Times New Roman"/>
          <w:sz w:val="24"/>
          <w:szCs w:val="24"/>
        </w:rPr>
      </w:pPr>
    </w:p>
    <w:p w14:paraId="1EAB3829" w14:textId="77777777" w:rsidR="00EC55A5" w:rsidRDefault="00EC55A5" w:rsidP="00A23CDF">
      <w:pPr>
        <w:pStyle w:val="Odlomakpopisa"/>
        <w:keepNext/>
        <w:keepLines/>
        <w:spacing w:before="240"/>
        <w:ind w:left="142"/>
        <w:outlineLvl w:val="0"/>
        <w:rPr>
          <w:rFonts w:ascii="Times New Roman" w:eastAsiaTheme="majorEastAsia" w:hAnsi="Times New Roman" w:cs="Times New Roman"/>
          <w:sz w:val="24"/>
          <w:szCs w:val="24"/>
        </w:rPr>
      </w:pPr>
    </w:p>
    <w:p w14:paraId="29964D4B" w14:textId="77777777" w:rsidR="00EC55A5" w:rsidRDefault="00EC55A5" w:rsidP="00A23CDF">
      <w:pPr>
        <w:pStyle w:val="Odlomakpopisa"/>
        <w:keepNext/>
        <w:keepLines/>
        <w:spacing w:before="240"/>
        <w:ind w:left="142"/>
        <w:outlineLvl w:val="0"/>
        <w:rPr>
          <w:rFonts w:ascii="Times New Roman" w:eastAsiaTheme="majorEastAsia" w:hAnsi="Times New Roman" w:cs="Times New Roman"/>
          <w:sz w:val="24"/>
          <w:szCs w:val="24"/>
        </w:rPr>
      </w:pPr>
    </w:p>
    <w:bookmarkEnd w:id="45"/>
    <w:p w14:paraId="474453B9" w14:textId="77777777" w:rsidR="00EC55A5" w:rsidRDefault="00EC55A5" w:rsidP="00EC55A5">
      <w:pPr>
        <w:spacing w:line="276" w:lineRule="auto"/>
        <w:ind w:left="720"/>
        <w:contextualSpacing/>
        <w:jc w:val="both"/>
        <w:rPr>
          <w:sz w:val="22"/>
          <w:szCs w:val="22"/>
        </w:rPr>
      </w:pPr>
    </w:p>
    <w:p w14:paraId="234CC1B1" w14:textId="77777777" w:rsidR="00EC55A5" w:rsidRDefault="00EC55A5" w:rsidP="00EC55A5">
      <w:pPr>
        <w:spacing w:line="276" w:lineRule="auto"/>
        <w:ind w:left="720"/>
        <w:contextualSpacing/>
        <w:jc w:val="both"/>
        <w:rPr>
          <w:sz w:val="22"/>
          <w:szCs w:val="22"/>
        </w:rPr>
      </w:pPr>
    </w:p>
    <w:p w14:paraId="52AF62D7" w14:textId="554A7462" w:rsidR="00EC55A5" w:rsidRDefault="00EC55A5" w:rsidP="00EC55A5">
      <w:pPr>
        <w:spacing w:line="276" w:lineRule="auto"/>
        <w:ind w:left="720"/>
        <w:contextualSpacing/>
        <w:jc w:val="both"/>
        <w:rPr>
          <w:sz w:val="22"/>
          <w:szCs w:val="22"/>
        </w:rPr>
      </w:pPr>
      <w:r w:rsidRPr="00EC55A5">
        <w:rPr>
          <w:sz w:val="22"/>
          <w:szCs w:val="22"/>
        </w:rPr>
        <w:lastRenderedPageBreak/>
        <w:t>Popis zakona i podzakonskih akata iz područja upravljanja imovinom:</w:t>
      </w:r>
    </w:p>
    <w:p w14:paraId="2D6FAD25" w14:textId="77777777" w:rsidR="00EC55A5" w:rsidRDefault="00EC55A5" w:rsidP="00EC55A5">
      <w:pPr>
        <w:spacing w:line="276" w:lineRule="auto"/>
        <w:ind w:left="720"/>
        <w:contextualSpacing/>
        <w:jc w:val="both"/>
        <w:rPr>
          <w:sz w:val="22"/>
          <w:szCs w:val="22"/>
        </w:rPr>
      </w:pPr>
    </w:p>
    <w:p w14:paraId="441E2C91"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lokalnoj i područnoj (regionalnoj) samoupravi (NN 33/01, 60/01, 129/05, 109/07, 125/08, 36/09, 36/09, 150/11, 144/12, 19/13, 137/15, 123/17, 98/19, 144/20)</w:t>
      </w:r>
    </w:p>
    <w:p w14:paraId="54A083B3"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vlasništvu i drugim stvarnim pravima (NN 91/96, 68/98, 137/99, 22/00, 73/00, 129/00, 114/01, 79/06, 141/06, 146/08, 38/09, 153/09, 143/12, 152/14, 81/15, 94/17)</w:t>
      </w:r>
    </w:p>
    <w:p w14:paraId="2CE95FBE"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zemljišnim knjigama (NN 63/19, 128/22)</w:t>
      </w:r>
    </w:p>
    <w:p w14:paraId="100ABD37"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obveznim odnosima (NN 35/05, 41/08, 125/11, 78/15, 29/18, 126/21, 114/22 i 156/22)</w:t>
      </w:r>
    </w:p>
    <w:p w14:paraId="07099B82"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zakupu i kupoprodaji poslovnog prostora (NN 125/11, 64/15, 112/18)</w:t>
      </w:r>
    </w:p>
    <w:p w14:paraId="169F8A5E"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najmu stanova (NN 91/96, 48/98, 66/98, 22/06, 68/18, 105/20)</w:t>
      </w:r>
    </w:p>
    <w:p w14:paraId="018BFE36"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Uredba o uvjetima i mjerilima za utvrđivanje zaštićene najamnine (NN 40/97, 117/05)</w:t>
      </w:r>
    </w:p>
    <w:p w14:paraId="72A40AB9"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komunalnom gospodarstvu  (NN br. 68/18, 110/18, 32/20)</w:t>
      </w:r>
    </w:p>
    <w:p w14:paraId="1A3C4263"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cestama (NN 84/11, 22/13, 54/13, 148/13, 92/14, 110/19, 144/21, 114/22, 114/22, 04/23)</w:t>
      </w:r>
    </w:p>
    <w:p w14:paraId="14CB93A1" w14:textId="77777777" w:rsidR="00B314A6" w:rsidRPr="00A23CDF" w:rsidRDefault="00C11BF1">
      <w:pPr>
        <w:numPr>
          <w:ilvl w:val="0"/>
          <w:numId w:val="24"/>
        </w:numPr>
        <w:spacing w:line="276" w:lineRule="auto"/>
        <w:contextualSpacing/>
        <w:jc w:val="both"/>
        <w:rPr>
          <w:sz w:val="22"/>
          <w:szCs w:val="22"/>
        </w:rPr>
      </w:pPr>
      <w:r w:rsidRPr="00A23CDF">
        <w:rPr>
          <w:sz w:val="22"/>
          <w:szCs w:val="22"/>
        </w:rPr>
        <w:t>Pravilnik o prijenosu javnih cesta i nerazvrstanih cesta (NN 86/12, 10/21)</w:t>
      </w:r>
    </w:p>
    <w:p w14:paraId="60EB3BC9" w14:textId="77777777" w:rsidR="00B314A6" w:rsidRPr="00A23CDF" w:rsidRDefault="00C11BF1">
      <w:pPr>
        <w:numPr>
          <w:ilvl w:val="0"/>
          <w:numId w:val="24"/>
        </w:numPr>
        <w:spacing w:line="276" w:lineRule="auto"/>
        <w:contextualSpacing/>
        <w:jc w:val="both"/>
        <w:rPr>
          <w:sz w:val="22"/>
          <w:szCs w:val="22"/>
        </w:rPr>
      </w:pPr>
      <w:r w:rsidRPr="00A23CDF">
        <w:rPr>
          <w:sz w:val="22"/>
          <w:szCs w:val="22"/>
        </w:rPr>
        <w:t>Pravilnik o potvrdi i naknadi za pravo puta (NN 152/11, 151/14, 95/17)</w:t>
      </w:r>
    </w:p>
    <w:p w14:paraId="3B6185FB"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vodama (NN 66/19, 84/21)</w:t>
      </w:r>
    </w:p>
    <w:p w14:paraId="275DC09B"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poljoprivrednom zemljištu (NN 20/18, 115/18, 98/19, 57/22)</w:t>
      </w:r>
    </w:p>
    <w:p w14:paraId="52B2CCA7"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šumama (NN 68/18, 115/18, 98/19, 32/20, 145/20)</w:t>
      </w:r>
    </w:p>
    <w:p w14:paraId="30621469"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grobljima (NN 19/98, 50/12, 89/17)</w:t>
      </w:r>
    </w:p>
    <w:p w14:paraId="3DB5CFA5"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prostornom uređenju (NN 153/13, 65/17, 114/18, 39/19, 98/19)</w:t>
      </w:r>
    </w:p>
    <w:p w14:paraId="02EBBC12"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gradnji (NN 153/13, 20/17, 39/19, 125/19)</w:t>
      </w:r>
    </w:p>
    <w:p w14:paraId="289AAAD3"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upravljanju državnom imovinom (NN 52/18)</w:t>
      </w:r>
    </w:p>
    <w:p w14:paraId="5098218B" w14:textId="77777777" w:rsidR="00B314A6" w:rsidRPr="00A23CDF" w:rsidRDefault="00C11BF1">
      <w:pPr>
        <w:numPr>
          <w:ilvl w:val="0"/>
          <w:numId w:val="24"/>
        </w:numPr>
        <w:spacing w:line="276" w:lineRule="auto"/>
        <w:contextualSpacing/>
        <w:jc w:val="both"/>
        <w:rPr>
          <w:sz w:val="22"/>
          <w:szCs w:val="22"/>
        </w:rPr>
      </w:pPr>
      <w:r w:rsidRPr="00A23CDF">
        <w:rPr>
          <w:sz w:val="22"/>
          <w:szCs w:val="22"/>
        </w:rPr>
        <w:t>Uredba o darovanju nekretnina u vlasništvu Republike Hrvatske (NN 95/18)</w:t>
      </w:r>
    </w:p>
    <w:p w14:paraId="774BA783" w14:textId="77777777" w:rsidR="00B314A6" w:rsidRPr="00A23CDF" w:rsidRDefault="00C11BF1">
      <w:pPr>
        <w:numPr>
          <w:ilvl w:val="0"/>
          <w:numId w:val="24"/>
        </w:numPr>
        <w:spacing w:line="276" w:lineRule="auto"/>
        <w:contextualSpacing/>
        <w:jc w:val="both"/>
        <w:rPr>
          <w:sz w:val="22"/>
          <w:szCs w:val="22"/>
        </w:rPr>
      </w:pPr>
      <w:r w:rsidRPr="00A23CDF">
        <w:rPr>
          <w:sz w:val="22"/>
          <w:szCs w:val="22"/>
        </w:rPr>
        <w:t>Uredba o osnivanju prava građenja i prava služnosti na nekretninama u vlasništvu Republike Hrvatske (NN 10/14, 95/15)</w:t>
      </w:r>
    </w:p>
    <w:p w14:paraId="2C663A83"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uređivanju imovinskopravnih odnosa u svrhu izgradnje infrastrukturnih građevina (NN 80/11, 144/21)</w:t>
      </w:r>
    </w:p>
    <w:p w14:paraId="68DF790C"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procjeni vrijednosti nekretnina (NN 78/15)</w:t>
      </w:r>
    </w:p>
    <w:p w14:paraId="6033A9CF"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Pravilnik o metodama procjene vrijednosti nekretnina (NN 105/15)</w:t>
      </w:r>
    </w:p>
    <w:p w14:paraId="39064BFB"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naknadi za imovinu oduzetu za vrijeme jugoslavenske komunističke vladavine (NN 92/96, 39/99, 42/99, 92/99, 43/00, 131/00, 27/01, 34/01, 65/01, 118/01, 80/02, 81/02, 98/19)</w:t>
      </w:r>
    </w:p>
    <w:p w14:paraId="419DB799"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nasljeđivanju (NN  48/03, 163/03, 35/05, 127/13, 33/15, 14/19)</w:t>
      </w:r>
    </w:p>
    <w:p w14:paraId="5A993322"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izvlaštenju i određivanju naknade (NN 74/14, 69/17, 98/19)</w:t>
      </w:r>
    </w:p>
    <w:p w14:paraId="424B954A"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prodaji stanova na kojima postoji stanarsko pravo  (NN 43/92, 69/92, 87/92, 25/93, 26/93, 48/93, 2/94, 44/94, 47/94, 58/95, 103/95, 11/96, 76/96, 111/96,  11/97, 103/97, 119/97, 68/98, 163/98, 22/99, 96/99, 120/00, 94/01, 78/02)</w:t>
      </w:r>
    </w:p>
    <w:p w14:paraId="68AB0DF9"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državnoj izmjeri i katastru nekretnina (NN 112/18, 39/22)</w:t>
      </w:r>
    </w:p>
    <w:p w14:paraId="0543FE59"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Pravilnik o geodetskim elaboratima  (NN 59/18)</w:t>
      </w:r>
    </w:p>
    <w:p w14:paraId="1C815D99" w14:textId="77777777" w:rsidR="00B314A6" w:rsidRPr="00A23CDF" w:rsidRDefault="00C11BF1">
      <w:pPr>
        <w:numPr>
          <w:ilvl w:val="0"/>
          <w:numId w:val="24"/>
        </w:numPr>
        <w:spacing w:line="276" w:lineRule="auto"/>
        <w:contextualSpacing/>
        <w:jc w:val="both"/>
        <w:rPr>
          <w:sz w:val="22"/>
          <w:szCs w:val="22"/>
        </w:rPr>
      </w:pPr>
      <w:r w:rsidRPr="00A23CDF">
        <w:rPr>
          <w:sz w:val="22"/>
          <w:szCs w:val="22"/>
        </w:rPr>
        <w:t>Zakon o zaštiti i očuvanju kulturnih dobara (NN 69/99, 151/03, 157/03, 100/04,  87/09, 88/10, 61/11, 25/12, 136/12, 157/13, 152/14 , 98/15, 44/17, 90/18, 32/20, 62/20, 117/21, 114/22)</w:t>
      </w:r>
    </w:p>
    <w:p w14:paraId="29F07214"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zaštiti prirode (NN  80/13, 15/18, 14/19, 127/19)</w:t>
      </w:r>
    </w:p>
    <w:p w14:paraId="08552549" w14:textId="4B1188B1" w:rsidR="00B314A6" w:rsidRPr="00A23CDF" w:rsidRDefault="00221B86">
      <w:pPr>
        <w:numPr>
          <w:ilvl w:val="0"/>
          <w:numId w:val="24"/>
        </w:numPr>
        <w:spacing w:line="276" w:lineRule="auto"/>
        <w:contextualSpacing/>
        <w:jc w:val="both"/>
        <w:rPr>
          <w:sz w:val="22"/>
          <w:szCs w:val="22"/>
        </w:rPr>
      </w:pPr>
      <w:r>
        <w:rPr>
          <w:sz w:val="22"/>
          <w:szCs w:val="22"/>
        </w:rPr>
        <w:t xml:space="preserve">Zakon o sportu (NN </w:t>
      </w:r>
      <w:r w:rsidR="00C11BF1" w:rsidRPr="00A23CDF">
        <w:rPr>
          <w:sz w:val="22"/>
          <w:szCs w:val="22"/>
        </w:rPr>
        <w:t>141/22)</w:t>
      </w:r>
    </w:p>
    <w:p w14:paraId="458427F4" w14:textId="77777777" w:rsidR="00B314A6" w:rsidRPr="00A23CDF" w:rsidRDefault="00C11BF1">
      <w:pPr>
        <w:numPr>
          <w:ilvl w:val="0"/>
          <w:numId w:val="24"/>
        </w:numPr>
        <w:spacing w:line="276" w:lineRule="auto"/>
        <w:contextualSpacing/>
        <w:jc w:val="both"/>
        <w:rPr>
          <w:sz w:val="22"/>
          <w:szCs w:val="22"/>
        </w:rPr>
      </w:pPr>
      <w:r w:rsidRPr="00A23CDF">
        <w:rPr>
          <w:sz w:val="22"/>
          <w:szCs w:val="22"/>
        </w:rPr>
        <w:t>Pravilnik o informacijskom sustavu u sportu (NN  25/19)</w:t>
      </w:r>
    </w:p>
    <w:p w14:paraId="79FD8B96"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proračunu (NN 144/21)</w:t>
      </w:r>
    </w:p>
    <w:p w14:paraId="0EE0F26E"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Pravilnik o proračunskom računovodstvu i Računskom planu (NN 124/14, 115/15, 87/16, 3/18, 126/19, 108/20)</w:t>
      </w:r>
    </w:p>
    <w:p w14:paraId="66C12007"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lastRenderedPageBreak/>
        <w:t>Pravilnik o financijskom izvještavanju u proračunskom računovodstvu (NN 37/22)</w:t>
      </w:r>
    </w:p>
    <w:p w14:paraId="19F6A3FB"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Pravilnik o polugodišnjem i godišnjem izvještaju o izvršenju proračuna (NN 24/13, 102/17, 1/20, 147/20)</w:t>
      </w:r>
    </w:p>
    <w:p w14:paraId="25FD9C31"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Pravilnik o postupku dugoročnog zaduživanja te davanja jamstava i suglasnosti jedinica lokalne i područne (regionalne) samouprave (NN 67/22)</w:t>
      </w:r>
    </w:p>
    <w:p w14:paraId="0D5DCCA2"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financiranju jedinica lokalne i područne (regionalne) samouprave (NN 127/17, 138/20, 151/22)</w:t>
      </w:r>
    </w:p>
    <w:p w14:paraId="62802B9B"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Opći porezni zakon (NN 115/16, 106/18, 121/19, 32/20, 42/20, 114/22)</w:t>
      </w:r>
    </w:p>
    <w:p w14:paraId="6A15C175"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lokalnim porezima  (NN 115/16, 101/17, 114/22)</w:t>
      </w:r>
    </w:p>
    <w:p w14:paraId="5FAB91C6"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fiskalnoj odgovornosti (NN 111/18)</w:t>
      </w:r>
    </w:p>
    <w:p w14:paraId="540444D3"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sustavu unutarnjih kontrola u javnom sektoru (NN 78/15, 102/19)</w:t>
      </w:r>
    </w:p>
    <w:p w14:paraId="42D14212"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Zakon o trgovačkim društvima (NN 111/93, 34/99, 121/99, 52/00, 118/03, 107/07, 146/08, 137/09, 125/11, 152/11, 111/12, 68/13, 110/15, 40/19, 34/22, 114/22)</w:t>
      </w:r>
    </w:p>
    <w:p w14:paraId="70E08A32"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Zakon o tržištu kapitala (NN 65/18, 17/20, 83/21)</w:t>
      </w:r>
    </w:p>
    <w:p w14:paraId="7122A250"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 xml:space="preserve">Zakon o općem upravnom postupku  (NN br. 47/09, 110/21) </w:t>
      </w:r>
    </w:p>
    <w:p w14:paraId="58B9C488" w14:textId="77777777" w:rsidR="00B314A6" w:rsidRPr="00A23CDF" w:rsidRDefault="00C11BF1">
      <w:pPr>
        <w:pStyle w:val="Odlomakpopisa"/>
        <w:numPr>
          <w:ilvl w:val="0"/>
          <w:numId w:val="24"/>
        </w:numPr>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Zakon o parničnom postupku (NN 53/91, 91/92, 58/93, 112/99, 88/01, 117/03, 88/05, 02/07, 84/08, 96/08, 123/08, 57/11, 148/11, 25/13, 89/14, 70/19, 80/22, 114/22)</w:t>
      </w:r>
    </w:p>
    <w:p w14:paraId="69B57DC7"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Zakon o pravu na pristup informacijama (NN 25/13, 85/15, 69/22)</w:t>
      </w:r>
    </w:p>
    <w:p w14:paraId="72A73C77"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Statut Grada Slatine  (Službeni glasnik Grada Slatine, broj 5/09, 5/10, 1/13, 2/13 - pročišćeni tekst, 3/18, 9/20, 5/21)</w:t>
      </w:r>
    </w:p>
    <w:p w14:paraId="14C7A721"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eastAsia="Times New Roman" w:hAnsi="Times New Roman" w:cs="Times New Roman"/>
          <w:lang w:eastAsia="hr-HR"/>
        </w:rPr>
        <w:t xml:space="preserve">Odluka o ustrojstvu i djelokrugu upravnih tijela Grada Slatine  (Službeni glasnik, broj 8/17)  </w:t>
      </w:r>
    </w:p>
    <w:p w14:paraId="4A63673E"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raspolaganju nekretninama u vlasništvu Grada Slatine i stjecanju stvarnih i drugih prava u korist Grada Slatine (Službeni glasnik Grada Slatine, broj 5/19)</w:t>
      </w:r>
    </w:p>
    <w:p w14:paraId="627C8F96"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 xml:space="preserve">Odluka o zakupu i kupoprodaji poslovnog prostora u vlasništvu Grada Slatine (Službeni glasnik Grada Slatine, broj 5/19) </w:t>
      </w:r>
    </w:p>
    <w:p w14:paraId="5F9D5411"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davanju u najam stanova (Službeni glasnik Grada, broj /98, 6/99, 5/03, 5/10)</w:t>
      </w:r>
    </w:p>
    <w:p w14:paraId="31AF0391"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postupku i visini naknade za osnivanje prava služnosti i prava građenja na nekretninama u vlasništvu Grada Slatine (Službeni glasnik Grada, broj 11/21)</w:t>
      </w:r>
    </w:p>
    <w:p w14:paraId="2228A107"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gradskim porezima (Službeni glasnik Grada, broj 7/17, 12/22)</w:t>
      </w:r>
    </w:p>
    <w:p w14:paraId="0BB64ABC"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komunalnom redu na području Grada Slatine (Službeni glasnik Grada, broj 13/19)</w:t>
      </w:r>
    </w:p>
    <w:p w14:paraId="6B5DC2D2"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komunalnoj naknadi na području Grada Slatine (Službeni glasnik Grada, broj 8/18)</w:t>
      </w:r>
    </w:p>
    <w:p w14:paraId="0707D8CB"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komunalnom doprinosu (Službeni glasnik Grada, broj 1/19)</w:t>
      </w:r>
    </w:p>
    <w:p w14:paraId="5314A9CE"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Odluka o socijalnoj skrbi (Službeni glasnik Grada, broj 12/22)</w:t>
      </w:r>
    </w:p>
    <w:p w14:paraId="5AC3174E" w14:textId="77777777" w:rsidR="00B314A6" w:rsidRPr="00A23CDF" w:rsidRDefault="00C11BF1">
      <w:pPr>
        <w:pStyle w:val="Odlomakpopisa"/>
        <w:numPr>
          <w:ilvl w:val="0"/>
          <w:numId w:val="24"/>
        </w:numPr>
        <w:spacing w:after="0"/>
        <w:rPr>
          <w:rFonts w:ascii="Times New Roman" w:eastAsia="Times New Roman" w:hAnsi="Times New Roman" w:cs="Times New Roman"/>
          <w:lang w:eastAsia="hr-HR"/>
        </w:rPr>
      </w:pPr>
      <w:r w:rsidRPr="00A23CDF">
        <w:rPr>
          <w:rFonts w:ascii="Times New Roman" w:hAnsi="Times New Roman" w:cs="Times New Roman"/>
        </w:rPr>
        <w:t xml:space="preserve">Pravilnik o načinu upravljanja i korištenja sportskih građevina u vlasništvu Grada Slatine (Službeni glasnik Grada, broj 3/20) </w:t>
      </w:r>
    </w:p>
    <w:p w14:paraId="7AB4E057" w14:textId="77777777" w:rsidR="007045E7" w:rsidRPr="00A23CDF" w:rsidRDefault="00C11BF1" w:rsidP="007045E7">
      <w:pPr>
        <w:pStyle w:val="Odlomakpopisa"/>
        <w:numPr>
          <w:ilvl w:val="0"/>
          <w:numId w:val="24"/>
        </w:numPr>
        <w:rPr>
          <w:rFonts w:ascii="Times New Roman" w:hAnsi="Times New Roman" w:cs="Times New Roman"/>
        </w:rPr>
      </w:pPr>
      <w:r w:rsidRPr="00A23CDF">
        <w:rPr>
          <w:rFonts w:ascii="Times New Roman" w:hAnsi="Times New Roman" w:cs="Times New Roman"/>
        </w:rPr>
        <w:t>Odluka o načinu upravljanja i korištenja sportskim građevinama u vlasništvu Grada Slatine (Službeni glasnik Grada, broj 3/21)</w:t>
      </w:r>
    </w:p>
    <w:p w14:paraId="0DA16A01" w14:textId="4FC8B9A3" w:rsidR="00B314A6" w:rsidRPr="00A23CDF" w:rsidRDefault="00C11BF1" w:rsidP="007045E7">
      <w:pPr>
        <w:pStyle w:val="Odlomakpopisa"/>
        <w:numPr>
          <w:ilvl w:val="0"/>
          <w:numId w:val="24"/>
        </w:numPr>
        <w:rPr>
          <w:rFonts w:ascii="Times New Roman" w:hAnsi="Times New Roman" w:cs="Times New Roman"/>
        </w:rPr>
      </w:pPr>
      <w:r w:rsidRPr="00A23CDF">
        <w:rPr>
          <w:rFonts w:ascii="Times New Roman" w:hAnsi="Times New Roman" w:cs="Times New Roman"/>
        </w:rPr>
        <w:t>Procedura  upravljanja nekretninama u vlasništvu Grad</w:t>
      </w:r>
      <w:r w:rsidR="007045E7" w:rsidRPr="00A23CDF">
        <w:rPr>
          <w:rFonts w:ascii="Times New Roman" w:hAnsi="Times New Roman" w:cs="Times New Roman"/>
        </w:rPr>
        <w:t xml:space="preserve">a Slatine  (interni akt koji je </w:t>
      </w:r>
      <w:r w:rsidRPr="00A23CDF">
        <w:rPr>
          <w:rFonts w:ascii="Times New Roman" w:hAnsi="Times New Roman" w:cs="Times New Roman"/>
        </w:rPr>
        <w:t>objavljen na internetskoj stranici Grada pod „važni dokumenti“).</w:t>
      </w:r>
    </w:p>
    <w:p w14:paraId="046C56BF" w14:textId="77777777" w:rsidR="00B314A6" w:rsidRDefault="00B314A6">
      <w:pPr>
        <w:jc w:val="both"/>
        <w:rPr>
          <w:b/>
          <w:sz w:val="24"/>
          <w:szCs w:val="24"/>
        </w:rPr>
      </w:pPr>
    </w:p>
    <w:p w14:paraId="4B48A192" w14:textId="77777777" w:rsidR="00B314A6" w:rsidRDefault="00B314A6">
      <w:pPr>
        <w:rPr>
          <w:sz w:val="24"/>
          <w:szCs w:val="24"/>
        </w:rPr>
      </w:pPr>
    </w:p>
    <w:sectPr w:rsidR="00B314A6">
      <w:footerReference w:type="default" r:id="rId2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3B9E" w14:textId="77777777" w:rsidR="005C63F6" w:rsidRDefault="005C63F6">
      <w:r>
        <w:separator/>
      </w:r>
    </w:p>
  </w:endnote>
  <w:endnote w:type="continuationSeparator" w:id="0">
    <w:p w14:paraId="16EDB249" w14:textId="77777777" w:rsidR="005C63F6" w:rsidRDefault="005C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NewRoman">
    <w:altName w:val="Times New Roman"/>
    <w:charset w:val="00"/>
    <w:family w:val="auto"/>
    <w:pitch w:val="default"/>
    <w:sig w:usb0="00000000" w:usb1="00000000" w:usb2="00000000" w:usb3="00000000" w:csb0="00000001" w:csb1="00000000"/>
  </w:font>
  <w:font w:name="Liberation Serif">
    <w:altName w:val="Times New Roman"/>
    <w:charset w:val="EE"/>
    <w:family w:val="roman"/>
    <w:pitch w:val="default"/>
  </w:font>
  <w:font w:name="Aldine401 BT">
    <w:altName w:val="Times New Roman"/>
    <w:charset w:val="00"/>
    <w:family w:val="roman"/>
    <w:pitch w:val="default"/>
    <w:sig w:usb0="00000000" w:usb1="00000000" w:usb2="00000000" w:usb3="00000000" w:csb0="00000011" w:csb1="00000000"/>
  </w:font>
  <w:font w:name="TimesNewRomanPSMT">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607332"/>
    </w:sdtPr>
    <w:sdtEndPr/>
    <w:sdtContent>
      <w:p w14:paraId="29032DCF" w14:textId="77777777" w:rsidR="009001FF" w:rsidRDefault="009001FF">
        <w:pPr>
          <w:pStyle w:val="Podnoje"/>
          <w:jc w:val="right"/>
        </w:pPr>
        <w:r>
          <w:fldChar w:fldCharType="begin"/>
        </w:r>
        <w:r>
          <w:instrText>PAGE   \* MERGEFORMAT</w:instrText>
        </w:r>
        <w:r>
          <w:fldChar w:fldCharType="separate"/>
        </w:r>
        <w:r w:rsidR="007A4E0B">
          <w:rPr>
            <w:noProof/>
          </w:rPr>
          <w:t>28</w:t>
        </w:r>
        <w:r>
          <w:fldChar w:fldCharType="end"/>
        </w:r>
      </w:p>
    </w:sdtContent>
  </w:sdt>
  <w:p w14:paraId="7A0131F7" w14:textId="77777777" w:rsidR="009001FF" w:rsidRDefault="009001F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012BB" w14:textId="77777777" w:rsidR="005C63F6" w:rsidRDefault="005C63F6">
      <w:r>
        <w:separator/>
      </w:r>
    </w:p>
  </w:footnote>
  <w:footnote w:type="continuationSeparator" w:id="0">
    <w:p w14:paraId="5783F78D" w14:textId="77777777" w:rsidR="005C63F6" w:rsidRDefault="005C63F6">
      <w:r>
        <w:continuationSeparator/>
      </w:r>
    </w:p>
  </w:footnote>
  <w:footnote w:id="1">
    <w:p w14:paraId="11A77054" w14:textId="0F78D32B" w:rsidR="00002B17" w:rsidRDefault="00002B17">
      <w:pPr>
        <w:pStyle w:val="Tekstfusnote"/>
      </w:pPr>
      <w:r>
        <w:rPr>
          <w:rStyle w:val="Referencafusnote"/>
        </w:rPr>
        <w:footnoteRef/>
      </w:r>
      <w:r>
        <w:t xml:space="preserve"> CERP = Centar za restrukturiranje i prodaju (pravni sljednik A</w:t>
      </w:r>
      <w:r w:rsidR="00E05081">
        <w:t>gencije za upravljan</w:t>
      </w:r>
      <w:r>
        <w:t>je državnom imovinom)</w:t>
      </w:r>
    </w:p>
  </w:footnote>
  <w:footnote w:id="2">
    <w:p w14:paraId="4916A33E" w14:textId="77777777" w:rsidR="009001FF" w:rsidRDefault="009001FF">
      <w:pPr>
        <w:pStyle w:val="Tekstfusnote"/>
      </w:pPr>
      <w:r>
        <w:rPr>
          <w:rStyle w:val="Referencafusnote"/>
          <w:rFonts w:eastAsiaTheme="majorEastAsia"/>
        </w:rPr>
        <w:footnoteRef/>
      </w:r>
      <w:r>
        <w:t xml:space="preserve"> </w:t>
      </w:r>
      <w:r>
        <w:rPr>
          <w:rFonts w:ascii="Tahoma" w:hAnsi="Tahoma" w:cs="Tahoma"/>
        </w:rPr>
        <w:t>Državni ured za reviziju, Izvješće o obavljenoj reviziji, Upravljanje i raspolaganje nekretninama jedinica lokalne i područne (regionalne) samouprave – Grad Slatina, siječanj 2016.</w:t>
      </w:r>
    </w:p>
  </w:footnote>
  <w:footnote w:id="3">
    <w:p w14:paraId="048159DE" w14:textId="77777777" w:rsidR="009001FF" w:rsidRDefault="009001FF">
      <w:pPr>
        <w:pStyle w:val="Tekstfusnote"/>
      </w:pPr>
      <w:r>
        <w:rPr>
          <w:rStyle w:val="Referencafusnote"/>
          <w:rFonts w:eastAsiaTheme="majorEastAsia"/>
        </w:rPr>
        <w:footnoteRef/>
      </w:r>
      <w:r>
        <w:t xml:space="preserve"> http://www.slatina.hr/strategija/</w:t>
      </w:r>
    </w:p>
  </w:footnote>
  <w:footnote w:id="4">
    <w:p w14:paraId="00122476" w14:textId="753D05A2" w:rsidR="006337E1" w:rsidRDefault="006337E1" w:rsidP="00CB0DE4">
      <w:pPr>
        <w:pStyle w:val="Tekstfusnote"/>
        <w:jc w:val="both"/>
      </w:pPr>
      <w:r>
        <w:rPr>
          <w:rStyle w:val="Referencafusnote"/>
        </w:rPr>
        <w:footnoteRef/>
      </w:r>
      <w:r>
        <w:t xml:space="preserve"> </w:t>
      </w:r>
      <w:r w:rsidRPr="006337E1">
        <w:t>Grad Slatina na dan 31. 12. 2022. godine ima u vlasni</w:t>
      </w:r>
      <w:r w:rsidR="00B7272A">
        <w:t xml:space="preserve">štvu četiri službena vozila:  </w:t>
      </w:r>
      <w:r w:rsidRPr="006337E1">
        <w:t>Volkswagen Passat</w:t>
      </w:r>
      <w:r w:rsidR="00446BF7">
        <w:t xml:space="preserve"> (2005.god.)</w:t>
      </w:r>
      <w:r w:rsidR="005653A5">
        <w:t xml:space="preserve">, </w:t>
      </w:r>
      <w:r w:rsidRPr="006337E1">
        <w:t xml:space="preserve">Renault </w:t>
      </w:r>
      <w:proofErr w:type="spellStart"/>
      <w:r w:rsidRPr="006337E1">
        <w:t>Megan</w:t>
      </w:r>
      <w:r w:rsidR="00CB0DE4">
        <w:t>e</w:t>
      </w:r>
      <w:proofErr w:type="spellEnd"/>
      <w:r w:rsidR="009A7941">
        <w:t xml:space="preserve"> </w:t>
      </w:r>
      <w:r w:rsidR="009A7941" w:rsidRPr="009A7941">
        <w:t>(</w:t>
      </w:r>
      <w:r w:rsidR="00CB0DE4">
        <w:t>2007</w:t>
      </w:r>
      <w:r w:rsidR="009A7941" w:rsidRPr="009A7941">
        <w:t>.god.)</w:t>
      </w:r>
      <w:r w:rsidRPr="006337E1">
        <w:t xml:space="preserve">, Wolksvagen Golf </w:t>
      </w:r>
      <w:r w:rsidR="00446BF7">
        <w:t xml:space="preserve"> (2015</w:t>
      </w:r>
      <w:r w:rsidR="005653A5">
        <w:t>.god.)</w:t>
      </w:r>
      <w:r w:rsidR="00446BF7" w:rsidRPr="00446BF7">
        <w:t xml:space="preserve"> </w:t>
      </w:r>
      <w:r w:rsidRPr="006337E1">
        <w:t>i Volkswagen Passat</w:t>
      </w:r>
      <w:r w:rsidR="00446BF7">
        <w:t xml:space="preserve"> (2016.god.)</w:t>
      </w:r>
      <w:r w:rsidRPr="006337E1">
        <w:t xml:space="preserve">, </w:t>
      </w:r>
      <w:r w:rsidR="00B7272A">
        <w:t xml:space="preserve">dok </w:t>
      </w:r>
      <w:r w:rsidRPr="006337E1">
        <w:t xml:space="preserve">na </w:t>
      </w:r>
      <w:proofErr w:type="spellStart"/>
      <w:r w:rsidRPr="006337E1">
        <w:t>leasing</w:t>
      </w:r>
      <w:proofErr w:type="spellEnd"/>
      <w:r w:rsidRPr="006337E1">
        <w:t xml:space="preserve"> koristi dva slu</w:t>
      </w:r>
      <w:r w:rsidR="007A4E0B">
        <w:t xml:space="preserve">žbena vozila:  </w:t>
      </w:r>
      <w:proofErr w:type="spellStart"/>
      <w:r w:rsidR="007A4E0B">
        <w:t>Dacia</w:t>
      </w:r>
      <w:proofErr w:type="spellEnd"/>
      <w:r w:rsidR="007A4E0B">
        <w:t xml:space="preserve"> </w:t>
      </w:r>
      <w:proofErr w:type="spellStart"/>
      <w:r w:rsidR="007A4E0B">
        <w:t>Logan</w:t>
      </w:r>
      <w:proofErr w:type="spellEnd"/>
      <w:r w:rsidR="007A4E0B">
        <w:t xml:space="preserve"> </w:t>
      </w:r>
      <w:bookmarkStart w:id="14" w:name="_GoBack"/>
      <w:bookmarkEnd w:id="14"/>
      <w:r w:rsidR="009209C9">
        <w:t>(2019.god.)</w:t>
      </w:r>
      <w:r w:rsidR="009209C9" w:rsidRPr="009209C9">
        <w:t xml:space="preserve"> </w:t>
      </w:r>
      <w:r w:rsidRPr="006337E1">
        <w:t xml:space="preserve">i Škoda </w:t>
      </w:r>
      <w:proofErr w:type="spellStart"/>
      <w:r w:rsidRPr="006337E1">
        <w:t>Octavia</w:t>
      </w:r>
      <w:proofErr w:type="spellEnd"/>
      <w:r w:rsidR="009209C9">
        <w:t xml:space="preserve"> (2021.god.)</w:t>
      </w:r>
      <w:r w:rsidR="00B17460">
        <w:t>.</w:t>
      </w:r>
    </w:p>
  </w:footnote>
  <w:footnote w:id="5">
    <w:p w14:paraId="7161530A" w14:textId="77777777" w:rsidR="009001FF" w:rsidRDefault="009001FF">
      <w:pPr>
        <w:pStyle w:val="Tekstfusnote"/>
      </w:pPr>
      <w:r>
        <w:rPr>
          <w:rStyle w:val="Referencafusnote"/>
        </w:rPr>
        <w:footnoteRef/>
      </w:r>
      <w:r>
        <w:t xml:space="preserve">  </w:t>
      </w:r>
      <w:r>
        <w:rPr>
          <w:rFonts w:ascii="Tahoma" w:hAnsi="Tahoma" w:cs="Tahoma"/>
          <w:sz w:val="18"/>
          <w:szCs w:val="18"/>
        </w:rPr>
        <w:t>U 2021. godini prihodi od zakupa državnog poljoprivrednog zemljišta iznosili su 84.443,92 EUR / 636.242,74 kn; prihodi od koncesije iznosili su 38.578,25 EUR / 290.667,82 kn; a prihodi od prodaje  36.407,97 EUR / 274.315,87 kn, odnosno ukupno svi prihodi: 159.430,15 EUR / 1.201.226,43 kn).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7E71DA"/>
    <w:multiLevelType w:val="singleLevel"/>
    <w:tmpl w:val="F628E09A"/>
    <w:lvl w:ilvl="0">
      <w:start w:val="1"/>
      <w:numFmt w:val="lowerLetter"/>
      <w:suff w:val="space"/>
      <w:lvlText w:val="%1)"/>
      <w:lvlJc w:val="left"/>
      <w:pPr>
        <w:ind w:left="60" w:firstLine="0"/>
      </w:pPr>
      <w:rPr>
        <w:color w:val="auto"/>
      </w:rPr>
    </w:lvl>
  </w:abstractNum>
  <w:abstractNum w:abstractNumId="1" w15:restartNumberingAfterBreak="0">
    <w:nsid w:val="BA636A65"/>
    <w:multiLevelType w:val="singleLevel"/>
    <w:tmpl w:val="BA636A65"/>
    <w:lvl w:ilvl="0">
      <w:start w:val="1"/>
      <w:numFmt w:val="lowerLetter"/>
      <w:suff w:val="space"/>
      <w:lvlText w:val="%1)"/>
      <w:lvlJc w:val="left"/>
    </w:lvl>
  </w:abstractNum>
  <w:abstractNum w:abstractNumId="2" w15:restartNumberingAfterBreak="0">
    <w:nsid w:val="CFEF5BA4"/>
    <w:multiLevelType w:val="singleLevel"/>
    <w:tmpl w:val="CFEF5BA4"/>
    <w:lvl w:ilvl="0">
      <w:start w:val="1"/>
      <w:numFmt w:val="lowerLetter"/>
      <w:suff w:val="space"/>
      <w:lvlText w:val="%1)"/>
      <w:lvlJc w:val="left"/>
    </w:lvl>
  </w:abstractNum>
  <w:abstractNum w:abstractNumId="3" w15:restartNumberingAfterBreak="0">
    <w:nsid w:val="E1D7C2B4"/>
    <w:multiLevelType w:val="singleLevel"/>
    <w:tmpl w:val="E1D7C2B4"/>
    <w:lvl w:ilvl="0">
      <w:start w:val="8"/>
      <w:numFmt w:val="decimal"/>
      <w:suff w:val="space"/>
      <w:lvlText w:val="%1."/>
      <w:lvlJc w:val="left"/>
    </w:lvl>
  </w:abstractNum>
  <w:abstractNum w:abstractNumId="4" w15:restartNumberingAfterBreak="0">
    <w:nsid w:val="E9B0AA2C"/>
    <w:multiLevelType w:val="multilevel"/>
    <w:tmpl w:val="E9B0AA2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BC3E9A1"/>
    <w:multiLevelType w:val="singleLevel"/>
    <w:tmpl w:val="FBC3E9A1"/>
    <w:lvl w:ilvl="0">
      <w:start w:val="1"/>
      <w:numFmt w:val="lowerLetter"/>
      <w:suff w:val="space"/>
      <w:lvlText w:val="%1)"/>
      <w:lvlJc w:val="left"/>
    </w:lvl>
  </w:abstractNum>
  <w:abstractNum w:abstractNumId="6" w15:restartNumberingAfterBreak="0">
    <w:nsid w:val="00527B1C"/>
    <w:multiLevelType w:val="multilevel"/>
    <w:tmpl w:val="00527B1C"/>
    <w:lvl w:ilvl="0">
      <w:start w:val="1"/>
      <w:numFmt w:val="bullet"/>
      <w:pStyle w:val="natuknica"/>
      <w:lvlText w:val="-"/>
      <w:lvlJc w:val="left"/>
      <w:pPr>
        <w:ind w:left="1764" w:hanging="360"/>
      </w:pPr>
      <w:rPr>
        <w:rFonts w:ascii="Times New Roman" w:eastAsia="Times New Roman" w:hAnsi="Times New Roman" w:cs="Times New Roman" w:hint="default"/>
      </w:rPr>
    </w:lvl>
    <w:lvl w:ilvl="1">
      <w:start w:val="1"/>
      <w:numFmt w:val="bullet"/>
      <w:lvlText w:val="o"/>
      <w:lvlJc w:val="left"/>
      <w:pPr>
        <w:ind w:left="2484" w:hanging="360"/>
      </w:pPr>
      <w:rPr>
        <w:rFonts w:ascii="Courier New" w:hAnsi="Courier New" w:cs="Courier New" w:hint="default"/>
      </w:rPr>
    </w:lvl>
    <w:lvl w:ilvl="2">
      <w:start w:val="1"/>
      <w:numFmt w:val="bullet"/>
      <w:lvlText w:val=""/>
      <w:lvlJc w:val="left"/>
      <w:pPr>
        <w:ind w:left="3204" w:hanging="360"/>
      </w:pPr>
      <w:rPr>
        <w:rFonts w:ascii="Wingdings" w:hAnsi="Wingdings" w:hint="default"/>
      </w:rPr>
    </w:lvl>
    <w:lvl w:ilvl="3">
      <w:start w:val="1"/>
      <w:numFmt w:val="bullet"/>
      <w:lvlText w:val=""/>
      <w:lvlJc w:val="left"/>
      <w:pPr>
        <w:ind w:left="3924" w:hanging="360"/>
      </w:pPr>
      <w:rPr>
        <w:rFonts w:ascii="Symbol" w:hAnsi="Symbol" w:hint="default"/>
      </w:rPr>
    </w:lvl>
    <w:lvl w:ilvl="4">
      <w:start w:val="1"/>
      <w:numFmt w:val="bullet"/>
      <w:lvlText w:val="o"/>
      <w:lvlJc w:val="left"/>
      <w:pPr>
        <w:ind w:left="4644" w:hanging="360"/>
      </w:pPr>
      <w:rPr>
        <w:rFonts w:ascii="Courier New" w:hAnsi="Courier New" w:cs="Courier New" w:hint="default"/>
      </w:rPr>
    </w:lvl>
    <w:lvl w:ilvl="5">
      <w:start w:val="1"/>
      <w:numFmt w:val="bullet"/>
      <w:lvlText w:val=""/>
      <w:lvlJc w:val="left"/>
      <w:pPr>
        <w:ind w:left="5364" w:hanging="360"/>
      </w:pPr>
      <w:rPr>
        <w:rFonts w:ascii="Wingdings" w:hAnsi="Wingdings" w:hint="default"/>
      </w:rPr>
    </w:lvl>
    <w:lvl w:ilvl="6">
      <w:start w:val="1"/>
      <w:numFmt w:val="bullet"/>
      <w:lvlText w:val=""/>
      <w:lvlJc w:val="left"/>
      <w:pPr>
        <w:ind w:left="6084" w:hanging="360"/>
      </w:pPr>
      <w:rPr>
        <w:rFonts w:ascii="Symbol" w:hAnsi="Symbol" w:hint="default"/>
      </w:rPr>
    </w:lvl>
    <w:lvl w:ilvl="7">
      <w:start w:val="1"/>
      <w:numFmt w:val="bullet"/>
      <w:lvlText w:val="o"/>
      <w:lvlJc w:val="left"/>
      <w:pPr>
        <w:ind w:left="6804" w:hanging="360"/>
      </w:pPr>
      <w:rPr>
        <w:rFonts w:ascii="Courier New" w:hAnsi="Courier New" w:cs="Courier New" w:hint="default"/>
      </w:rPr>
    </w:lvl>
    <w:lvl w:ilvl="8">
      <w:start w:val="1"/>
      <w:numFmt w:val="bullet"/>
      <w:lvlText w:val=""/>
      <w:lvlJc w:val="left"/>
      <w:pPr>
        <w:ind w:left="7524" w:hanging="360"/>
      </w:pPr>
      <w:rPr>
        <w:rFonts w:ascii="Wingdings" w:hAnsi="Wingdings" w:hint="default"/>
      </w:rPr>
    </w:lvl>
  </w:abstractNum>
  <w:abstractNum w:abstractNumId="7" w15:restartNumberingAfterBreak="0">
    <w:nsid w:val="01DF7354"/>
    <w:multiLevelType w:val="multilevel"/>
    <w:tmpl w:val="01DF7354"/>
    <w:lvl w:ilvl="0">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896F10"/>
    <w:multiLevelType w:val="multilevel"/>
    <w:tmpl w:val="0D896F1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9EC2E9D"/>
    <w:multiLevelType w:val="multilevel"/>
    <w:tmpl w:val="19EC2E9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B640527"/>
    <w:multiLevelType w:val="multilevel"/>
    <w:tmpl w:val="1B640527"/>
    <w:lvl w:ilvl="0">
      <w:start w:val="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131005"/>
    <w:multiLevelType w:val="multilevel"/>
    <w:tmpl w:val="BCB4D056"/>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9501BE"/>
    <w:multiLevelType w:val="multilevel"/>
    <w:tmpl w:val="2C9501B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CEE23D9"/>
    <w:multiLevelType w:val="hybridMultilevel"/>
    <w:tmpl w:val="41526A08"/>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5411C4"/>
    <w:multiLevelType w:val="hybridMultilevel"/>
    <w:tmpl w:val="D3805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ED5C48"/>
    <w:multiLevelType w:val="multilevel"/>
    <w:tmpl w:val="69C04530"/>
    <w:lvl w:ilvl="0">
      <w:start w:val="3"/>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A3E3D"/>
    <w:multiLevelType w:val="singleLevel"/>
    <w:tmpl w:val="41DA3E3D"/>
    <w:lvl w:ilvl="0">
      <w:start w:val="1"/>
      <w:numFmt w:val="decimal"/>
      <w:suff w:val="space"/>
      <w:lvlText w:val="%1."/>
      <w:lvlJc w:val="left"/>
    </w:lvl>
  </w:abstractNum>
  <w:abstractNum w:abstractNumId="17" w15:restartNumberingAfterBreak="0">
    <w:nsid w:val="42A86285"/>
    <w:multiLevelType w:val="multilevel"/>
    <w:tmpl w:val="42A86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E156F8"/>
    <w:multiLevelType w:val="multilevel"/>
    <w:tmpl w:val="43E156F8"/>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A068E4"/>
    <w:multiLevelType w:val="multilevel"/>
    <w:tmpl w:val="44A068E4"/>
    <w:lvl w:ilvl="0">
      <w:start w:val="4"/>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48105A1D"/>
    <w:multiLevelType w:val="multilevel"/>
    <w:tmpl w:val="48105A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6126BE"/>
    <w:multiLevelType w:val="multilevel"/>
    <w:tmpl w:val="526126BE"/>
    <w:lvl w:ilvl="0">
      <w:start w:val="1"/>
      <w:numFmt w:val="decimal"/>
      <w:pStyle w:val="TOCNaslov1"/>
      <w:lvlText w:val="%1."/>
      <w:lvlJc w:val="left"/>
      <w:pPr>
        <w:tabs>
          <w:tab w:val="left" w:pos="720"/>
        </w:tabs>
        <w:ind w:left="720" w:hanging="360"/>
      </w:pPr>
    </w:lvl>
    <w:lvl w:ilvl="1">
      <w:start w:val="75"/>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6648DFA"/>
    <w:multiLevelType w:val="singleLevel"/>
    <w:tmpl w:val="56648DFA"/>
    <w:lvl w:ilvl="0">
      <w:start w:val="9"/>
      <w:numFmt w:val="decimal"/>
      <w:suff w:val="space"/>
      <w:lvlText w:val="%1."/>
      <w:lvlJc w:val="left"/>
    </w:lvl>
  </w:abstractNum>
  <w:abstractNum w:abstractNumId="23" w15:restartNumberingAfterBreak="0">
    <w:nsid w:val="665817F5"/>
    <w:multiLevelType w:val="singleLevel"/>
    <w:tmpl w:val="E1D7C2B4"/>
    <w:lvl w:ilvl="0">
      <w:start w:val="8"/>
      <w:numFmt w:val="decimal"/>
      <w:suff w:val="space"/>
      <w:lvlText w:val="%1."/>
      <w:lvlJc w:val="left"/>
    </w:lvl>
  </w:abstractNum>
  <w:abstractNum w:abstractNumId="24" w15:restartNumberingAfterBreak="0">
    <w:nsid w:val="6AAD41AA"/>
    <w:multiLevelType w:val="multilevel"/>
    <w:tmpl w:val="6AAD41A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AFE6140"/>
    <w:multiLevelType w:val="multilevel"/>
    <w:tmpl w:val="6AFE6140"/>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9A7EDD"/>
    <w:multiLevelType w:val="hybridMultilevel"/>
    <w:tmpl w:val="0A30452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C92670"/>
    <w:multiLevelType w:val="hybridMultilevel"/>
    <w:tmpl w:val="3582351A"/>
    <w:lvl w:ilvl="0" w:tplc="FAAC60FC">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D7D76D2"/>
    <w:multiLevelType w:val="multilevel"/>
    <w:tmpl w:val="7D7D76D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6"/>
  </w:num>
  <w:num w:numId="3">
    <w:abstractNumId w:val="16"/>
  </w:num>
  <w:num w:numId="4">
    <w:abstractNumId w:val="3"/>
  </w:num>
  <w:num w:numId="5">
    <w:abstractNumId w:val="22"/>
  </w:num>
  <w:num w:numId="6">
    <w:abstractNumId w:val="4"/>
  </w:num>
  <w:num w:numId="7">
    <w:abstractNumId w:val="15"/>
  </w:num>
  <w:num w:numId="8">
    <w:abstractNumId w:val="1"/>
  </w:num>
  <w:num w:numId="9">
    <w:abstractNumId w:val="0"/>
  </w:num>
  <w:num w:numId="10">
    <w:abstractNumId w:val="2"/>
  </w:num>
  <w:num w:numId="11">
    <w:abstractNumId w:val="5"/>
  </w:num>
  <w:num w:numId="12">
    <w:abstractNumId w:val="19"/>
  </w:num>
  <w:num w:numId="13">
    <w:abstractNumId w:val="24"/>
  </w:num>
  <w:num w:numId="14">
    <w:abstractNumId w:val="12"/>
  </w:num>
  <w:num w:numId="15">
    <w:abstractNumId w:val="18"/>
  </w:num>
  <w:num w:numId="16">
    <w:abstractNumId w:val="28"/>
  </w:num>
  <w:num w:numId="17">
    <w:abstractNumId w:val="25"/>
  </w:num>
  <w:num w:numId="18">
    <w:abstractNumId w:val="11"/>
  </w:num>
  <w:num w:numId="19">
    <w:abstractNumId w:val="7"/>
  </w:num>
  <w:num w:numId="20">
    <w:abstractNumId w:val="8"/>
  </w:num>
  <w:num w:numId="21">
    <w:abstractNumId w:val="10"/>
  </w:num>
  <w:num w:numId="22">
    <w:abstractNumId w:val="9"/>
  </w:num>
  <w:num w:numId="23">
    <w:abstractNumId w:val="17"/>
  </w:num>
  <w:num w:numId="24">
    <w:abstractNumId w:val="20"/>
  </w:num>
  <w:num w:numId="25">
    <w:abstractNumId w:val="23"/>
  </w:num>
  <w:num w:numId="26">
    <w:abstractNumId w:val="27"/>
  </w:num>
  <w:num w:numId="27">
    <w:abstractNumId w:val="26"/>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76"/>
    <w:rsid w:val="00000151"/>
    <w:rsid w:val="000004FE"/>
    <w:rsid w:val="00002ABC"/>
    <w:rsid w:val="00002B17"/>
    <w:rsid w:val="00002D0F"/>
    <w:rsid w:val="000033B1"/>
    <w:rsid w:val="000036F7"/>
    <w:rsid w:val="00004B19"/>
    <w:rsid w:val="00006968"/>
    <w:rsid w:val="00007D4E"/>
    <w:rsid w:val="000108CE"/>
    <w:rsid w:val="0001104B"/>
    <w:rsid w:val="00011557"/>
    <w:rsid w:val="00011834"/>
    <w:rsid w:val="000167F9"/>
    <w:rsid w:val="00021787"/>
    <w:rsid w:val="000225D5"/>
    <w:rsid w:val="000229DA"/>
    <w:rsid w:val="000236B7"/>
    <w:rsid w:val="00024265"/>
    <w:rsid w:val="00024452"/>
    <w:rsid w:val="00025489"/>
    <w:rsid w:val="0002549E"/>
    <w:rsid w:val="000255B3"/>
    <w:rsid w:val="000268E8"/>
    <w:rsid w:val="00027D21"/>
    <w:rsid w:val="0003014D"/>
    <w:rsid w:val="00032945"/>
    <w:rsid w:val="000329D7"/>
    <w:rsid w:val="00035445"/>
    <w:rsid w:val="00037025"/>
    <w:rsid w:val="0004070A"/>
    <w:rsid w:val="00040BCF"/>
    <w:rsid w:val="00040D97"/>
    <w:rsid w:val="00041156"/>
    <w:rsid w:val="00041E53"/>
    <w:rsid w:val="00041EA4"/>
    <w:rsid w:val="000455D5"/>
    <w:rsid w:val="00046536"/>
    <w:rsid w:val="000469E2"/>
    <w:rsid w:val="00050898"/>
    <w:rsid w:val="00050C8C"/>
    <w:rsid w:val="00051092"/>
    <w:rsid w:val="00052347"/>
    <w:rsid w:val="00053B8E"/>
    <w:rsid w:val="00053F73"/>
    <w:rsid w:val="00054E0C"/>
    <w:rsid w:val="00056CDE"/>
    <w:rsid w:val="00060182"/>
    <w:rsid w:val="00062524"/>
    <w:rsid w:val="0006336B"/>
    <w:rsid w:val="000655A8"/>
    <w:rsid w:val="00067335"/>
    <w:rsid w:val="00070E9A"/>
    <w:rsid w:val="00071483"/>
    <w:rsid w:val="00072A9F"/>
    <w:rsid w:val="00072FCC"/>
    <w:rsid w:val="000739F3"/>
    <w:rsid w:val="00073AC5"/>
    <w:rsid w:val="000768AF"/>
    <w:rsid w:val="00076A9C"/>
    <w:rsid w:val="0007733A"/>
    <w:rsid w:val="00077791"/>
    <w:rsid w:val="000779B3"/>
    <w:rsid w:val="00081EF8"/>
    <w:rsid w:val="000828D1"/>
    <w:rsid w:val="00086475"/>
    <w:rsid w:val="00086517"/>
    <w:rsid w:val="00090ECD"/>
    <w:rsid w:val="00091666"/>
    <w:rsid w:val="0009377A"/>
    <w:rsid w:val="00093BF5"/>
    <w:rsid w:val="00094092"/>
    <w:rsid w:val="00094F78"/>
    <w:rsid w:val="000956D3"/>
    <w:rsid w:val="000966F7"/>
    <w:rsid w:val="00096AC1"/>
    <w:rsid w:val="00096D8F"/>
    <w:rsid w:val="000976B9"/>
    <w:rsid w:val="00097AF3"/>
    <w:rsid w:val="00097C09"/>
    <w:rsid w:val="000A1AF9"/>
    <w:rsid w:val="000A2A0B"/>
    <w:rsid w:val="000A3BF9"/>
    <w:rsid w:val="000A55C7"/>
    <w:rsid w:val="000A6120"/>
    <w:rsid w:val="000A72FF"/>
    <w:rsid w:val="000B3559"/>
    <w:rsid w:val="000B3825"/>
    <w:rsid w:val="000B41B1"/>
    <w:rsid w:val="000B468F"/>
    <w:rsid w:val="000B50BB"/>
    <w:rsid w:val="000B5D36"/>
    <w:rsid w:val="000B6728"/>
    <w:rsid w:val="000C0815"/>
    <w:rsid w:val="000C1179"/>
    <w:rsid w:val="000C2279"/>
    <w:rsid w:val="000C2537"/>
    <w:rsid w:val="000C3229"/>
    <w:rsid w:val="000C389B"/>
    <w:rsid w:val="000C53E8"/>
    <w:rsid w:val="000C543B"/>
    <w:rsid w:val="000C5971"/>
    <w:rsid w:val="000C5BED"/>
    <w:rsid w:val="000D05DF"/>
    <w:rsid w:val="000D0A43"/>
    <w:rsid w:val="000D0A85"/>
    <w:rsid w:val="000D0EAC"/>
    <w:rsid w:val="000D24D5"/>
    <w:rsid w:val="000D25A3"/>
    <w:rsid w:val="000D2C25"/>
    <w:rsid w:val="000D35A2"/>
    <w:rsid w:val="000D368B"/>
    <w:rsid w:val="000D4589"/>
    <w:rsid w:val="000D6554"/>
    <w:rsid w:val="000D65C0"/>
    <w:rsid w:val="000D7733"/>
    <w:rsid w:val="000E01AC"/>
    <w:rsid w:val="000E0723"/>
    <w:rsid w:val="000E0794"/>
    <w:rsid w:val="000E0913"/>
    <w:rsid w:val="000E098C"/>
    <w:rsid w:val="000E11B7"/>
    <w:rsid w:val="000E1DD9"/>
    <w:rsid w:val="000E2C73"/>
    <w:rsid w:val="000E3C28"/>
    <w:rsid w:val="000E3D7D"/>
    <w:rsid w:val="000E4A82"/>
    <w:rsid w:val="000E5005"/>
    <w:rsid w:val="000E5B75"/>
    <w:rsid w:val="000F1B93"/>
    <w:rsid w:val="000F3986"/>
    <w:rsid w:val="000F56E9"/>
    <w:rsid w:val="000F60FC"/>
    <w:rsid w:val="000F7467"/>
    <w:rsid w:val="000F778B"/>
    <w:rsid w:val="001002BC"/>
    <w:rsid w:val="00100D5D"/>
    <w:rsid w:val="00101CA1"/>
    <w:rsid w:val="00102101"/>
    <w:rsid w:val="001033D9"/>
    <w:rsid w:val="0010362F"/>
    <w:rsid w:val="001046D5"/>
    <w:rsid w:val="0010795A"/>
    <w:rsid w:val="00110117"/>
    <w:rsid w:val="001113C4"/>
    <w:rsid w:val="00112746"/>
    <w:rsid w:val="00112C9A"/>
    <w:rsid w:val="001162EA"/>
    <w:rsid w:val="001171D6"/>
    <w:rsid w:val="0011742E"/>
    <w:rsid w:val="00117787"/>
    <w:rsid w:val="00117C1B"/>
    <w:rsid w:val="00122B71"/>
    <w:rsid w:val="001241A3"/>
    <w:rsid w:val="00124471"/>
    <w:rsid w:val="00124E50"/>
    <w:rsid w:val="00125D36"/>
    <w:rsid w:val="0012616D"/>
    <w:rsid w:val="0012626E"/>
    <w:rsid w:val="001276EE"/>
    <w:rsid w:val="001307F8"/>
    <w:rsid w:val="001318ED"/>
    <w:rsid w:val="0013247E"/>
    <w:rsid w:val="00133087"/>
    <w:rsid w:val="00134E1C"/>
    <w:rsid w:val="00134F00"/>
    <w:rsid w:val="00135286"/>
    <w:rsid w:val="00135334"/>
    <w:rsid w:val="00135B94"/>
    <w:rsid w:val="00135C0F"/>
    <w:rsid w:val="00136413"/>
    <w:rsid w:val="00136450"/>
    <w:rsid w:val="00140106"/>
    <w:rsid w:val="00140EF7"/>
    <w:rsid w:val="001417A0"/>
    <w:rsid w:val="00141B18"/>
    <w:rsid w:val="00142C15"/>
    <w:rsid w:val="00144150"/>
    <w:rsid w:val="0014463C"/>
    <w:rsid w:val="00144D41"/>
    <w:rsid w:val="00144F0A"/>
    <w:rsid w:val="00147437"/>
    <w:rsid w:val="0015022F"/>
    <w:rsid w:val="00151C32"/>
    <w:rsid w:val="00152E77"/>
    <w:rsid w:val="0015579A"/>
    <w:rsid w:val="00157696"/>
    <w:rsid w:val="00160165"/>
    <w:rsid w:val="00160E61"/>
    <w:rsid w:val="001626FE"/>
    <w:rsid w:val="00163B1A"/>
    <w:rsid w:val="001656D4"/>
    <w:rsid w:val="00166192"/>
    <w:rsid w:val="00167E91"/>
    <w:rsid w:val="00167F97"/>
    <w:rsid w:val="00171345"/>
    <w:rsid w:val="00171F0E"/>
    <w:rsid w:val="00172073"/>
    <w:rsid w:val="001723A8"/>
    <w:rsid w:val="001723FC"/>
    <w:rsid w:val="00172D3F"/>
    <w:rsid w:val="001730A2"/>
    <w:rsid w:val="001733E2"/>
    <w:rsid w:val="00173973"/>
    <w:rsid w:val="00174414"/>
    <w:rsid w:val="001745B9"/>
    <w:rsid w:val="00175E9F"/>
    <w:rsid w:val="001778B5"/>
    <w:rsid w:val="001815E3"/>
    <w:rsid w:val="00183800"/>
    <w:rsid w:val="001849AA"/>
    <w:rsid w:val="00184B1F"/>
    <w:rsid w:val="00184FC8"/>
    <w:rsid w:val="00187D42"/>
    <w:rsid w:val="001905FD"/>
    <w:rsid w:val="0019260C"/>
    <w:rsid w:val="00192709"/>
    <w:rsid w:val="00192CB2"/>
    <w:rsid w:val="001931E5"/>
    <w:rsid w:val="00193CE5"/>
    <w:rsid w:val="00194434"/>
    <w:rsid w:val="001959BF"/>
    <w:rsid w:val="00196646"/>
    <w:rsid w:val="001A0078"/>
    <w:rsid w:val="001A4071"/>
    <w:rsid w:val="001A4FAD"/>
    <w:rsid w:val="001A7091"/>
    <w:rsid w:val="001A7235"/>
    <w:rsid w:val="001A7DDA"/>
    <w:rsid w:val="001B2CDC"/>
    <w:rsid w:val="001B2F27"/>
    <w:rsid w:val="001B3EDB"/>
    <w:rsid w:val="001B5BB0"/>
    <w:rsid w:val="001B6ACE"/>
    <w:rsid w:val="001B7D2E"/>
    <w:rsid w:val="001C0355"/>
    <w:rsid w:val="001C1EEC"/>
    <w:rsid w:val="001C20BF"/>
    <w:rsid w:val="001C3942"/>
    <w:rsid w:val="001C3CBD"/>
    <w:rsid w:val="001C42F3"/>
    <w:rsid w:val="001C5408"/>
    <w:rsid w:val="001C6271"/>
    <w:rsid w:val="001C68FA"/>
    <w:rsid w:val="001D0BC0"/>
    <w:rsid w:val="001D1283"/>
    <w:rsid w:val="001D1438"/>
    <w:rsid w:val="001D4B06"/>
    <w:rsid w:val="001D5147"/>
    <w:rsid w:val="001D5841"/>
    <w:rsid w:val="001E026B"/>
    <w:rsid w:val="001E1207"/>
    <w:rsid w:val="001E2B77"/>
    <w:rsid w:val="001E4445"/>
    <w:rsid w:val="001E7750"/>
    <w:rsid w:val="001F1288"/>
    <w:rsid w:val="001F1DFB"/>
    <w:rsid w:val="001F333E"/>
    <w:rsid w:val="001F4EBA"/>
    <w:rsid w:val="001F5CE1"/>
    <w:rsid w:val="001F6481"/>
    <w:rsid w:val="001F6647"/>
    <w:rsid w:val="001F685F"/>
    <w:rsid w:val="001F77C2"/>
    <w:rsid w:val="001F7A1A"/>
    <w:rsid w:val="00200398"/>
    <w:rsid w:val="00200537"/>
    <w:rsid w:val="0020225D"/>
    <w:rsid w:val="00202537"/>
    <w:rsid w:val="002025FC"/>
    <w:rsid w:val="002039FB"/>
    <w:rsid w:val="00203AEF"/>
    <w:rsid w:val="00204E7F"/>
    <w:rsid w:val="00205B25"/>
    <w:rsid w:val="00205BE9"/>
    <w:rsid w:val="00207622"/>
    <w:rsid w:val="002103F2"/>
    <w:rsid w:val="00210A13"/>
    <w:rsid w:val="002123A4"/>
    <w:rsid w:val="0021436C"/>
    <w:rsid w:val="002144FF"/>
    <w:rsid w:val="0021568D"/>
    <w:rsid w:val="00216BA5"/>
    <w:rsid w:val="00217EDB"/>
    <w:rsid w:val="00220DA3"/>
    <w:rsid w:val="002211C9"/>
    <w:rsid w:val="002214A2"/>
    <w:rsid w:val="00221B86"/>
    <w:rsid w:val="0022388B"/>
    <w:rsid w:val="00223A70"/>
    <w:rsid w:val="002243E6"/>
    <w:rsid w:val="0022640E"/>
    <w:rsid w:val="00226B5C"/>
    <w:rsid w:val="00227F5F"/>
    <w:rsid w:val="00233644"/>
    <w:rsid w:val="0023378F"/>
    <w:rsid w:val="00233BF3"/>
    <w:rsid w:val="00234137"/>
    <w:rsid w:val="00235A29"/>
    <w:rsid w:val="0024007F"/>
    <w:rsid w:val="00240299"/>
    <w:rsid w:val="0024094B"/>
    <w:rsid w:val="002412FE"/>
    <w:rsid w:val="00241375"/>
    <w:rsid w:val="00241D80"/>
    <w:rsid w:val="00242453"/>
    <w:rsid w:val="00242EF5"/>
    <w:rsid w:val="00244094"/>
    <w:rsid w:val="0024447C"/>
    <w:rsid w:val="0024470C"/>
    <w:rsid w:val="00245570"/>
    <w:rsid w:val="002457CE"/>
    <w:rsid w:val="00246FA2"/>
    <w:rsid w:val="00247B1F"/>
    <w:rsid w:val="00250219"/>
    <w:rsid w:val="00250437"/>
    <w:rsid w:val="00250525"/>
    <w:rsid w:val="00252BF8"/>
    <w:rsid w:val="002533A9"/>
    <w:rsid w:val="0025372E"/>
    <w:rsid w:val="00253768"/>
    <w:rsid w:val="00254355"/>
    <w:rsid w:val="002544A8"/>
    <w:rsid w:val="002552B6"/>
    <w:rsid w:val="00256B89"/>
    <w:rsid w:val="00256DBD"/>
    <w:rsid w:val="00257218"/>
    <w:rsid w:val="00257962"/>
    <w:rsid w:val="00262759"/>
    <w:rsid w:val="00262B62"/>
    <w:rsid w:val="00263569"/>
    <w:rsid w:val="00263700"/>
    <w:rsid w:val="0026375C"/>
    <w:rsid w:val="00263A1A"/>
    <w:rsid w:val="0026551A"/>
    <w:rsid w:val="00266156"/>
    <w:rsid w:val="002661BB"/>
    <w:rsid w:val="00266322"/>
    <w:rsid w:val="0026649B"/>
    <w:rsid w:val="00267927"/>
    <w:rsid w:val="00267D7C"/>
    <w:rsid w:val="00270639"/>
    <w:rsid w:val="00271066"/>
    <w:rsid w:val="002711D3"/>
    <w:rsid w:val="002720D7"/>
    <w:rsid w:val="00273E2B"/>
    <w:rsid w:val="00274156"/>
    <w:rsid w:val="00274A50"/>
    <w:rsid w:val="00277A6C"/>
    <w:rsid w:val="00280D06"/>
    <w:rsid w:val="002813E6"/>
    <w:rsid w:val="00282D22"/>
    <w:rsid w:val="0028403C"/>
    <w:rsid w:val="00285B79"/>
    <w:rsid w:val="00287448"/>
    <w:rsid w:val="00287867"/>
    <w:rsid w:val="00287A41"/>
    <w:rsid w:val="00287BCD"/>
    <w:rsid w:val="00287D7B"/>
    <w:rsid w:val="002913AA"/>
    <w:rsid w:val="0029224A"/>
    <w:rsid w:val="00292AC5"/>
    <w:rsid w:val="00293E47"/>
    <w:rsid w:val="002946C4"/>
    <w:rsid w:val="002951CD"/>
    <w:rsid w:val="002953D3"/>
    <w:rsid w:val="0029668D"/>
    <w:rsid w:val="002969CC"/>
    <w:rsid w:val="00297418"/>
    <w:rsid w:val="002A0FB4"/>
    <w:rsid w:val="002A13B7"/>
    <w:rsid w:val="002A2B18"/>
    <w:rsid w:val="002A3619"/>
    <w:rsid w:val="002A4099"/>
    <w:rsid w:val="002A47A3"/>
    <w:rsid w:val="002A73C2"/>
    <w:rsid w:val="002A741F"/>
    <w:rsid w:val="002B005E"/>
    <w:rsid w:val="002B1B7A"/>
    <w:rsid w:val="002B1D75"/>
    <w:rsid w:val="002B1E77"/>
    <w:rsid w:val="002B3429"/>
    <w:rsid w:val="002B57E9"/>
    <w:rsid w:val="002B6241"/>
    <w:rsid w:val="002B6941"/>
    <w:rsid w:val="002C0CFB"/>
    <w:rsid w:val="002C1353"/>
    <w:rsid w:val="002C2487"/>
    <w:rsid w:val="002C2578"/>
    <w:rsid w:val="002C271B"/>
    <w:rsid w:val="002C455E"/>
    <w:rsid w:val="002C45D3"/>
    <w:rsid w:val="002C4F1F"/>
    <w:rsid w:val="002C517B"/>
    <w:rsid w:val="002C621F"/>
    <w:rsid w:val="002D10F7"/>
    <w:rsid w:val="002D3CF8"/>
    <w:rsid w:val="002D5566"/>
    <w:rsid w:val="002D55FA"/>
    <w:rsid w:val="002D7B67"/>
    <w:rsid w:val="002D7F93"/>
    <w:rsid w:val="002E1391"/>
    <w:rsid w:val="002E1CCF"/>
    <w:rsid w:val="002E1D2C"/>
    <w:rsid w:val="002E2D1B"/>
    <w:rsid w:val="002E430B"/>
    <w:rsid w:val="002E4B51"/>
    <w:rsid w:val="002E7066"/>
    <w:rsid w:val="002E7DBF"/>
    <w:rsid w:val="002F08D5"/>
    <w:rsid w:val="002F0B56"/>
    <w:rsid w:val="002F0BD0"/>
    <w:rsid w:val="002F23CF"/>
    <w:rsid w:val="002F2D12"/>
    <w:rsid w:val="002F3E8C"/>
    <w:rsid w:val="002F4800"/>
    <w:rsid w:val="002F4FAA"/>
    <w:rsid w:val="002F5FDC"/>
    <w:rsid w:val="00300732"/>
    <w:rsid w:val="00301383"/>
    <w:rsid w:val="003018D4"/>
    <w:rsid w:val="00301914"/>
    <w:rsid w:val="0030238C"/>
    <w:rsid w:val="00302632"/>
    <w:rsid w:val="00303133"/>
    <w:rsid w:val="0030506A"/>
    <w:rsid w:val="00305C36"/>
    <w:rsid w:val="0030633E"/>
    <w:rsid w:val="00307035"/>
    <w:rsid w:val="00307D05"/>
    <w:rsid w:val="00310DE8"/>
    <w:rsid w:val="00310FC1"/>
    <w:rsid w:val="00311107"/>
    <w:rsid w:val="00314528"/>
    <w:rsid w:val="00314693"/>
    <w:rsid w:val="00315420"/>
    <w:rsid w:val="00315643"/>
    <w:rsid w:val="00315B91"/>
    <w:rsid w:val="00316643"/>
    <w:rsid w:val="00316BD8"/>
    <w:rsid w:val="00316EF9"/>
    <w:rsid w:val="00320FD0"/>
    <w:rsid w:val="003221E8"/>
    <w:rsid w:val="00322264"/>
    <w:rsid w:val="0032299D"/>
    <w:rsid w:val="00322EB8"/>
    <w:rsid w:val="0032387C"/>
    <w:rsid w:val="00324BE8"/>
    <w:rsid w:val="0032608A"/>
    <w:rsid w:val="00327121"/>
    <w:rsid w:val="003277A5"/>
    <w:rsid w:val="00330D89"/>
    <w:rsid w:val="003314EA"/>
    <w:rsid w:val="0033205A"/>
    <w:rsid w:val="003323C2"/>
    <w:rsid w:val="00332B78"/>
    <w:rsid w:val="003362A3"/>
    <w:rsid w:val="00336682"/>
    <w:rsid w:val="00336DBF"/>
    <w:rsid w:val="00337BE6"/>
    <w:rsid w:val="00340DD2"/>
    <w:rsid w:val="00340EB9"/>
    <w:rsid w:val="00340ECA"/>
    <w:rsid w:val="00343C19"/>
    <w:rsid w:val="00343F68"/>
    <w:rsid w:val="00345238"/>
    <w:rsid w:val="003453D1"/>
    <w:rsid w:val="00345898"/>
    <w:rsid w:val="0035007D"/>
    <w:rsid w:val="00350964"/>
    <w:rsid w:val="00353925"/>
    <w:rsid w:val="0035419A"/>
    <w:rsid w:val="00355B5D"/>
    <w:rsid w:val="00355C3C"/>
    <w:rsid w:val="00356AFC"/>
    <w:rsid w:val="0035716B"/>
    <w:rsid w:val="0035773D"/>
    <w:rsid w:val="00357C1A"/>
    <w:rsid w:val="003600D1"/>
    <w:rsid w:val="003605A7"/>
    <w:rsid w:val="00361114"/>
    <w:rsid w:val="003634C4"/>
    <w:rsid w:val="003653A5"/>
    <w:rsid w:val="00366DCA"/>
    <w:rsid w:val="003705A5"/>
    <w:rsid w:val="0037067D"/>
    <w:rsid w:val="00371D73"/>
    <w:rsid w:val="00371DF0"/>
    <w:rsid w:val="00373506"/>
    <w:rsid w:val="0037382F"/>
    <w:rsid w:val="003747E3"/>
    <w:rsid w:val="00375214"/>
    <w:rsid w:val="00375987"/>
    <w:rsid w:val="00376F0C"/>
    <w:rsid w:val="0037710B"/>
    <w:rsid w:val="00377E55"/>
    <w:rsid w:val="00380204"/>
    <w:rsid w:val="0038096A"/>
    <w:rsid w:val="00381F60"/>
    <w:rsid w:val="00382AB1"/>
    <w:rsid w:val="00382BF9"/>
    <w:rsid w:val="00382C6F"/>
    <w:rsid w:val="00383E22"/>
    <w:rsid w:val="00383FCD"/>
    <w:rsid w:val="00384AE9"/>
    <w:rsid w:val="00384D9B"/>
    <w:rsid w:val="00387892"/>
    <w:rsid w:val="0039043C"/>
    <w:rsid w:val="003912F7"/>
    <w:rsid w:val="00391ECA"/>
    <w:rsid w:val="00393940"/>
    <w:rsid w:val="00393E6D"/>
    <w:rsid w:val="00395785"/>
    <w:rsid w:val="00397D92"/>
    <w:rsid w:val="003A064A"/>
    <w:rsid w:val="003A142C"/>
    <w:rsid w:val="003A29D7"/>
    <w:rsid w:val="003A4C82"/>
    <w:rsid w:val="003A7E66"/>
    <w:rsid w:val="003A7EB7"/>
    <w:rsid w:val="003B0758"/>
    <w:rsid w:val="003B08D0"/>
    <w:rsid w:val="003B1414"/>
    <w:rsid w:val="003B5024"/>
    <w:rsid w:val="003B54B6"/>
    <w:rsid w:val="003B61D8"/>
    <w:rsid w:val="003B62C3"/>
    <w:rsid w:val="003B6B3A"/>
    <w:rsid w:val="003B7073"/>
    <w:rsid w:val="003C2255"/>
    <w:rsid w:val="003C3212"/>
    <w:rsid w:val="003C5CBE"/>
    <w:rsid w:val="003C6F34"/>
    <w:rsid w:val="003C7828"/>
    <w:rsid w:val="003D12EA"/>
    <w:rsid w:val="003D1399"/>
    <w:rsid w:val="003D13CF"/>
    <w:rsid w:val="003D2A4D"/>
    <w:rsid w:val="003D3A6C"/>
    <w:rsid w:val="003D5658"/>
    <w:rsid w:val="003D787C"/>
    <w:rsid w:val="003D7982"/>
    <w:rsid w:val="003E09B8"/>
    <w:rsid w:val="003E0FE4"/>
    <w:rsid w:val="003E3266"/>
    <w:rsid w:val="003E3AEE"/>
    <w:rsid w:val="003E3CE0"/>
    <w:rsid w:val="003E40A7"/>
    <w:rsid w:val="003E5ABF"/>
    <w:rsid w:val="003F065C"/>
    <w:rsid w:val="003F16CB"/>
    <w:rsid w:val="003F2093"/>
    <w:rsid w:val="003F211B"/>
    <w:rsid w:val="003F35CE"/>
    <w:rsid w:val="003F3ED9"/>
    <w:rsid w:val="003F4768"/>
    <w:rsid w:val="003F4B29"/>
    <w:rsid w:val="003F6388"/>
    <w:rsid w:val="003F659A"/>
    <w:rsid w:val="003F6A08"/>
    <w:rsid w:val="003F7750"/>
    <w:rsid w:val="003F7AE7"/>
    <w:rsid w:val="00400AB8"/>
    <w:rsid w:val="00401D12"/>
    <w:rsid w:val="0040204D"/>
    <w:rsid w:val="00404672"/>
    <w:rsid w:val="00404BAE"/>
    <w:rsid w:val="004055DB"/>
    <w:rsid w:val="00405C41"/>
    <w:rsid w:val="00406840"/>
    <w:rsid w:val="00410778"/>
    <w:rsid w:val="00410BEC"/>
    <w:rsid w:val="00411B6D"/>
    <w:rsid w:val="00412A2C"/>
    <w:rsid w:val="00414B36"/>
    <w:rsid w:val="004156A1"/>
    <w:rsid w:val="004160E9"/>
    <w:rsid w:val="00416BE7"/>
    <w:rsid w:val="0041723C"/>
    <w:rsid w:val="00420AB4"/>
    <w:rsid w:val="004216CD"/>
    <w:rsid w:val="004218CD"/>
    <w:rsid w:val="0042273A"/>
    <w:rsid w:val="00423D44"/>
    <w:rsid w:val="00423E49"/>
    <w:rsid w:val="00424630"/>
    <w:rsid w:val="00424F65"/>
    <w:rsid w:val="0042511E"/>
    <w:rsid w:val="0042513C"/>
    <w:rsid w:val="0042583B"/>
    <w:rsid w:val="0042787E"/>
    <w:rsid w:val="004328FF"/>
    <w:rsid w:val="00432A24"/>
    <w:rsid w:val="00432D66"/>
    <w:rsid w:val="00433471"/>
    <w:rsid w:val="00433941"/>
    <w:rsid w:val="00433FFE"/>
    <w:rsid w:val="00434AE6"/>
    <w:rsid w:val="004356A1"/>
    <w:rsid w:val="0043574D"/>
    <w:rsid w:val="0043665D"/>
    <w:rsid w:val="004372D1"/>
    <w:rsid w:val="00437E1D"/>
    <w:rsid w:val="0044298A"/>
    <w:rsid w:val="00442E2F"/>
    <w:rsid w:val="004435A7"/>
    <w:rsid w:val="00443CAB"/>
    <w:rsid w:val="00446BF7"/>
    <w:rsid w:val="00447462"/>
    <w:rsid w:val="004513EE"/>
    <w:rsid w:val="00451EA2"/>
    <w:rsid w:val="00453B8A"/>
    <w:rsid w:val="00454198"/>
    <w:rsid w:val="00454C7B"/>
    <w:rsid w:val="00454E64"/>
    <w:rsid w:val="00455A66"/>
    <w:rsid w:val="0046272D"/>
    <w:rsid w:val="00462BCB"/>
    <w:rsid w:val="0046466B"/>
    <w:rsid w:val="00465125"/>
    <w:rsid w:val="00465297"/>
    <w:rsid w:val="00465826"/>
    <w:rsid w:val="004659A5"/>
    <w:rsid w:val="00465FE6"/>
    <w:rsid w:val="00470A93"/>
    <w:rsid w:val="00470E4A"/>
    <w:rsid w:val="00473300"/>
    <w:rsid w:val="004741F3"/>
    <w:rsid w:val="00475903"/>
    <w:rsid w:val="00476447"/>
    <w:rsid w:val="004766AC"/>
    <w:rsid w:val="004778CA"/>
    <w:rsid w:val="004800A9"/>
    <w:rsid w:val="00480A20"/>
    <w:rsid w:val="00482765"/>
    <w:rsid w:val="00482CE1"/>
    <w:rsid w:val="004831CF"/>
    <w:rsid w:val="00483AAD"/>
    <w:rsid w:val="00486521"/>
    <w:rsid w:val="004867D2"/>
    <w:rsid w:val="004870F0"/>
    <w:rsid w:val="0049138E"/>
    <w:rsid w:val="00491921"/>
    <w:rsid w:val="00492E9F"/>
    <w:rsid w:val="00494CCF"/>
    <w:rsid w:val="00495758"/>
    <w:rsid w:val="00496015"/>
    <w:rsid w:val="004977D8"/>
    <w:rsid w:val="004A0648"/>
    <w:rsid w:val="004A06EB"/>
    <w:rsid w:val="004A184B"/>
    <w:rsid w:val="004A2D0B"/>
    <w:rsid w:val="004A3091"/>
    <w:rsid w:val="004A32A5"/>
    <w:rsid w:val="004A3B5E"/>
    <w:rsid w:val="004A4722"/>
    <w:rsid w:val="004A5211"/>
    <w:rsid w:val="004A58EF"/>
    <w:rsid w:val="004A6267"/>
    <w:rsid w:val="004A6637"/>
    <w:rsid w:val="004A688C"/>
    <w:rsid w:val="004B0733"/>
    <w:rsid w:val="004B0A11"/>
    <w:rsid w:val="004B1050"/>
    <w:rsid w:val="004B204C"/>
    <w:rsid w:val="004B47A3"/>
    <w:rsid w:val="004B5384"/>
    <w:rsid w:val="004B7711"/>
    <w:rsid w:val="004C080A"/>
    <w:rsid w:val="004C0B70"/>
    <w:rsid w:val="004C199A"/>
    <w:rsid w:val="004C2663"/>
    <w:rsid w:val="004C28B3"/>
    <w:rsid w:val="004C5E8A"/>
    <w:rsid w:val="004D0355"/>
    <w:rsid w:val="004D07B0"/>
    <w:rsid w:val="004D0AF6"/>
    <w:rsid w:val="004D152C"/>
    <w:rsid w:val="004D1D07"/>
    <w:rsid w:val="004D2DB1"/>
    <w:rsid w:val="004D3180"/>
    <w:rsid w:val="004D3459"/>
    <w:rsid w:val="004D3AB0"/>
    <w:rsid w:val="004D3F66"/>
    <w:rsid w:val="004D5423"/>
    <w:rsid w:val="004D616E"/>
    <w:rsid w:val="004D7BC9"/>
    <w:rsid w:val="004E1751"/>
    <w:rsid w:val="004E5597"/>
    <w:rsid w:val="004E5B3D"/>
    <w:rsid w:val="004F03A3"/>
    <w:rsid w:val="004F03FB"/>
    <w:rsid w:val="004F0535"/>
    <w:rsid w:val="004F13A0"/>
    <w:rsid w:val="004F344E"/>
    <w:rsid w:val="004F3646"/>
    <w:rsid w:val="004F48AA"/>
    <w:rsid w:val="004F55DC"/>
    <w:rsid w:val="004F5A68"/>
    <w:rsid w:val="004F6DFF"/>
    <w:rsid w:val="004F77FF"/>
    <w:rsid w:val="00501420"/>
    <w:rsid w:val="00501465"/>
    <w:rsid w:val="00501E42"/>
    <w:rsid w:val="00502D83"/>
    <w:rsid w:val="00502F4C"/>
    <w:rsid w:val="0050306B"/>
    <w:rsid w:val="005114E7"/>
    <w:rsid w:val="00511770"/>
    <w:rsid w:val="0051267D"/>
    <w:rsid w:val="00512DE7"/>
    <w:rsid w:val="005141FC"/>
    <w:rsid w:val="00514F9E"/>
    <w:rsid w:val="00515F76"/>
    <w:rsid w:val="00516F61"/>
    <w:rsid w:val="00516F67"/>
    <w:rsid w:val="00517EB4"/>
    <w:rsid w:val="0052033C"/>
    <w:rsid w:val="00520F2D"/>
    <w:rsid w:val="00521325"/>
    <w:rsid w:val="00521421"/>
    <w:rsid w:val="005219EB"/>
    <w:rsid w:val="00522454"/>
    <w:rsid w:val="0052262D"/>
    <w:rsid w:val="00523297"/>
    <w:rsid w:val="0052438B"/>
    <w:rsid w:val="00525228"/>
    <w:rsid w:val="0052729F"/>
    <w:rsid w:val="0053024B"/>
    <w:rsid w:val="0053113C"/>
    <w:rsid w:val="005318CE"/>
    <w:rsid w:val="00531C01"/>
    <w:rsid w:val="005322FE"/>
    <w:rsid w:val="005326EE"/>
    <w:rsid w:val="00533193"/>
    <w:rsid w:val="00535248"/>
    <w:rsid w:val="005354AA"/>
    <w:rsid w:val="00535D0D"/>
    <w:rsid w:val="00535FDA"/>
    <w:rsid w:val="00536269"/>
    <w:rsid w:val="005406DE"/>
    <w:rsid w:val="00540F52"/>
    <w:rsid w:val="005415AD"/>
    <w:rsid w:val="00541D32"/>
    <w:rsid w:val="005432D5"/>
    <w:rsid w:val="00543F91"/>
    <w:rsid w:val="00544071"/>
    <w:rsid w:val="005446CD"/>
    <w:rsid w:val="005456F6"/>
    <w:rsid w:val="005465B5"/>
    <w:rsid w:val="005472AB"/>
    <w:rsid w:val="00547BA3"/>
    <w:rsid w:val="00547FE2"/>
    <w:rsid w:val="00551EBA"/>
    <w:rsid w:val="0055354A"/>
    <w:rsid w:val="0055378B"/>
    <w:rsid w:val="005544F2"/>
    <w:rsid w:val="005559D4"/>
    <w:rsid w:val="005570FC"/>
    <w:rsid w:val="00557502"/>
    <w:rsid w:val="00560274"/>
    <w:rsid w:val="005603E4"/>
    <w:rsid w:val="00560F05"/>
    <w:rsid w:val="00561A65"/>
    <w:rsid w:val="00562051"/>
    <w:rsid w:val="00563DF3"/>
    <w:rsid w:val="005642A1"/>
    <w:rsid w:val="00564912"/>
    <w:rsid w:val="00564990"/>
    <w:rsid w:val="00565394"/>
    <w:rsid w:val="005653A5"/>
    <w:rsid w:val="00565A6D"/>
    <w:rsid w:val="005705CA"/>
    <w:rsid w:val="0057110F"/>
    <w:rsid w:val="00573434"/>
    <w:rsid w:val="005736A3"/>
    <w:rsid w:val="005736CE"/>
    <w:rsid w:val="00573961"/>
    <w:rsid w:val="00573BA6"/>
    <w:rsid w:val="00574819"/>
    <w:rsid w:val="005753E7"/>
    <w:rsid w:val="005757CA"/>
    <w:rsid w:val="0057610A"/>
    <w:rsid w:val="00576E50"/>
    <w:rsid w:val="00576EB4"/>
    <w:rsid w:val="00580015"/>
    <w:rsid w:val="00580959"/>
    <w:rsid w:val="00580E21"/>
    <w:rsid w:val="005810CB"/>
    <w:rsid w:val="00581B7C"/>
    <w:rsid w:val="005823EC"/>
    <w:rsid w:val="00583D1A"/>
    <w:rsid w:val="0058450B"/>
    <w:rsid w:val="00584804"/>
    <w:rsid w:val="005855C9"/>
    <w:rsid w:val="00585CBB"/>
    <w:rsid w:val="0058659B"/>
    <w:rsid w:val="005877E8"/>
    <w:rsid w:val="0059031E"/>
    <w:rsid w:val="00590393"/>
    <w:rsid w:val="00590A49"/>
    <w:rsid w:val="0059476C"/>
    <w:rsid w:val="005956C8"/>
    <w:rsid w:val="00595C43"/>
    <w:rsid w:val="00596C12"/>
    <w:rsid w:val="00596EEF"/>
    <w:rsid w:val="00597B7F"/>
    <w:rsid w:val="005A0B9B"/>
    <w:rsid w:val="005A1891"/>
    <w:rsid w:val="005A1B3D"/>
    <w:rsid w:val="005A1E82"/>
    <w:rsid w:val="005A25CE"/>
    <w:rsid w:val="005A3578"/>
    <w:rsid w:val="005A589F"/>
    <w:rsid w:val="005A58B9"/>
    <w:rsid w:val="005A61E1"/>
    <w:rsid w:val="005B1E31"/>
    <w:rsid w:val="005B2F58"/>
    <w:rsid w:val="005B3188"/>
    <w:rsid w:val="005B3AFA"/>
    <w:rsid w:val="005B407B"/>
    <w:rsid w:val="005B42C6"/>
    <w:rsid w:val="005B4CDB"/>
    <w:rsid w:val="005B5260"/>
    <w:rsid w:val="005B59C9"/>
    <w:rsid w:val="005B64E9"/>
    <w:rsid w:val="005B7462"/>
    <w:rsid w:val="005B782D"/>
    <w:rsid w:val="005C405F"/>
    <w:rsid w:val="005C43FA"/>
    <w:rsid w:val="005C4F59"/>
    <w:rsid w:val="005C63F6"/>
    <w:rsid w:val="005C79A9"/>
    <w:rsid w:val="005C7E9C"/>
    <w:rsid w:val="005D02EF"/>
    <w:rsid w:val="005D0CA7"/>
    <w:rsid w:val="005D2E33"/>
    <w:rsid w:val="005D457D"/>
    <w:rsid w:val="005D4D78"/>
    <w:rsid w:val="005E0644"/>
    <w:rsid w:val="005E08C0"/>
    <w:rsid w:val="005E0A35"/>
    <w:rsid w:val="005E1260"/>
    <w:rsid w:val="005E1E33"/>
    <w:rsid w:val="005E215C"/>
    <w:rsid w:val="005E2448"/>
    <w:rsid w:val="005E3327"/>
    <w:rsid w:val="005E35E4"/>
    <w:rsid w:val="005E37DA"/>
    <w:rsid w:val="005E6F94"/>
    <w:rsid w:val="005F0DB1"/>
    <w:rsid w:val="005F19D9"/>
    <w:rsid w:val="005F4A66"/>
    <w:rsid w:val="005F4D6F"/>
    <w:rsid w:val="005F4DA8"/>
    <w:rsid w:val="005F4E54"/>
    <w:rsid w:val="005F5BC7"/>
    <w:rsid w:val="005F7945"/>
    <w:rsid w:val="006017A5"/>
    <w:rsid w:val="006036DB"/>
    <w:rsid w:val="00603FF1"/>
    <w:rsid w:val="00604EDF"/>
    <w:rsid w:val="0060711F"/>
    <w:rsid w:val="00607171"/>
    <w:rsid w:val="00607239"/>
    <w:rsid w:val="00607539"/>
    <w:rsid w:val="00607F05"/>
    <w:rsid w:val="00610256"/>
    <w:rsid w:val="006105D7"/>
    <w:rsid w:val="00610C79"/>
    <w:rsid w:val="00610EB3"/>
    <w:rsid w:val="0061396D"/>
    <w:rsid w:val="00616DC4"/>
    <w:rsid w:val="00620266"/>
    <w:rsid w:val="006243B1"/>
    <w:rsid w:val="00624F1B"/>
    <w:rsid w:val="006256DF"/>
    <w:rsid w:val="00625D7D"/>
    <w:rsid w:val="006279D1"/>
    <w:rsid w:val="00627CD4"/>
    <w:rsid w:val="006306BA"/>
    <w:rsid w:val="00631916"/>
    <w:rsid w:val="00631CB0"/>
    <w:rsid w:val="006337E1"/>
    <w:rsid w:val="00633A91"/>
    <w:rsid w:val="006344CB"/>
    <w:rsid w:val="00634EDA"/>
    <w:rsid w:val="00635667"/>
    <w:rsid w:val="0063689F"/>
    <w:rsid w:val="00637FB7"/>
    <w:rsid w:val="00640829"/>
    <w:rsid w:val="00640E19"/>
    <w:rsid w:val="00640F57"/>
    <w:rsid w:val="00643E0D"/>
    <w:rsid w:val="00643E11"/>
    <w:rsid w:val="00644F0F"/>
    <w:rsid w:val="00652B7A"/>
    <w:rsid w:val="00652F08"/>
    <w:rsid w:val="0065419D"/>
    <w:rsid w:val="006601C8"/>
    <w:rsid w:val="00662054"/>
    <w:rsid w:val="00662E17"/>
    <w:rsid w:val="0066345C"/>
    <w:rsid w:val="00664271"/>
    <w:rsid w:val="00665495"/>
    <w:rsid w:val="00665567"/>
    <w:rsid w:val="006661E4"/>
    <w:rsid w:val="00667DC9"/>
    <w:rsid w:val="0067000B"/>
    <w:rsid w:val="006719B6"/>
    <w:rsid w:val="00672657"/>
    <w:rsid w:val="0067322A"/>
    <w:rsid w:val="00673DF7"/>
    <w:rsid w:val="00674036"/>
    <w:rsid w:val="00674DD8"/>
    <w:rsid w:val="00675256"/>
    <w:rsid w:val="00675E5B"/>
    <w:rsid w:val="00677FD2"/>
    <w:rsid w:val="006803EB"/>
    <w:rsid w:val="006805B7"/>
    <w:rsid w:val="00680629"/>
    <w:rsid w:val="00680B4C"/>
    <w:rsid w:val="00680C3F"/>
    <w:rsid w:val="00680F7F"/>
    <w:rsid w:val="006819DE"/>
    <w:rsid w:val="00682C29"/>
    <w:rsid w:val="00683335"/>
    <w:rsid w:val="006837B1"/>
    <w:rsid w:val="006837BE"/>
    <w:rsid w:val="0068486C"/>
    <w:rsid w:val="006860F3"/>
    <w:rsid w:val="00686479"/>
    <w:rsid w:val="00686FD4"/>
    <w:rsid w:val="00687F2C"/>
    <w:rsid w:val="006900C3"/>
    <w:rsid w:val="006906BF"/>
    <w:rsid w:val="00691725"/>
    <w:rsid w:val="00691B7B"/>
    <w:rsid w:val="00691C21"/>
    <w:rsid w:val="0069297E"/>
    <w:rsid w:val="00693706"/>
    <w:rsid w:val="00693807"/>
    <w:rsid w:val="00693859"/>
    <w:rsid w:val="00694097"/>
    <w:rsid w:val="00694507"/>
    <w:rsid w:val="006952A2"/>
    <w:rsid w:val="00695479"/>
    <w:rsid w:val="006955B1"/>
    <w:rsid w:val="00695D66"/>
    <w:rsid w:val="00696A00"/>
    <w:rsid w:val="00696E86"/>
    <w:rsid w:val="006A1E69"/>
    <w:rsid w:val="006A1FA0"/>
    <w:rsid w:val="006A2935"/>
    <w:rsid w:val="006A31DF"/>
    <w:rsid w:val="006A3E1A"/>
    <w:rsid w:val="006A516F"/>
    <w:rsid w:val="006A67CD"/>
    <w:rsid w:val="006B0DD6"/>
    <w:rsid w:val="006B3313"/>
    <w:rsid w:val="006B477A"/>
    <w:rsid w:val="006B4AFB"/>
    <w:rsid w:val="006C06CD"/>
    <w:rsid w:val="006C1E28"/>
    <w:rsid w:val="006C25C1"/>
    <w:rsid w:val="006C2661"/>
    <w:rsid w:val="006C26D8"/>
    <w:rsid w:val="006C2889"/>
    <w:rsid w:val="006C2AB7"/>
    <w:rsid w:val="006C4E3A"/>
    <w:rsid w:val="006C5085"/>
    <w:rsid w:val="006C56C6"/>
    <w:rsid w:val="006C5BFD"/>
    <w:rsid w:val="006C6901"/>
    <w:rsid w:val="006D22C5"/>
    <w:rsid w:val="006D26C8"/>
    <w:rsid w:val="006D3B63"/>
    <w:rsid w:val="006D42D7"/>
    <w:rsid w:val="006D4509"/>
    <w:rsid w:val="006D4823"/>
    <w:rsid w:val="006D545E"/>
    <w:rsid w:val="006D5AAC"/>
    <w:rsid w:val="006D65B2"/>
    <w:rsid w:val="006D662E"/>
    <w:rsid w:val="006E1230"/>
    <w:rsid w:val="006E1495"/>
    <w:rsid w:val="006E3AAA"/>
    <w:rsid w:val="006E561F"/>
    <w:rsid w:val="006E71FB"/>
    <w:rsid w:val="006E735C"/>
    <w:rsid w:val="006E78B5"/>
    <w:rsid w:val="006F1531"/>
    <w:rsid w:val="006F1695"/>
    <w:rsid w:val="006F4380"/>
    <w:rsid w:val="006F53AD"/>
    <w:rsid w:val="006F5447"/>
    <w:rsid w:val="006F5685"/>
    <w:rsid w:val="006F5B08"/>
    <w:rsid w:val="006F61FF"/>
    <w:rsid w:val="006F66E4"/>
    <w:rsid w:val="00700652"/>
    <w:rsid w:val="0070224C"/>
    <w:rsid w:val="00702312"/>
    <w:rsid w:val="0070268C"/>
    <w:rsid w:val="0070274D"/>
    <w:rsid w:val="00702E72"/>
    <w:rsid w:val="007045E7"/>
    <w:rsid w:val="007056A8"/>
    <w:rsid w:val="00705C26"/>
    <w:rsid w:val="00706E92"/>
    <w:rsid w:val="007077A1"/>
    <w:rsid w:val="00707DA4"/>
    <w:rsid w:val="00710C8D"/>
    <w:rsid w:val="007123DB"/>
    <w:rsid w:val="007148F3"/>
    <w:rsid w:val="00714CDE"/>
    <w:rsid w:val="007153CA"/>
    <w:rsid w:val="007158F5"/>
    <w:rsid w:val="00715D6C"/>
    <w:rsid w:val="00715F5F"/>
    <w:rsid w:val="0071696A"/>
    <w:rsid w:val="0071698F"/>
    <w:rsid w:val="00725589"/>
    <w:rsid w:val="00725865"/>
    <w:rsid w:val="007266C3"/>
    <w:rsid w:val="007273EF"/>
    <w:rsid w:val="007301B0"/>
    <w:rsid w:val="007306BD"/>
    <w:rsid w:val="00730762"/>
    <w:rsid w:val="007309A6"/>
    <w:rsid w:val="007309F5"/>
    <w:rsid w:val="00730A58"/>
    <w:rsid w:val="00733042"/>
    <w:rsid w:val="00734FB4"/>
    <w:rsid w:val="0073687E"/>
    <w:rsid w:val="00736E3F"/>
    <w:rsid w:val="00736EC4"/>
    <w:rsid w:val="00736FE7"/>
    <w:rsid w:val="007403D3"/>
    <w:rsid w:val="00740EAD"/>
    <w:rsid w:val="00742282"/>
    <w:rsid w:val="00742BAA"/>
    <w:rsid w:val="00742F50"/>
    <w:rsid w:val="0074340C"/>
    <w:rsid w:val="007439B5"/>
    <w:rsid w:val="00744224"/>
    <w:rsid w:val="007449B1"/>
    <w:rsid w:val="00747486"/>
    <w:rsid w:val="00747765"/>
    <w:rsid w:val="0075023E"/>
    <w:rsid w:val="007509AF"/>
    <w:rsid w:val="00750D2F"/>
    <w:rsid w:val="00750F07"/>
    <w:rsid w:val="007523A5"/>
    <w:rsid w:val="00753118"/>
    <w:rsid w:val="00753373"/>
    <w:rsid w:val="00753993"/>
    <w:rsid w:val="00753D40"/>
    <w:rsid w:val="00754999"/>
    <w:rsid w:val="00754DD0"/>
    <w:rsid w:val="007553B8"/>
    <w:rsid w:val="00755A46"/>
    <w:rsid w:val="007571A3"/>
    <w:rsid w:val="00757F3D"/>
    <w:rsid w:val="007607DF"/>
    <w:rsid w:val="00760B8B"/>
    <w:rsid w:val="00761F2D"/>
    <w:rsid w:val="0076320E"/>
    <w:rsid w:val="00764613"/>
    <w:rsid w:val="00765281"/>
    <w:rsid w:val="00766F51"/>
    <w:rsid w:val="00770136"/>
    <w:rsid w:val="00770343"/>
    <w:rsid w:val="00770D4B"/>
    <w:rsid w:val="0077299B"/>
    <w:rsid w:val="00772CB7"/>
    <w:rsid w:val="00774E3B"/>
    <w:rsid w:val="007753AC"/>
    <w:rsid w:val="007757FD"/>
    <w:rsid w:val="00775CF6"/>
    <w:rsid w:val="00776C40"/>
    <w:rsid w:val="007775A8"/>
    <w:rsid w:val="0078018F"/>
    <w:rsid w:val="0078100C"/>
    <w:rsid w:val="00781D7D"/>
    <w:rsid w:val="007835EC"/>
    <w:rsid w:val="007838E3"/>
    <w:rsid w:val="00784820"/>
    <w:rsid w:val="0078484F"/>
    <w:rsid w:val="00784D15"/>
    <w:rsid w:val="00784E9E"/>
    <w:rsid w:val="007864F1"/>
    <w:rsid w:val="007869A0"/>
    <w:rsid w:val="00786BD4"/>
    <w:rsid w:val="00786F9A"/>
    <w:rsid w:val="00790647"/>
    <w:rsid w:val="00793D26"/>
    <w:rsid w:val="007950CE"/>
    <w:rsid w:val="007966EE"/>
    <w:rsid w:val="00796CA5"/>
    <w:rsid w:val="0079763E"/>
    <w:rsid w:val="007A0444"/>
    <w:rsid w:val="007A07FC"/>
    <w:rsid w:val="007A0B54"/>
    <w:rsid w:val="007A1845"/>
    <w:rsid w:val="007A37FF"/>
    <w:rsid w:val="007A4447"/>
    <w:rsid w:val="007A4E0B"/>
    <w:rsid w:val="007A68C7"/>
    <w:rsid w:val="007A76BD"/>
    <w:rsid w:val="007A7BDE"/>
    <w:rsid w:val="007B2B92"/>
    <w:rsid w:val="007B2C27"/>
    <w:rsid w:val="007B506B"/>
    <w:rsid w:val="007B5715"/>
    <w:rsid w:val="007B7659"/>
    <w:rsid w:val="007C0E86"/>
    <w:rsid w:val="007C2A17"/>
    <w:rsid w:val="007C2B07"/>
    <w:rsid w:val="007C30CD"/>
    <w:rsid w:val="007C357F"/>
    <w:rsid w:val="007C39EB"/>
    <w:rsid w:val="007C47B3"/>
    <w:rsid w:val="007C4A8D"/>
    <w:rsid w:val="007C555D"/>
    <w:rsid w:val="007C6C31"/>
    <w:rsid w:val="007C730E"/>
    <w:rsid w:val="007D0F34"/>
    <w:rsid w:val="007D1584"/>
    <w:rsid w:val="007D1B8A"/>
    <w:rsid w:val="007D2C54"/>
    <w:rsid w:val="007D344E"/>
    <w:rsid w:val="007D37FD"/>
    <w:rsid w:val="007D3B45"/>
    <w:rsid w:val="007D43DB"/>
    <w:rsid w:val="007D4754"/>
    <w:rsid w:val="007D5049"/>
    <w:rsid w:val="007D5708"/>
    <w:rsid w:val="007D6E25"/>
    <w:rsid w:val="007D7EC7"/>
    <w:rsid w:val="007D7F2C"/>
    <w:rsid w:val="007E0302"/>
    <w:rsid w:val="007E1785"/>
    <w:rsid w:val="007E1890"/>
    <w:rsid w:val="007E23B3"/>
    <w:rsid w:val="007E2977"/>
    <w:rsid w:val="007E333E"/>
    <w:rsid w:val="007E432B"/>
    <w:rsid w:val="007E4CA6"/>
    <w:rsid w:val="007E5C3C"/>
    <w:rsid w:val="007E5E63"/>
    <w:rsid w:val="007F00F7"/>
    <w:rsid w:val="007F0572"/>
    <w:rsid w:val="007F072B"/>
    <w:rsid w:val="007F1180"/>
    <w:rsid w:val="007F1ED0"/>
    <w:rsid w:val="007F25C8"/>
    <w:rsid w:val="007F5624"/>
    <w:rsid w:val="007F7CFC"/>
    <w:rsid w:val="00800293"/>
    <w:rsid w:val="00801C49"/>
    <w:rsid w:val="00802755"/>
    <w:rsid w:val="00802AD6"/>
    <w:rsid w:val="008037A6"/>
    <w:rsid w:val="00803DA3"/>
    <w:rsid w:val="008042E2"/>
    <w:rsid w:val="008044B4"/>
    <w:rsid w:val="0080523D"/>
    <w:rsid w:val="0080527B"/>
    <w:rsid w:val="0080585B"/>
    <w:rsid w:val="00806045"/>
    <w:rsid w:val="008105CD"/>
    <w:rsid w:val="008109B4"/>
    <w:rsid w:val="008113F0"/>
    <w:rsid w:val="008115B8"/>
    <w:rsid w:val="00811F82"/>
    <w:rsid w:val="00812A73"/>
    <w:rsid w:val="00813E0E"/>
    <w:rsid w:val="00813EAD"/>
    <w:rsid w:val="00814144"/>
    <w:rsid w:val="00814800"/>
    <w:rsid w:val="00815B07"/>
    <w:rsid w:val="0081659E"/>
    <w:rsid w:val="00816F14"/>
    <w:rsid w:val="00820B23"/>
    <w:rsid w:val="00820C41"/>
    <w:rsid w:val="0082125B"/>
    <w:rsid w:val="00821E0E"/>
    <w:rsid w:val="008227F7"/>
    <w:rsid w:val="0082646D"/>
    <w:rsid w:val="00826853"/>
    <w:rsid w:val="0083110E"/>
    <w:rsid w:val="008313BE"/>
    <w:rsid w:val="00831469"/>
    <w:rsid w:val="008327B5"/>
    <w:rsid w:val="00832D02"/>
    <w:rsid w:val="00832EAD"/>
    <w:rsid w:val="008338CB"/>
    <w:rsid w:val="00833F51"/>
    <w:rsid w:val="00834769"/>
    <w:rsid w:val="008352A3"/>
    <w:rsid w:val="00837FC1"/>
    <w:rsid w:val="00841C1D"/>
    <w:rsid w:val="00842807"/>
    <w:rsid w:val="00842F95"/>
    <w:rsid w:val="008437C0"/>
    <w:rsid w:val="008447A2"/>
    <w:rsid w:val="00844A69"/>
    <w:rsid w:val="008467D7"/>
    <w:rsid w:val="00847281"/>
    <w:rsid w:val="0085072F"/>
    <w:rsid w:val="00851701"/>
    <w:rsid w:val="0085336B"/>
    <w:rsid w:val="00854B93"/>
    <w:rsid w:val="00857240"/>
    <w:rsid w:val="00857693"/>
    <w:rsid w:val="00857970"/>
    <w:rsid w:val="00860569"/>
    <w:rsid w:val="00860970"/>
    <w:rsid w:val="00860A90"/>
    <w:rsid w:val="00860D1B"/>
    <w:rsid w:val="00861213"/>
    <w:rsid w:val="008625AC"/>
    <w:rsid w:val="00862F7E"/>
    <w:rsid w:val="00862FA5"/>
    <w:rsid w:val="00863B3D"/>
    <w:rsid w:val="00864763"/>
    <w:rsid w:val="0086556D"/>
    <w:rsid w:val="00865612"/>
    <w:rsid w:val="00865918"/>
    <w:rsid w:val="008661AC"/>
    <w:rsid w:val="00866B3B"/>
    <w:rsid w:val="00866BEA"/>
    <w:rsid w:val="008714E4"/>
    <w:rsid w:val="00872D5B"/>
    <w:rsid w:val="00873DAF"/>
    <w:rsid w:val="008745C1"/>
    <w:rsid w:val="00876C58"/>
    <w:rsid w:val="00876DC2"/>
    <w:rsid w:val="0087774A"/>
    <w:rsid w:val="00877799"/>
    <w:rsid w:val="00877CF6"/>
    <w:rsid w:val="008802B4"/>
    <w:rsid w:val="00883AE2"/>
    <w:rsid w:val="00884470"/>
    <w:rsid w:val="00885B5F"/>
    <w:rsid w:val="00886396"/>
    <w:rsid w:val="00887179"/>
    <w:rsid w:val="008900CE"/>
    <w:rsid w:val="00890631"/>
    <w:rsid w:val="00891B58"/>
    <w:rsid w:val="00892572"/>
    <w:rsid w:val="00893876"/>
    <w:rsid w:val="00894F51"/>
    <w:rsid w:val="008954E7"/>
    <w:rsid w:val="008956C9"/>
    <w:rsid w:val="008A0147"/>
    <w:rsid w:val="008A067A"/>
    <w:rsid w:val="008A2591"/>
    <w:rsid w:val="008A2E7C"/>
    <w:rsid w:val="008A3C7C"/>
    <w:rsid w:val="008A447E"/>
    <w:rsid w:val="008A4647"/>
    <w:rsid w:val="008A68CB"/>
    <w:rsid w:val="008A6F70"/>
    <w:rsid w:val="008A79ED"/>
    <w:rsid w:val="008B0902"/>
    <w:rsid w:val="008B0D9C"/>
    <w:rsid w:val="008B1144"/>
    <w:rsid w:val="008B167A"/>
    <w:rsid w:val="008B29DB"/>
    <w:rsid w:val="008B2E6C"/>
    <w:rsid w:val="008B3D1E"/>
    <w:rsid w:val="008B47BC"/>
    <w:rsid w:val="008B5599"/>
    <w:rsid w:val="008B643A"/>
    <w:rsid w:val="008B6612"/>
    <w:rsid w:val="008C1150"/>
    <w:rsid w:val="008C1F9E"/>
    <w:rsid w:val="008C41A3"/>
    <w:rsid w:val="008C608C"/>
    <w:rsid w:val="008C60BC"/>
    <w:rsid w:val="008C6295"/>
    <w:rsid w:val="008C64AE"/>
    <w:rsid w:val="008C6ACE"/>
    <w:rsid w:val="008C6D28"/>
    <w:rsid w:val="008C7401"/>
    <w:rsid w:val="008C7A56"/>
    <w:rsid w:val="008D0830"/>
    <w:rsid w:val="008D0EE2"/>
    <w:rsid w:val="008D17DB"/>
    <w:rsid w:val="008D1996"/>
    <w:rsid w:val="008D28F7"/>
    <w:rsid w:val="008D596F"/>
    <w:rsid w:val="008D5C19"/>
    <w:rsid w:val="008D6A26"/>
    <w:rsid w:val="008D6E03"/>
    <w:rsid w:val="008E02D1"/>
    <w:rsid w:val="008E2D4D"/>
    <w:rsid w:val="008E316C"/>
    <w:rsid w:val="008E39D1"/>
    <w:rsid w:val="008E4B8E"/>
    <w:rsid w:val="008E57B8"/>
    <w:rsid w:val="008E58CA"/>
    <w:rsid w:val="008E6456"/>
    <w:rsid w:val="008F29A9"/>
    <w:rsid w:val="008F303A"/>
    <w:rsid w:val="008F3CC5"/>
    <w:rsid w:val="008F48B5"/>
    <w:rsid w:val="008F779A"/>
    <w:rsid w:val="009001FF"/>
    <w:rsid w:val="00901DA0"/>
    <w:rsid w:val="00901EE2"/>
    <w:rsid w:val="0090487B"/>
    <w:rsid w:val="0090573D"/>
    <w:rsid w:val="00906992"/>
    <w:rsid w:val="00907EFA"/>
    <w:rsid w:val="00911C12"/>
    <w:rsid w:val="00913046"/>
    <w:rsid w:val="00914E21"/>
    <w:rsid w:val="009151F8"/>
    <w:rsid w:val="00915E3F"/>
    <w:rsid w:val="009205B9"/>
    <w:rsid w:val="00920961"/>
    <w:rsid w:val="009209C9"/>
    <w:rsid w:val="00920B3F"/>
    <w:rsid w:val="00920EC3"/>
    <w:rsid w:val="0092136C"/>
    <w:rsid w:val="00921B61"/>
    <w:rsid w:val="00922078"/>
    <w:rsid w:val="00922D32"/>
    <w:rsid w:val="00924A10"/>
    <w:rsid w:val="00926012"/>
    <w:rsid w:val="0092692F"/>
    <w:rsid w:val="009306B4"/>
    <w:rsid w:val="00931BA7"/>
    <w:rsid w:val="00933DF3"/>
    <w:rsid w:val="00934C98"/>
    <w:rsid w:val="00936701"/>
    <w:rsid w:val="00937432"/>
    <w:rsid w:val="00941379"/>
    <w:rsid w:val="009434F9"/>
    <w:rsid w:val="0094717D"/>
    <w:rsid w:val="00947905"/>
    <w:rsid w:val="00947CC8"/>
    <w:rsid w:val="00951383"/>
    <w:rsid w:val="00951E5B"/>
    <w:rsid w:val="0095239F"/>
    <w:rsid w:val="00952579"/>
    <w:rsid w:val="00952B9A"/>
    <w:rsid w:val="00952C3B"/>
    <w:rsid w:val="00953FC1"/>
    <w:rsid w:val="0095734F"/>
    <w:rsid w:val="00960328"/>
    <w:rsid w:val="009632E9"/>
    <w:rsid w:val="00964D4D"/>
    <w:rsid w:val="00966687"/>
    <w:rsid w:val="00966C05"/>
    <w:rsid w:val="00966E08"/>
    <w:rsid w:val="00967277"/>
    <w:rsid w:val="00971901"/>
    <w:rsid w:val="00971E68"/>
    <w:rsid w:val="0097230B"/>
    <w:rsid w:val="0097306E"/>
    <w:rsid w:val="00973DD4"/>
    <w:rsid w:val="00975D4A"/>
    <w:rsid w:val="00976694"/>
    <w:rsid w:val="00977323"/>
    <w:rsid w:val="00977AF6"/>
    <w:rsid w:val="00981BB8"/>
    <w:rsid w:val="009825B6"/>
    <w:rsid w:val="009844DA"/>
    <w:rsid w:val="00984C30"/>
    <w:rsid w:val="00985B14"/>
    <w:rsid w:val="00985B3F"/>
    <w:rsid w:val="00986344"/>
    <w:rsid w:val="00987204"/>
    <w:rsid w:val="00990A28"/>
    <w:rsid w:val="00990EA4"/>
    <w:rsid w:val="00991516"/>
    <w:rsid w:val="00994DE5"/>
    <w:rsid w:val="0099659F"/>
    <w:rsid w:val="00997B1E"/>
    <w:rsid w:val="00997D0A"/>
    <w:rsid w:val="009A08F9"/>
    <w:rsid w:val="009A11A0"/>
    <w:rsid w:val="009A26C4"/>
    <w:rsid w:val="009A6311"/>
    <w:rsid w:val="009A74BB"/>
    <w:rsid w:val="009A7941"/>
    <w:rsid w:val="009B006C"/>
    <w:rsid w:val="009B11D9"/>
    <w:rsid w:val="009B127F"/>
    <w:rsid w:val="009B1B63"/>
    <w:rsid w:val="009B25D9"/>
    <w:rsid w:val="009B355F"/>
    <w:rsid w:val="009B363D"/>
    <w:rsid w:val="009B36DE"/>
    <w:rsid w:val="009B4152"/>
    <w:rsid w:val="009B5080"/>
    <w:rsid w:val="009B72DF"/>
    <w:rsid w:val="009B7326"/>
    <w:rsid w:val="009C16E4"/>
    <w:rsid w:val="009C2EE8"/>
    <w:rsid w:val="009C32D3"/>
    <w:rsid w:val="009C3481"/>
    <w:rsid w:val="009C4ED8"/>
    <w:rsid w:val="009C5F8F"/>
    <w:rsid w:val="009C6D95"/>
    <w:rsid w:val="009C74BC"/>
    <w:rsid w:val="009D2675"/>
    <w:rsid w:val="009D3521"/>
    <w:rsid w:val="009D38CE"/>
    <w:rsid w:val="009D3AA7"/>
    <w:rsid w:val="009D4E6B"/>
    <w:rsid w:val="009D5621"/>
    <w:rsid w:val="009D747A"/>
    <w:rsid w:val="009E06E7"/>
    <w:rsid w:val="009E340E"/>
    <w:rsid w:val="009E38CF"/>
    <w:rsid w:val="009E4F30"/>
    <w:rsid w:val="009E572D"/>
    <w:rsid w:val="009E637C"/>
    <w:rsid w:val="009E749C"/>
    <w:rsid w:val="009F0A24"/>
    <w:rsid w:val="009F16A7"/>
    <w:rsid w:val="009F326D"/>
    <w:rsid w:val="009F390A"/>
    <w:rsid w:val="009F4941"/>
    <w:rsid w:val="00A0348B"/>
    <w:rsid w:val="00A0479D"/>
    <w:rsid w:val="00A04C29"/>
    <w:rsid w:val="00A04DB8"/>
    <w:rsid w:val="00A050CC"/>
    <w:rsid w:val="00A05338"/>
    <w:rsid w:val="00A0785B"/>
    <w:rsid w:val="00A10BB4"/>
    <w:rsid w:val="00A11274"/>
    <w:rsid w:val="00A11E86"/>
    <w:rsid w:val="00A11EC9"/>
    <w:rsid w:val="00A13C23"/>
    <w:rsid w:val="00A13C27"/>
    <w:rsid w:val="00A14125"/>
    <w:rsid w:val="00A14E90"/>
    <w:rsid w:val="00A1622A"/>
    <w:rsid w:val="00A16FC0"/>
    <w:rsid w:val="00A20201"/>
    <w:rsid w:val="00A20817"/>
    <w:rsid w:val="00A2165F"/>
    <w:rsid w:val="00A21CE3"/>
    <w:rsid w:val="00A2220D"/>
    <w:rsid w:val="00A2395D"/>
    <w:rsid w:val="00A23CDF"/>
    <w:rsid w:val="00A24036"/>
    <w:rsid w:val="00A24C25"/>
    <w:rsid w:val="00A25408"/>
    <w:rsid w:val="00A257F5"/>
    <w:rsid w:val="00A27291"/>
    <w:rsid w:val="00A27B7B"/>
    <w:rsid w:val="00A27C3B"/>
    <w:rsid w:val="00A30260"/>
    <w:rsid w:val="00A35914"/>
    <w:rsid w:val="00A363DD"/>
    <w:rsid w:val="00A37434"/>
    <w:rsid w:val="00A3748B"/>
    <w:rsid w:val="00A3776D"/>
    <w:rsid w:val="00A4032C"/>
    <w:rsid w:val="00A40630"/>
    <w:rsid w:val="00A4185B"/>
    <w:rsid w:val="00A426AD"/>
    <w:rsid w:val="00A46C2E"/>
    <w:rsid w:val="00A474AE"/>
    <w:rsid w:val="00A50842"/>
    <w:rsid w:val="00A513FD"/>
    <w:rsid w:val="00A522DC"/>
    <w:rsid w:val="00A53E32"/>
    <w:rsid w:val="00A55DD6"/>
    <w:rsid w:val="00A56E8A"/>
    <w:rsid w:val="00A57B61"/>
    <w:rsid w:val="00A60601"/>
    <w:rsid w:val="00A60B38"/>
    <w:rsid w:val="00A6150E"/>
    <w:rsid w:val="00A619DF"/>
    <w:rsid w:val="00A61B9E"/>
    <w:rsid w:val="00A631F6"/>
    <w:rsid w:val="00A640BF"/>
    <w:rsid w:val="00A64A62"/>
    <w:rsid w:val="00A65882"/>
    <w:rsid w:val="00A662F6"/>
    <w:rsid w:val="00A66743"/>
    <w:rsid w:val="00A73440"/>
    <w:rsid w:val="00A74727"/>
    <w:rsid w:val="00A75C06"/>
    <w:rsid w:val="00A764DC"/>
    <w:rsid w:val="00A76E5C"/>
    <w:rsid w:val="00A812EF"/>
    <w:rsid w:val="00A81383"/>
    <w:rsid w:val="00A8170F"/>
    <w:rsid w:val="00A8313E"/>
    <w:rsid w:val="00A9061C"/>
    <w:rsid w:val="00A9097A"/>
    <w:rsid w:val="00A926B7"/>
    <w:rsid w:val="00A93030"/>
    <w:rsid w:val="00A94CC3"/>
    <w:rsid w:val="00A95690"/>
    <w:rsid w:val="00A968EC"/>
    <w:rsid w:val="00A9797F"/>
    <w:rsid w:val="00AA48B0"/>
    <w:rsid w:val="00AA49A6"/>
    <w:rsid w:val="00AA596A"/>
    <w:rsid w:val="00AA6CAC"/>
    <w:rsid w:val="00AA7579"/>
    <w:rsid w:val="00AB0761"/>
    <w:rsid w:val="00AB0A81"/>
    <w:rsid w:val="00AB1D28"/>
    <w:rsid w:val="00AB3567"/>
    <w:rsid w:val="00AB3EA0"/>
    <w:rsid w:val="00AB44CB"/>
    <w:rsid w:val="00AB49EE"/>
    <w:rsid w:val="00AB61CD"/>
    <w:rsid w:val="00AB658A"/>
    <w:rsid w:val="00AC19EE"/>
    <w:rsid w:val="00AC26CF"/>
    <w:rsid w:val="00AC2A8D"/>
    <w:rsid w:val="00AC3779"/>
    <w:rsid w:val="00AC3902"/>
    <w:rsid w:val="00AC3B4D"/>
    <w:rsid w:val="00AC45E8"/>
    <w:rsid w:val="00AC5AA5"/>
    <w:rsid w:val="00AC5F88"/>
    <w:rsid w:val="00AC682C"/>
    <w:rsid w:val="00AC6E9C"/>
    <w:rsid w:val="00AC7CE3"/>
    <w:rsid w:val="00AC7E4C"/>
    <w:rsid w:val="00AD10B2"/>
    <w:rsid w:val="00AD3CE1"/>
    <w:rsid w:val="00AD6A93"/>
    <w:rsid w:val="00AD7330"/>
    <w:rsid w:val="00AD7765"/>
    <w:rsid w:val="00AD7A12"/>
    <w:rsid w:val="00AE0BC8"/>
    <w:rsid w:val="00AE18D9"/>
    <w:rsid w:val="00AE2D5A"/>
    <w:rsid w:val="00AE3B6D"/>
    <w:rsid w:val="00AE3E1A"/>
    <w:rsid w:val="00AE4163"/>
    <w:rsid w:val="00AE59DB"/>
    <w:rsid w:val="00AE7059"/>
    <w:rsid w:val="00AE7D5D"/>
    <w:rsid w:val="00AF051D"/>
    <w:rsid w:val="00AF1224"/>
    <w:rsid w:val="00AF12DB"/>
    <w:rsid w:val="00AF165A"/>
    <w:rsid w:val="00AF167F"/>
    <w:rsid w:val="00AF1DC0"/>
    <w:rsid w:val="00AF239E"/>
    <w:rsid w:val="00AF2B88"/>
    <w:rsid w:val="00AF2E66"/>
    <w:rsid w:val="00AF3F2D"/>
    <w:rsid w:val="00AF6789"/>
    <w:rsid w:val="00AF74EE"/>
    <w:rsid w:val="00B00021"/>
    <w:rsid w:val="00B00534"/>
    <w:rsid w:val="00B01788"/>
    <w:rsid w:val="00B01A36"/>
    <w:rsid w:val="00B02540"/>
    <w:rsid w:val="00B02798"/>
    <w:rsid w:val="00B0424B"/>
    <w:rsid w:val="00B10765"/>
    <w:rsid w:val="00B10DE1"/>
    <w:rsid w:val="00B13604"/>
    <w:rsid w:val="00B1474B"/>
    <w:rsid w:val="00B15FA7"/>
    <w:rsid w:val="00B1648F"/>
    <w:rsid w:val="00B17460"/>
    <w:rsid w:val="00B2148D"/>
    <w:rsid w:val="00B2156E"/>
    <w:rsid w:val="00B21A75"/>
    <w:rsid w:val="00B21EED"/>
    <w:rsid w:val="00B233E2"/>
    <w:rsid w:val="00B23640"/>
    <w:rsid w:val="00B23A06"/>
    <w:rsid w:val="00B24397"/>
    <w:rsid w:val="00B24B60"/>
    <w:rsid w:val="00B26515"/>
    <w:rsid w:val="00B30ED5"/>
    <w:rsid w:val="00B314A6"/>
    <w:rsid w:val="00B3222C"/>
    <w:rsid w:val="00B324ED"/>
    <w:rsid w:val="00B32896"/>
    <w:rsid w:val="00B32CE2"/>
    <w:rsid w:val="00B32D64"/>
    <w:rsid w:val="00B36149"/>
    <w:rsid w:val="00B36CD5"/>
    <w:rsid w:val="00B41CDB"/>
    <w:rsid w:val="00B43178"/>
    <w:rsid w:val="00B435B0"/>
    <w:rsid w:val="00B43BC6"/>
    <w:rsid w:val="00B4457D"/>
    <w:rsid w:val="00B44C3C"/>
    <w:rsid w:val="00B460ED"/>
    <w:rsid w:val="00B468E4"/>
    <w:rsid w:val="00B46EA7"/>
    <w:rsid w:val="00B5279F"/>
    <w:rsid w:val="00B5465F"/>
    <w:rsid w:val="00B54781"/>
    <w:rsid w:val="00B5522C"/>
    <w:rsid w:val="00B55FA1"/>
    <w:rsid w:val="00B56D05"/>
    <w:rsid w:val="00B601A0"/>
    <w:rsid w:val="00B605BA"/>
    <w:rsid w:val="00B606EC"/>
    <w:rsid w:val="00B61002"/>
    <w:rsid w:val="00B616B9"/>
    <w:rsid w:val="00B61732"/>
    <w:rsid w:val="00B61C2D"/>
    <w:rsid w:val="00B63767"/>
    <w:rsid w:val="00B64322"/>
    <w:rsid w:val="00B6549A"/>
    <w:rsid w:val="00B66787"/>
    <w:rsid w:val="00B67001"/>
    <w:rsid w:val="00B67D06"/>
    <w:rsid w:val="00B70374"/>
    <w:rsid w:val="00B718BE"/>
    <w:rsid w:val="00B71A3C"/>
    <w:rsid w:val="00B7272A"/>
    <w:rsid w:val="00B72A12"/>
    <w:rsid w:val="00B73400"/>
    <w:rsid w:val="00B73535"/>
    <w:rsid w:val="00B739B9"/>
    <w:rsid w:val="00B74958"/>
    <w:rsid w:val="00B75BDC"/>
    <w:rsid w:val="00B842CB"/>
    <w:rsid w:val="00B850ED"/>
    <w:rsid w:val="00B85310"/>
    <w:rsid w:val="00B85E70"/>
    <w:rsid w:val="00B85E73"/>
    <w:rsid w:val="00B87722"/>
    <w:rsid w:val="00B91FD3"/>
    <w:rsid w:val="00B92CB9"/>
    <w:rsid w:val="00B93E7E"/>
    <w:rsid w:val="00B941B5"/>
    <w:rsid w:val="00B96921"/>
    <w:rsid w:val="00B96A88"/>
    <w:rsid w:val="00B97618"/>
    <w:rsid w:val="00BA08EC"/>
    <w:rsid w:val="00BA3439"/>
    <w:rsid w:val="00BA3A2D"/>
    <w:rsid w:val="00BA4BD9"/>
    <w:rsid w:val="00BA53CE"/>
    <w:rsid w:val="00BA5458"/>
    <w:rsid w:val="00BA5BA1"/>
    <w:rsid w:val="00BA620B"/>
    <w:rsid w:val="00BA6EF3"/>
    <w:rsid w:val="00BA7375"/>
    <w:rsid w:val="00BA7427"/>
    <w:rsid w:val="00BA7FF5"/>
    <w:rsid w:val="00BB14C0"/>
    <w:rsid w:val="00BB1B42"/>
    <w:rsid w:val="00BB3D26"/>
    <w:rsid w:val="00BB4B4A"/>
    <w:rsid w:val="00BB5DFB"/>
    <w:rsid w:val="00BB60BB"/>
    <w:rsid w:val="00BC1A0F"/>
    <w:rsid w:val="00BC1F06"/>
    <w:rsid w:val="00BC279E"/>
    <w:rsid w:val="00BC6209"/>
    <w:rsid w:val="00BD0429"/>
    <w:rsid w:val="00BD1E96"/>
    <w:rsid w:val="00BD2BD0"/>
    <w:rsid w:val="00BD3640"/>
    <w:rsid w:val="00BD3F17"/>
    <w:rsid w:val="00BD4D93"/>
    <w:rsid w:val="00BD514F"/>
    <w:rsid w:val="00BD68B8"/>
    <w:rsid w:val="00BE0E05"/>
    <w:rsid w:val="00BE1493"/>
    <w:rsid w:val="00BE1D60"/>
    <w:rsid w:val="00BE1DB5"/>
    <w:rsid w:val="00BE238B"/>
    <w:rsid w:val="00BE260E"/>
    <w:rsid w:val="00BE339F"/>
    <w:rsid w:val="00BE4CB4"/>
    <w:rsid w:val="00BE516D"/>
    <w:rsid w:val="00BE5FEA"/>
    <w:rsid w:val="00BE7165"/>
    <w:rsid w:val="00BE75FB"/>
    <w:rsid w:val="00BF1C78"/>
    <w:rsid w:val="00BF311D"/>
    <w:rsid w:val="00BF39D9"/>
    <w:rsid w:val="00BF41F3"/>
    <w:rsid w:val="00BF4836"/>
    <w:rsid w:val="00BF48F2"/>
    <w:rsid w:val="00BF5328"/>
    <w:rsid w:val="00BF6373"/>
    <w:rsid w:val="00BF6CA0"/>
    <w:rsid w:val="00C000B9"/>
    <w:rsid w:val="00C00FDA"/>
    <w:rsid w:val="00C02ABD"/>
    <w:rsid w:val="00C02CAB"/>
    <w:rsid w:val="00C03A40"/>
    <w:rsid w:val="00C040A4"/>
    <w:rsid w:val="00C042B6"/>
    <w:rsid w:val="00C04550"/>
    <w:rsid w:val="00C0473A"/>
    <w:rsid w:val="00C051CD"/>
    <w:rsid w:val="00C10E60"/>
    <w:rsid w:val="00C11876"/>
    <w:rsid w:val="00C11BF1"/>
    <w:rsid w:val="00C136B9"/>
    <w:rsid w:val="00C149B6"/>
    <w:rsid w:val="00C15095"/>
    <w:rsid w:val="00C166C3"/>
    <w:rsid w:val="00C222D8"/>
    <w:rsid w:val="00C234A4"/>
    <w:rsid w:val="00C23582"/>
    <w:rsid w:val="00C23880"/>
    <w:rsid w:val="00C256B5"/>
    <w:rsid w:val="00C303C7"/>
    <w:rsid w:val="00C3098A"/>
    <w:rsid w:val="00C30A9A"/>
    <w:rsid w:val="00C30B64"/>
    <w:rsid w:val="00C30B97"/>
    <w:rsid w:val="00C31FF2"/>
    <w:rsid w:val="00C32E1A"/>
    <w:rsid w:val="00C340FC"/>
    <w:rsid w:val="00C34B02"/>
    <w:rsid w:val="00C36BA6"/>
    <w:rsid w:val="00C374A9"/>
    <w:rsid w:val="00C377C0"/>
    <w:rsid w:val="00C37C87"/>
    <w:rsid w:val="00C406FA"/>
    <w:rsid w:val="00C40718"/>
    <w:rsid w:val="00C420A5"/>
    <w:rsid w:val="00C43946"/>
    <w:rsid w:val="00C43C1B"/>
    <w:rsid w:val="00C44305"/>
    <w:rsid w:val="00C51287"/>
    <w:rsid w:val="00C513AA"/>
    <w:rsid w:val="00C5165F"/>
    <w:rsid w:val="00C51805"/>
    <w:rsid w:val="00C51BCE"/>
    <w:rsid w:val="00C52069"/>
    <w:rsid w:val="00C53684"/>
    <w:rsid w:val="00C55EEB"/>
    <w:rsid w:val="00C560D8"/>
    <w:rsid w:val="00C56E24"/>
    <w:rsid w:val="00C575B1"/>
    <w:rsid w:val="00C57E0F"/>
    <w:rsid w:val="00C605E3"/>
    <w:rsid w:val="00C61CA2"/>
    <w:rsid w:val="00C62482"/>
    <w:rsid w:val="00C63925"/>
    <w:rsid w:val="00C63B4B"/>
    <w:rsid w:val="00C64F04"/>
    <w:rsid w:val="00C64F81"/>
    <w:rsid w:val="00C651B2"/>
    <w:rsid w:val="00C66C13"/>
    <w:rsid w:val="00C67E26"/>
    <w:rsid w:val="00C67FD8"/>
    <w:rsid w:val="00C71DA8"/>
    <w:rsid w:val="00C7264F"/>
    <w:rsid w:val="00C73839"/>
    <w:rsid w:val="00C74263"/>
    <w:rsid w:val="00C76515"/>
    <w:rsid w:val="00C76F59"/>
    <w:rsid w:val="00C80A72"/>
    <w:rsid w:val="00C81078"/>
    <w:rsid w:val="00C8168D"/>
    <w:rsid w:val="00C81A57"/>
    <w:rsid w:val="00C82A3B"/>
    <w:rsid w:val="00C82CF5"/>
    <w:rsid w:val="00C831D0"/>
    <w:rsid w:val="00C85D39"/>
    <w:rsid w:val="00C862A6"/>
    <w:rsid w:val="00C912CF"/>
    <w:rsid w:val="00C9164B"/>
    <w:rsid w:val="00C916BD"/>
    <w:rsid w:val="00C92486"/>
    <w:rsid w:val="00C929DB"/>
    <w:rsid w:val="00C937E6"/>
    <w:rsid w:val="00C940B3"/>
    <w:rsid w:val="00C94179"/>
    <w:rsid w:val="00C943D6"/>
    <w:rsid w:val="00C960E3"/>
    <w:rsid w:val="00C96972"/>
    <w:rsid w:val="00C9773D"/>
    <w:rsid w:val="00C97AEB"/>
    <w:rsid w:val="00C97D5F"/>
    <w:rsid w:val="00C97D67"/>
    <w:rsid w:val="00CA041B"/>
    <w:rsid w:val="00CA1105"/>
    <w:rsid w:val="00CA173E"/>
    <w:rsid w:val="00CA174A"/>
    <w:rsid w:val="00CA3122"/>
    <w:rsid w:val="00CA4C62"/>
    <w:rsid w:val="00CA4D64"/>
    <w:rsid w:val="00CA5F98"/>
    <w:rsid w:val="00CA61FB"/>
    <w:rsid w:val="00CA77EA"/>
    <w:rsid w:val="00CB00F8"/>
    <w:rsid w:val="00CB0338"/>
    <w:rsid w:val="00CB0687"/>
    <w:rsid w:val="00CB0966"/>
    <w:rsid w:val="00CB0B5E"/>
    <w:rsid w:val="00CB0C52"/>
    <w:rsid w:val="00CB0DE4"/>
    <w:rsid w:val="00CB1E98"/>
    <w:rsid w:val="00CB3A83"/>
    <w:rsid w:val="00CB420A"/>
    <w:rsid w:val="00CB7366"/>
    <w:rsid w:val="00CC0045"/>
    <w:rsid w:val="00CC023E"/>
    <w:rsid w:val="00CC02B7"/>
    <w:rsid w:val="00CC36D8"/>
    <w:rsid w:val="00CC3874"/>
    <w:rsid w:val="00CC5F2C"/>
    <w:rsid w:val="00CC69E2"/>
    <w:rsid w:val="00CD0F2C"/>
    <w:rsid w:val="00CD1D4F"/>
    <w:rsid w:val="00CD3DCE"/>
    <w:rsid w:val="00CD58DC"/>
    <w:rsid w:val="00CD5BAE"/>
    <w:rsid w:val="00CD5BF3"/>
    <w:rsid w:val="00CD5E96"/>
    <w:rsid w:val="00CD6C54"/>
    <w:rsid w:val="00CD793F"/>
    <w:rsid w:val="00CE0821"/>
    <w:rsid w:val="00CE1821"/>
    <w:rsid w:val="00CE2675"/>
    <w:rsid w:val="00CE3120"/>
    <w:rsid w:val="00CE36B2"/>
    <w:rsid w:val="00CE41EB"/>
    <w:rsid w:val="00CE4628"/>
    <w:rsid w:val="00CE5146"/>
    <w:rsid w:val="00CE6525"/>
    <w:rsid w:val="00CE666D"/>
    <w:rsid w:val="00CE6A4D"/>
    <w:rsid w:val="00CE71D9"/>
    <w:rsid w:val="00CF2B1A"/>
    <w:rsid w:val="00CF4298"/>
    <w:rsid w:val="00CF498D"/>
    <w:rsid w:val="00CF4BB1"/>
    <w:rsid w:val="00CF5042"/>
    <w:rsid w:val="00CF72E3"/>
    <w:rsid w:val="00CF7356"/>
    <w:rsid w:val="00CF7569"/>
    <w:rsid w:val="00CF796F"/>
    <w:rsid w:val="00D002A2"/>
    <w:rsid w:val="00D00A94"/>
    <w:rsid w:val="00D00B6D"/>
    <w:rsid w:val="00D017A3"/>
    <w:rsid w:val="00D01C67"/>
    <w:rsid w:val="00D030B1"/>
    <w:rsid w:val="00D04E8A"/>
    <w:rsid w:val="00D0662C"/>
    <w:rsid w:val="00D10885"/>
    <w:rsid w:val="00D109B0"/>
    <w:rsid w:val="00D11802"/>
    <w:rsid w:val="00D11B19"/>
    <w:rsid w:val="00D1209F"/>
    <w:rsid w:val="00D120D6"/>
    <w:rsid w:val="00D12A7B"/>
    <w:rsid w:val="00D14F9C"/>
    <w:rsid w:val="00D152D6"/>
    <w:rsid w:val="00D16E30"/>
    <w:rsid w:val="00D201F7"/>
    <w:rsid w:val="00D21358"/>
    <w:rsid w:val="00D2458F"/>
    <w:rsid w:val="00D26607"/>
    <w:rsid w:val="00D26708"/>
    <w:rsid w:val="00D26F5E"/>
    <w:rsid w:val="00D304CD"/>
    <w:rsid w:val="00D316DC"/>
    <w:rsid w:val="00D3212B"/>
    <w:rsid w:val="00D32236"/>
    <w:rsid w:val="00D32A8B"/>
    <w:rsid w:val="00D32B54"/>
    <w:rsid w:val="00D352A3"/>
    <w:rsid w:val="00D36125"/>
    <w:rsid w:val="00D36C00"/>
    <w:rsid w:val="00D37155"/>
    <w:rsid w:val="00D37418"/>
    <w:rsid w:val="00D376DB"/>
    <w:rsid w:val="00D40B85"/>
    <w:rsid w:val="00D40BDC"/>
    <w:rsid w:val="00D417F7"/>
    <w:rsid w:val="00D41A38"/>
    <w:rsid w:val="00D421F1"/>
    <w:rsid w:val="00D426B7"/>
    <w:rsid w:val="00D42B09"/>
    <w:rsid w:val="00D43810"/>
    <w:rsid w:val="00D4508C"/>
    <w:rsid w:val="00D4515F"/>
    <w:rsid w:val="00D46428"/>
    <w:rsid w:val="00D47124"/>
    <w:rsid w:val="00D505A9"/>
    <w:rsid w:val="00D50DA5"/>
    <w:rsid w:val="00D52860"/>
    <w:rsid w:val="00D53599"/>
    <w:rsid w:val="00D53B9E"/>
    <w:rsid w:val="00D53C44"/>
    <w:rsid w:val="00D5564E"/>
    <w:rsid w:val="00D55E25"/>
    <w:rsid w:val="00D56138"/>
    <w:rsid w:val="00D56964"/>
    <w:rsid w:val="00D56A25"/>
    <w:rsid w:val="00D621B9"/>
    <w:rsid w:val="00D623A2"/>
    <w:rsid w:val="00D637A1"/>
    <w:rsid w:val="00D63AF0"/>
    <w:rsid w:val="00D64903"/>
    <w:rsid w:val="00D652CF"/>
    <w:rsid w:val="00D667AF"/>
    <w:rsid w:val="00D67C9F"/>
    <w:rsid w:val="00D71536"/>
    <w:rsid w:val="00D741A2"/>
    <w:rsid w:val="00D74632"/>
    <w:rsid w:val="00D758B2"/>
    <w:rsid w:val="00D75EC6"/>
    <w:rsid w:val="00D76643"/>
    <w:rsid w:val="00D76C17"/>
    <w:rsid w:val="00D76E94"/>
    <w:rsid w:val="00D7774E"/>
    <w:rsid w:val="00D81835"/>
    <w:rsid w:val="00D81BD2"/>
    <w:rsid w:val="00D84EF4"/>
    <w:rsid w:val="00D87ACA"/>
    <w:rsid w:val="00D87E8D"/>
    <w:rsid w:val="00D90E37"/>
    <w:rsid w:val="00D92F03"/>
    <w:rsid w:val="00D931AC"/>
    <w:rsid w:val="00D94737"/>
    <w:rsid w:val="00D972D3"/>
    <w:rsid w:val="00D974D5"/>
    <w:rsid w:val="00D97D6B"/>
    <w:rsid w:val="00DA0E31"/>
    <w:rsid w:val="00DA3575"/>
    <w:rsid w:val="00DA43A3"/>
    <w:rsid w:val="00DA4A4D"/>
    <w:rsid w:val="00DA50F3"/>
    <w:rsid w:val="00DA5D8A"/>
    <w:rsid w:val="00DA5EE2"/>
    <w:rsid w:val="00DA71B6"/>
    <w:rsid w:val="00DA7331"/>
    <w:rsid w:val="00DA77CB"/>
    <w:rsid w:val="00DA7C73"/>
    <w:rsid w:val="00DB04B7"/>
    <w:rsid w:val="00DB04C3"/>
    <w:rsid w:val="00DB0823"/>
    <w:rsid w:val="00DB09D9"/>
    <w:rsid w:val="00DB1731"/>
    <w:rsid w:val="00DB18BD"/>
    <w:rsid w:val="00DB20BA"/>
    <w:rsid w:val="00DB3473"/>
    <w:rsid w:val="00DB39A8"/>
    <w:rsid w:val="00DB5050"/>
    <w:rsid w:val="00DB561C"/>
    <w:rsid w:val="00DB6200"/>
    <w:rsid w:val="00DB64FF"/>
    <w:rsid w:val="00DB6F69"/>
    <w:rsid w:val="00DC0E39"/>
    <w:rsid w:val="00DC1181"/>
    <w:rsid w:val="00DC159B"/>
    <w:rsid w:val="00DC2469"/>
    <w:rsid w:val="00DC64C6"/>
    <w:rsid w:val="00DC7FD5"/>
    <w:rsid w:val="00DD1DF9"/>
    <w:rsid w:val="00DD2641"/>
    <w:rsid w:val="00DD2934"/>
    <w:rsid w:val="00DD4B8E"/>
    <w:rsid w:val="00DD5221"/>
    <w:rsid w:val="00DD688E"/>
    <w:rsid w:val="00DD6BCC"/>
    <w:rsid w:val="00DD6DE1"/>
    <w:rsid w:val="00DE0479"/>
    <w:rsid w:val="00DE0DAA"/>
    <w:rsid w:val="00DE20C3"/>
    <w:rsid w:val="00DE2BF0"/>
    <w:rsid w:val="00DE32D7"/>
    <w:rsid w:val="00DE37B5"/>
    <w:rsid w:val="00DE3C7C"/>
    <w:rsid w:val="00DE4A0E"/>
    <w:rsid w:val="00DE5693"/>
    <w:rsid w:val="00DE6925"/>
    <w:rsid w:val="00DE7F3F"/>
    <w:rsid w:val="00DF0807"/>
    <w:rsid w:val="00DF1011"/>
    <w:rsid w:val="00DF290C"/>
    <w:rsid w:val="00DF371E"/>
    <w:rsid w:val="00DF43A9"/>
    <w:rsid w:val="00DF6C0D"/>
    <w:rsid w:val="00DF7B29"/>
    <w:rsid w:val="00E00070"/>
    <w:rsid w:val="00E00F4B"/>
    <w:rsid w:val="00E00FAF"/>
    <w:rsid w:val="00E01611"/>
    <w:rsid w:val="00E0282E"/>
    <w:rsid w:val="00E03475"/>
    <w:rsid w:val="00E05081"/>
    <w:rsid w:val="00E05239"/>
    <w:rsid w:val="00E059B7"/>
    <w:rsid w:val="00E12DAB"/>
    <w:rsid w:val="00E13119"/>
    <w:rsid w:val="00E14EDD"/>
    <w:rsid w:val="00E150C7"/>
    <w:rsid w:val="00E15112"/>
    <w:rsid w:val="00E15C17"/>
    <w:rsid w:val="00E16002"/>
    <w:rsid w:val="00E206AA"/>
    <w:rsid w:val="00E20DC6"/>
    <w:rsid w:val="00E21108"/>
    <w:rsid w:val="00E214C4"/>
    <w:rsid w:val="00E218BF"/>
    <w:rsid w:val="00E21DE9"/>
    <w:rsid w:val="00E22239"/>
    <w:rsid w:val="00E2243C"/>
    <w:rsid w:val="00E227A3"/>
    <w:rsid w:val="00E22FC7"/>
    <w:rsid w:val="00E2437A"/>
    <w:rsid w:val="00E252B6"/>
    <w:rsid w:val="00E260C0"/>
    <w:rsid w:val="00E26C9B"/>
    <w:rsid w:val="00E26FA3"/>
    <w:rsid w:val="00E27D5A"/>
    <w:rsid w:val="00E31341"/>
    <w:rsid w:val="00E3199E"/>
    <w:rsid w:val="00E3278F"/>
    <w:rsid w:val="00E32DBE"/>
    <w:rsid w:val="00E33EDD"/>
    <w:rsid w:val="00E345AE"/>
    <w:rsid w:val="00E34C24"/>
    <w:rsid w:val="00E36A2C"/>
    <w:rsid w:val="00E41259"/>
    <w:rsid w:val="00E41A46"/>
    <w:rsid w:val="00E45140"/>
    <w:rsid w:val="00E4605C"/>
    <w:rsid w:val="00E4622B"/>
    <w:rsid w:val="00E4667D"/>
    <w:rsid w:val="00E503F3"/>
    <w:rsid w:val="00E50746"/>
    <w:rsid w:val="00E515DC"/>
    <w:rsid w:val="00E51CA8"/>
    <w:rsid w:val="00E53B0E"/>
    <w:rsid w:val="00E547BE"/>
    <w:rsid w:val="00E566BE"/>
    <w:rsid w:val="00E57116"/>
    <w:rsid w:val="00E57730"/>
    <w:rsid w:val="00E609BA"/>
    <w:rsid w:val="00E62BFE"/>
    <w:rsid w:val="00E650A3"/>
    <w:rsid w:val="00E678A2"/>
    <w:rsid w:val="00E67C2A"/>
    <w:rsid w:val="00E70233"/>
    <w:rsid w:val="00E71254"/>
    <w:rsid w:val="00E71D5E"/>
    <w:rsid w:val="00E7482D"/>
    <w:rsid w:val="00E772E4"/>
    <w:rsid w:val="00E77436"/>
    <w:rsid w:val="00E80247"/>
    <w:rsid w:val="00E8147F"/>
    <w:rsid w:val="00E853C7"/>
    <w:rsid w:val="00E8551E"/>
    <w:rsid w:val="00E85587"/>
    <w:rsid w:val="00E86FB6"/>
    <w:rsid w:val="00E877A5"/>
    <w:rsid w:val="00E87ABD"/>
    <w:rsid w:val="00E91385"/>
    <w:rsid w:val="00E919C2"/>
    <w:rsid w:val="00E919C5"/>
    <w:rsid w:val="00E91A1A"/>
    <w:rsid w:val="00E9258D"/>
    <w:rsid w:val="00E928D0"/>
    <w:rsid w:val="00E930BD"/>
    <w:rsid w:val="00E93860"/>
    <w:rsid w:val="00E95203"/>
    <w:rsid w:val="00E9580C"/>
    <w:rsid w:val="00E96065"/>
    <w:rsid w:val="00E96A64"/>
    <w:rsid w:val="00E97469"/>
    <w:rsid w:val="00E97916"/>
    <w:rsid w:val="00E9792C"/>
    <w:rsid w:val="00E97B9F"/>
    <w:rsid w:val="00E97BBF"/>
    <w:rsid w:val="00EA1D6E"/>
    <w:rsid w:val="00EA2726"/>
    <w:rsid w:val="00EA374F"/>
    <w:rsid w:val="00EA37EA"/>
    <w:rsid w:val="00EA3BAE"/>
    <w:rsid w:val="00EA3DF4"/>
    <w:rsid w:val="00EA4103"/>
    <w:rsid w:val="00EA42B9"/>
    <w:rsid w:val="00EA4B87"/>
    <w:rsid w:val="00EA5097"/>
    <w:rsid w:val="00EA5C3D"/>
    <w:rsid w:val="00EA62E0"/>
    <w:rsid w:val="00EA6B8D"/>
    <w:rsid w:val="00EA7D94"/>
    <w:rsid w:val="00EB7AC5"/>
    <w:rsid w:val="00EC0DF4"/>
    <w:rsid w:val="00EC1227"/>
    <w:rsid w:val="00EC1973"/>
    <w:rsid w:val="00EC1B3C"/>
    <w:rsid w:val="00EC55A5"/>
    <w:rsid w:val="00EC5CBD"/>
    <w:rsid w:val="00ED0A68"/>
    <w:rsid w:val="00ED1691"/>
    <w:rsid w:val="00ED4DD2"/>
    <w:rsid w:val="00ED6947"/>
    <w:rsid w:val="00EE1117"/>
    <w:rsid w:val="00EE1B8D"/>
    <w:rsid w:val="00EE1B98"/>
    <w:rsid w:val="00EE1BA8"/>
    <w:rsid w:val="00EE3A34"/>
    <w:rsid w:val="00EE4456"/>
    <w:rsid w:val="00EE5746"/>
    <w:rsid w:val="00EF191A"/>
    <w:rsid w:val="00EF2498"/>
    <w:rsid w:val="00EF3E57"/>
    <w:rsid w:val="00EF4604"/>
    <w:rsid w:val="00EF532D"/>
    <w:rsid w:val="00EF5CFC"/>
    <w:rsid w:val="00EF61BE"/>
    <w:rsid w:val="00EF6CF1"/>
    <w:rsid w:val="00EF6FB2"/>
    <w:rsid w:val="00EF76DB"/>
    <w:rsid w:val="00EF771E"/>
    <w:rsid w:val="00EF7E47"/>
    <w:rsid w:val="00F00456"/>
    <w:rsid w:val="00F00665"/>
    <w:rsid w:val="00F02850"/>
    <w:rsid w:val="00F02F53"/>
    <w:rsid w:val="00F057E9"/>
    <w:rsid w:val="00F075FF"/>
    <w:rsid w:val="00F07710"/>
    <w:rsid w:val="00F077CB"/>
    <w:rsid w:val="00F110BB"/>
    <w:rsid w:val="00F110BD"/>
    <w:rsid w:val="00F11319"/>
    <w:rsid w:val="00F11838"/>
    <w:rsid w:val="00F12163"/>
    <w:rsid w:val="00F13547"/>
    <w:rsid w:val="00F135EE"/>
    <w:rsid w:val="00F13758"/>
    <w:rsid w:val="00F13DA1"/>
    <w:rsid w:val="00F14CF4"/>
    <w:rsid w:val="00F15CC1"/>
    <w:rsid w:val="00F1681C"/>
    <w:rsid w:val="00F17D5E"/>
    <w:rsid w:val="00F20399"/>
    <w:rsid w:val="00F21019"/>
    <w:rsid w:val="00F212F5"/>
    <w:rsid w:val="00F21A29"/>
    <w:rsid w:val="00F22BD0"/>
    <w:rsid w:val="00F232EE"/>
    <w:rsid w:val="00F234BA"/>
    <w:rsid w:val="00F2398B"/>
    <w:rsid w:val="00F239D7"/>
    <w:rsid w:val="00F24167"/>
    <w:rsid w:val="00F269E7"/>
    <w:rsid w:val="00F27D09"/>
    <w:rsid w:val="00F319F5"/>
    <w:rsid w:val="00F321C5"/>
    <w:rsid w:val="00F32FD4"/>
    <w:rsid w:val="00F353B3"/>
    <w:rsid w:val="00F354CB"/>
    <w:rsid w:val="00F36045"/>
    <w:rsid w:val="00F3659B"/>
    <w:rsid w:val="00F3723B"/>
    <w:rsid w:val="00F410C2"/>
    <w:rsid w:val="00F418D7"/>
    <w:rsid w:val="00F41BD4"/>
    <w:rsid w:val="00F43200"/>
    <w:rsid w:val="00F43531"/>
    <w:rsid w:val="00F442ED"/>
    <w:rsid w:val="00F44626"/>
    <w:rsid w:val="00F458FA"/>
    <w:rsid w:val="00F45ECD"/>
    <w:rsid w:val="00F47372"/>
    <w:rsid w:val="00F513F4"/>
    <w:rsid w:val="00F51D68"/>
    <w:rsid w:val="00F52405"/>
    <w:rsid w:val="00F532BE"/>
    <w:rsid w:val="00F53EF7"/>
    <w:rsid w:val="00F566FF"/>
    <w:rsid w:val="00F574A9"/>
    <w:rsid w:val="00F60DDB"/>
    <w:rsid w:val="00F61FAD"/>
    <w:rsid w:val="00F6255F"/>
    <w:rsid w:val="00F67219"/>
    <w:rsid w:val="00F67356"/>
    <w:rsid w:val="00F67970"/>
    <w:rsid w:val="00F70B0F"/>
    <w:rsid w:val="00F7218E"/>
    <w:rsid w:val="00F72781"/>
    <w:rsid w:val="00F7346A"/>
    <w:rsid w:val="00F73C33"/>
    <w:rsid w:val="00F74937"/>
    <w:rsid w:val="00F752DF"/>
    <w:rsid w:val="00F757EA"/>
    <w:rsid w:val="00F77898"/>
    <w:rsid w:val="00F8231D"/>
    <w:rsid w:val="00F828E6"/>
    <w:rsid w:val="00F829C7"/>
    <w:rsid w:val="00F841D8"/>
    <w:rsid w:val="00F847A9"/>
    <w:rsid w:val="00F84CD2"/>
    <w:rsid w:val="00F9051A"/>
    <w:rsid w:val="00F92588"/>
    <w:rsid w:val="00F92743"/>
    <w:rsid w:val="00F95EEC"/>
    <w:rsid w:val="00F96011"/>
    <w:rsid w:val="00F96BE8"/>
    <w:rsid w:val="00F9795C"/>
    <w:rsid w:val="00FA0CAC"/>
    <w:rsid w:val="00FA0D72"/>
    <w:rsid w:val="00FA1236"/>
    <w:rsid w:val="00FA1414"/>
    <w:rsid w:val="00FA2749"/>
    <w:rsid w:val="00FA49DA"/>
    <w:rsid w:val="00FA4E48"/>
    <w:rsid w:val="00FA56EF"/>
    <w:rsid w:val="00FA6186"/>
    <w:rsid w:val="00FA6F70"/>
    <w:rsid w:val="00FA7183"/>
    <w:rsid w:val="00FA7776"/>
    <w:rsid w:val="00FB487B"/>
    <w:rsid w:val="00FB5278"/>
    <w:rsid w:val="00FB5466"/>
    <w:rsid w:val="00FB6D7C"/>
    <w:rsid w:val="00FC0982"/>
    <w:rsid w:val="00FC1B28"/>
    <w:rsid w:val="00FC1ECF"/>
    <w:rsid w:val="00FC2137"/>
    <w:rsid w:val="00FC2698"/>
    <w:rsid w:val="00FC2AA0"/>
    <w:rsid w:val="00FC2CAA"/>
    <w:rsid w:val="00FC4FBA"/>
    <w:rsid w:val="00FC579C"/>
    <w:rsid w:val="00FC6642"/>
    <w:rsid w:val="00FC6E40"/>
    <w:rsid w:val="00FC6FE7"/>
    <w:rsid w:val="00FC7D6C"/>
    <w:rsid w:val="00FD162F"/>
    <w:rsid w:val="00FD1D1A"/>
    <w:rsid w:val="00FD1E70"/>
    <w:rsid w:val="00FD32B8"/>
    <w:rsid w:val="00FD3A14"/>
    <w:rsid w:val="00FD4FB1"/>
    <w:rsid w:val="00FD5CA4"/>
    <w:rsid w:val="00FD606D"/>
    <w:rsid w:val="00FD63FB"/>
    <w:rsid w:val="00FD6B3F"/>
    <w:rsid w:val="00FE0ADF"/>
    <w:rsid w:val="00FE0B21"/>
    <w:rsid w:val="00FE17B4"/>
    <w:rsid w:val="00FE19F6"/>
    <w:rsid w:val="00FE2005"/>
    <w:rsid w:val="00FE4674"/>
    <w:rsid w:val="00FE520E"/>
    <w:rsid w:val="00FE5865"/>
    <w:rsid w:val="00FE7E90"/>
    <w:rsid w:val="00FF0F44"/>
    <w:rsid w:val="00FF1471"/>
    <w:rsid w:val="00FF2205"/>
    <w:rsid w:val="00FF2B35"/>
    <w:rsid w:val="00FF39A2"/>
    <w:rsid w:val="00FF480D"/>
    <w:rsid w:val="00FF4CF4"/>
    <w:rsid w:val="00FF5B1F"/>
    <w:rsid w:val="00FF5F4B"/>
    <w:rsid w:val="00FF635F"/>
    <w:rsid w:val="00FF79EE"/>
    <w:rsid w:val="0167398B"/>
    <w:rsid w:val="04F80D9E"/>
    <w:rsid w:val="0B747EED"/>
    <w:rsid w:val="129C0FBA"/>
    <w:rsid w:val="1579209F"/>
    <w:rsid w:val="176C743C"/>
    <w:rsid w:val="1C3C1A29"/>
    <w:rsid w:val="1D3C1D18"/>
    <w:rsid w:val="20C75D9C"/>
    <w:rsid w:val="26B96187"/>
    <w:rsid w:val="27352B03"/>
    <w:rsid w:val="277B51EB"/>
    <w:rsid w:val="2BFE6050"/>
    <w:rsid w:val="3005243D"/>
    <w:rsid w:val="33294694"/>
    <w:rsid w:val="347340C0"/>
    <w:rsid w:val="348915B0"/>
    <w:rsid w:val="35552C90"/>
    <w:rsid w:val="3691328E"/>
    <w:rsid w:val="3B894744"/>
    <w:rsid w:val="3C4A1E61"/>
    <w:rsid w:val="3E9F580B"/>
    <w:rsid w:val="3F8F587F"/>
    <w:rsid w:val="42EC59EC"/>
    <w:rsid w:val="43681D2F"/>
    <w:rsid w:val="4759560D"/>
    <w:rsid w:val="49B74350"/>
    <w:rsid w:val="4C08500C"/>
    <w:rsid w:val="4FA51E8A"/>
    <w:rsid w:val="50D05014"/>
    <w:rsid w:val="587647D5"/>
    <w:rsid w:val="58D17048"/>
    <w:rsid w:val="5B680B88"/>
    <w:rsid w:val="5B7C46CC"/>
    <w:rsid w:val="5C995F8E"/>
    <w:rsid w:val="5F300BFA"/>
    <w:rsid w:val="60AF76D8"/>
    <w:rsid w:val="74E21B86"/>
    <w:rsid w:val="77987823"/>
    <w:rsid w:val="7A3A1453"/>
    <w:rsid w:val="7CEB0C7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77E3"/>
  <w15:docId w15:val="{87720A0E-A499-4096-B048-DE5B6F3B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Naslov1">
    <w:name w:val="heading 1"/>
    <w:basedOn w:val="Normal"/>
    <w:next w:val="Normal"/>
    <w:link w:val="Naslov1Char"/>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qFormat/>
    <w:pPr>
      <w:keepNext/>
      <w:jc w:val="center"/>
      <w:outlineLvl w:val="1"/>
    </w:pPr>
    <w:rPr>
      <w:b/>
      <w:sz w:val="28"/>
    </w:rPr>
  </w:style>
  <w:style w:type="paragraph" w:styleId="Naslov3">
    <w:name w:val="heading 3"/>
    <w:basedOn w:val="Normal"/>
    <w:next w:val="Normal"/>
    <w:link w:val="Naslov3Char"/>
    <w:qFormat/>
    <w:pPr>
      <w:keepNext/>
      <w:jc w:val="center"/>
      <w:outlineLvl w:val="2"/>
    </w:pPr>
    <w:rPr>
      <w:b/>
      <w:i/>
      <w:sz w:val="96"/>
    </w:rPr>
  </w:style>
  <w:style w:type="paragraph" w:styleId="Naslov4">
    <w:name w:val="heading 4"/>
    <w:basedOn w:val="Normal"/>
    <w:next w:val="Normal"/>
    <w:link w:val="Naslov4Char"/>
    <w:qFormat/>
    <w:pPr>
      <w:keepNext/>
      <w:jc w:val="center"/>
      <w:outlineLvl w:val="3"/>
    </w:pPr>
    <w:rPr>
      <w:b/>
      <w:sz w:val="40"/>
    </w:rPr>
  </w:style>
  <w:style w:type="paragraph" w:styleId="Naslov5">
    <w:name w:val="heading 5"/>
    <w:basedOn w:val="Normal"/>
    <w:next w:val="Normal"/>
    <w:link w:val="Naslov5Char"/>
    <w:qFormat/>
    <w:pPr>
      <w:keepNext/>
      <w:jc w:val="both"/>
      <w:outlineLvl w:val="4"/>
    </w:pPr>
    <w:rPr>
      <w:b/>
      <w:sz w:val="28"/>
    </w:rPr>
  </w:style>
  <w:style w:type="paragraph" w:styleId="Naslov6">
    <w:name w:val="heading 6"/>
    <w:basedOn w:val="Normal"/>
    <w:next w:val="Normal"/>
    <w:link w:val="Naslov6Char"/>
    <w:unhideWhenUsed/>
    <w:qFormat/>
    <w:pPr>
      <w:keepNext/>
      <w:keepLines/>
      <w:spacing w:before="200"/>
      <w:outlineLvl w:val="5"/>
    </w:pPr>
    <w:rPr>
      <w:rFonts w:asciiTheme="majorHAnsi" w:eastAsiaTheme="majorEastAsia" w:hAnsiTheme="majorHAnsi" w:cstheme="majorBidi"/>
      <w:i/>
      <w:iCs/>
      <w:color w:val="1F4E79" w:themeColor="accent1" w:themeShade="80"/>
    </w:rPr>
  </w:style>
  <w:style w:type="paragraph" w:styleId="Naslov7">
    <w:name w:val="heading 7"/>
    <w:basedOn w:val="Normal"/>
    <w:next w:val="Normal"/>
    <w:link w:val="Naslov7Char"/>
    <w:qFormat/>
    <w:pPr>
      <w:keepNext/>
      <w:outlineLvl w:val="6"/>
    </w:pPr>
    <w:rPr>
      <w:b/>
      <w:sz w:val="24"/>
      <w:u w:val="single"/>
    </w:rPr>
  </w:style>
  <w:style w:type="paragraph" w:styleId="Naslov8">
    <w:name w:val="heading 8"/>
    <w:basedOn w:val="Normal"/>
    <w:next w:val="Normal"/>
    <w:link w:val="Naslov8Char"/>
    <w:qFormat/>
    <w:pPr>
      <w:keepNext/>
      <w:jc w:val="right"/>
      <w:outlineLvl w:val="7"/>
    </w:pPr>
    <w:rPr>
      <w:b/>
      <w:snapToGrid w:val="0"/>
      <w:color w:val="000000"/>
      <w:sz w:val="16"/>
      <w:lang w:val="en-US" w:eastAsia="en-US"/>
    </w:rPr>
  </w:style>
  <w:style w:type="paragraph" w:styleId="Naslov9">
    <w:name w:val="heading 9"/>
    <w:basedOn w:val="Normal"/>
    <w:next w:val="Normal"/>
    <w:link w:val="Naslov9Char"/>
    <w:qFormat/>
    <w:pPr>
      <w:keepNext/>
      <w:jc w:val="center"/>
      <w:outlineLvl w:val="8"/>
    </w:pPr>
    <w:rPr>
      <w:b/>
      <w:snapToGrid w:val="0"/>
      <w:color w:val="000000"/>
      <w:sz w:val="16"/>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qFormat/>
    <w:rPr>
      <w:rFonts w:ascii="Tahoma" w:hAnsi="Tahoma" w:cs="Tahoma"/>
      <w:sz w:val="16"/>
      <w:szCs w:val="16"/>
    </w:rPr>
  </w:style>
  <w:style w:type="paragraph" w:styleId="Tijeloteksta">
    <w:name w:val="Body Text"/>
    <w:basedOn w:val="Normal"/>
    <w:link w:val="TijelotekstaChar"/>
    <w:unhideWhenUsed/>
    <w:qFormat/>
    <w:pPr>
      <w:spacing w:after="120"/>
    </w:pPr>
  </w:style>
  <w:style w:type="paragraph" w:styleId="Tijeloteksta2">
    <w:name w:val="Body Text 2"/>
    <w:basedOn w:val="Normal"/>
    <w:link w:val="Tijeloteksta2Char"/>
    <w:unhideWhenUsed/>
    <w:qFormat/>
    <w:pPr>
      <w:spacing w:after="120" w:line="480" w:lineRule="auto"/>
    </w:pPr>
  </w:style>
  <w:style w:type="paragraph" w:styleId="Tijeloteksta3">
    <w:name w:val="Body Text 3"/>
    <w:basedOn w:val="Normal"/>
    <w:link w:val="Tijeloteksta3Char"/>
    <w:qFormat/>
    <w:rPr>
      <w:b/>
      <w:sz w:val="24"/>
      <w:u w:val="single"/>
    </w:rPr>
  </w:style>
  <w:style w:type="paragraph" w:styleId="Uvuenotijeloteksta">
    <w:name w:val="Body Text Indent"/>
    <w:basedOn w:val="Normal"/>
    <w:link w:val="UvuenotijelotekstaChar"/>
    <w:qFormat/>
    <w:pPr>
      <w:ind w:firstLine="720"/>
      <w:jc w:val="both"/>
    </w:pPr>
    <w:rPr>
      <w:sz w:val="24"/>
    </w:rPr>
  </w:style>
  <w:style w:type="paragraph" w:styleId="Tijeloteksta-uvlaka2">
    <w:name w:val="Body Text Indent 2"/>
    <w:basedOn w:val="Normal"/>
    <w:link w:val="Tijeloteksta-uvlaka2Char"/>
    <w:qFormat/>
    <w:pPr>
      <w:ind w:firstLine="720"/>
      <w:jc w:val="both"/>
    </w:pPr>
    <w:rPr>
      <w:sz w:val="24"/>
      <w:lang w:val="en-US"/>
    </w:rPr>
  </w:style>
  <w:style w:type="paragraph" w:styleId="Tijeloteksta-uvlaka3">
    <w:name w:val="Body Text Indent 3"/>
    <w:basedOn w:val="Normal"/>
    <w:link w:val="Tijeloteksta-uvlaka3Char"/>
    <w:pPr>
      <w:tabs>
        <w:tab w:val="left" w:pos="360"/>
      </w:tabs>
      <w:overflowPunct w:val="0"/>
      <w:autoSpaceDE w:val="0"/>
      <w:autoSpaceDN w:val="0"/>
      <w:adjustRightInd w:val="0"/>
      <w:ind w:left="360" w:hanging="360"/>
      <w:jc w:val="both"/>
      <w:textAlignment w:val="baseline"/>
    </w:pPr>
    <w:rPr>
      <w:rFonts w:ascii="Calibri" w:hAnsi="Calibri"/>
      <w:sz w:val="24"/>
      <w:szCs w:val="24"/>
    </w:rPr>
  </w:style>
  <w:style w:type="paragraph" w:styleId="Opisslike">
    <w:name w:val="caption"/>
    <w:basedOn w:val="Normal"/>
    <w:next w:val="Normal"/>
    <w:qFormat/>
    <w:rPr>
      <w:b/>
      <w:bCs/>
    </w:rPr>
  </w:style>
  <w:style w:type="character" w:styleId="Referencakomentara">
    <w:name w:val="annotation reference"/>
    <w:unhideWhenUsed/>
    <w:qFormat/>
    <w:rPr>
      <w:sz w:val="16"/>
      <w:szCs w:val="16"/>
    </w:rPr>
  </w:style>
  <w:style w:type="paragraph" w:styleId="Tekstkomentara">
    <w:name w:val="annotation text"/>
    <w:basedOn w:val="Normal"/>
    <w:link w:val="TekstkomentaraChar"/>
    <w:unhideWhenUsed/>
    <w:pPr>
      <w:spacing w:after="160"/>
    </w:pPr>
    <w:rPr>
      <w:rFonts w:ascii="Calibri" w:eastAsia="Calibri" w:hAnsi="Calibri"/>
      <w:lang w:eastAsia="en-US"/>
    </w:rPr>
  </w:style>
  <w:style w:type="paragraph" w:styleId="Predmetkomentara">
    <w:name w:val="annotation subject"/>
    <w:basedOn w:val="Tekstkomentara"/>
    <w:next w:val="Tekstkomentara"/>
    <w:link w:val="PredmetkomentaraChar"/>
    <w:unhideWhenUsed/>
    <w:rPr>
      <w:b/>
      <w:bCs/>
    </w:rPr>
  </w:style>
  <w:style w:type="paragraph" w:styleId="Kartadokumenta">
    <w:name w:val="Document Map"/>
    <w:basedOn w:val="Normal"/>
    <w:link w:val="KartadokumentaChar"/>
    <w:semiHidden/>
    <w:qFormat/>
    <w:pPr>
      <w:shd w:val="clear" w:color="auto" w:fill="000080"/>
    </w:pPr>
    <w:rPr>
      <w:rFonts w:ascii="Tahoma" w:hAnsi="Tahoma"/>
      <w:lang w:val="en-US"/>
    </w:rPr>
  </w:style>
  <w:style w:type="character" w:styleId="Istaknuto">
    <w:name w:val="Emphasis"/>
    <w:qFormat/>
    <w:rPr>
      <w:i/>
      <w:iCs/>
    </w:rPr>
  </w:style>
  <w:style w:type="character" w:styleId="Referencakrajnjebiljeke">
    <w:name w:val="endnote reference"/>
    <w:basedOn w:val="Zadanifontodlomka"/>
    <w:uiPriority w:val="99"/>
    <w:semiHidden/>
    <w:unhideWhenUsed/>
    <w:qFormat/>
    <w:rPr>
      <w:vertAlign w:val="superscript"/>
    </w:rPr>
  </w:style>
  <w:style w:type="paragraph" w:styleId="Tekstkrajnjebiljeke">
    <w:name w:val="endnote text"/>
    <w:basedOn w:val="Normal"/>
    <w:link w:val="TekstkrajnjebiljekeChar"/>
    <w:uiPriority w:val="99"/>
    <w:semiHidden/>
    <w:unhideWhenUsed/>
    <w:qFormat/>
  </w:style>
  <w:style w:type="character" w:styleId="SlijeenaHiperveza">
    <w:name w:val="FollowedHyperlink"/>
    <w:basedOn w:val="Zadanifontodlomka"/>
    <w:uiPriority w:val="99"/>
    <w:unhideWhenUsed/>
    <w:qFormat/>
    <w:rPr>
      <w:color w:val="800080"/>
      <w:u w:val="single"/>
    </w:rPr>
  </w:style>
  <w:style w:type="paragraph" w:styleId="Podnoje">
    <w:name w:val="footer"/>
    <w:basedOn w:val="Normal"/>
    <w:link w:val="PodnojeChar"/>
    <w:uiPriority w:val="99"/>
    <w:unhideWhenUsed/>
    <w:qFormat/>
    <w:pPr>
      <w:tabs>
        <w:tab w:val="center" w:pos="4536"/>
        <w:tab w:val="right" w:pos="9072"/>
      </w:tabs>
    </w:pPr>
  </w:style>
  <w:style w:type="character" w:styleId="Referencafusnote">
    <w:name w:val="footnote reference"/>
    <w:qFormat/>
    <w:rPr>
      <w:vertAlign w:val="superscript"/>
    </w:rPr>
  </w:style>
  <w:style w:type="paragraph" w:styleId="Tekstfusnote">
    <w:name w:val="footnote text"/>
    <w:basedOn w:val="Normal"/>
    <w:link w:val="TekstfusnoteChar"/>
    <w:qFormat/>
  </w:style>
  <w:style w:type="paragraph" w:styleId="Zaglavlje">
    <w:name w:val="header"/>
    <w:basedOn w:val="Normal"/>
    <w:link w:val="ZaglavljeChar"/>
    <w:uiPriority w:val="99"/>
    <w:unhideWhenUsed/>
    <w:qFormat/>
    <w:pPr>
      <w:tabs>
        <w:tab w:val="center" w:pos="4536"/>
        <w:tab w:val="right" w:pos="9072"/>
      </w:tabs>
    </w:pPr>
  </w:style>
  <w:style w:type="character" w:styleId="Hiperveza">
    <w:name w:val="Hyperlink"/>
    <w:basedOn w:val="Zadanifontodlomka"/>
    <w:uiPriority w:val="99"/>
    <w:unhideWhenUsed/>
    <w:qFormat/>
    <w:rPr>
      <w:color w:val="0563C1" w:themeColor="hyperlink"/>
      <w:u w:val="single"/>
    </w:rPr>
  </w:style>
  <w:style w:type="paragraph" w:styleId="Grafikeoznake">
    <w:name w:val="List Bullet"/>
    <w:basedOn w:val="Normal"/>
    <w:qFormat/>
    <w:pPr>
      <w:autoSpaceDE w:val="0"/>
      <w:autoSpaceDN w:val="0"/>
      <w:adjustRightInd w:val="0"/>
      <w:jc w:val="both"/>
    </w:pPr>
    <w:rPr>
      <w:rFonts w:ascii="Arial" w:hAnsi="Arial" w:cs="Arial"/>
      <w:sz w:val="24"/>
      <w:szCs w:val="24"/>
      <w:lang w:val="en-US"/>
    </w:rPr>
  </w:style>
  <w:style w:type="paragraph" w:styleId="StandardWeb">
    <w:name w:val="Normal (Web)"/>
    <w:basedOn w:val="Normal"/>
    <w:uiPriority w:val="99"/>
    <w:qFormat/>
    <w:pPr>
      <w:spacing w:before="100" w:beforeAutospacing="1" w:after="100" w:afterAutospacing="1"/>
    </w:pPr>
    <w:rPr>
      <w:color w:val="777777"/>
      <w:sz w:val="22"/>
      <w:szCs w:val="22"/>
    </w:rPr>
  </w:style>
  <w:style w:type="character" w:styleId="Brojstranice">
    <w:name w:val="page number"/>
    <w:basedOn w:val="Zadanifontodlomka"/>
    <w:uiPriority w:val="99"/>
    <w:qFormat/>
  </w:style>
  <w:style w:type="character" w:styleId="Naglaeno">
    <w:name w:val="Strong"/>
    <w:uiPriority w:val="22"/>
    <w:qFormat/>
    <w:rPr>
      <w:b/>
      <w:bCs/>
    </w:rPr>
  </w:style>
  <w:style w:type="paragraph" w:styleId="Podnaslov">
    <w:name w:val="Subtitle"/>
    <w:basedOn w:val="Normal"/>
    <w:next w:val="Normal"/>
    <w:link w:val="PodnaslovChar"/>
    <w:qFormat/>
    <w:pPr>
      <w:spacing w:after="60"/>
      <w:jc w:val="center"/>
      <w:outlineLvl w:val="1"/>
    </w:pPr>
    <w:rPr>
      <w:rFonts w:ascii="Cambria" w:hAnsi="Cambria"/>
      <w:sz w:val="24"/>
      <w:szCs w:val="24"/>
    </w:rPr>
  </w:style>
  <w:style w:type="table" w:styleId="Reetkatablice">
    <w:name w:val="Table Grid"/>
    <w:basedOn w:val="Obinatablica"/>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pPr>
      <w:jc w:val="center"/>
    </w:pPr>
    <w:rPr>
      <w:b/>
      <w:sz w:val="24"/>
    </w:rPr>
  </w:style>
  <w:style w:type="paragraph" w:styleId="Sadraj1">
    <w:name w:val="toc 1"/>
    <w:basedOn w:val="Normal"/>
    <w:next w:val="Normal"/>
    <w:uiPriority w:val="39"/>
    <w:qFormat/>
    <w:pPr>
      <w:tabs>
        <w:tab w:val="left" w:pos="660"/>
        <w:tab w:val="right" w:leader="dot" w:pos="9061"/>
      </w:tabs>
      <w:spacing w:before="120" w:after="120"/>
    </w:pPr>
    <w:rPr>
      <w:rFonts w:ascii="Calibri" w:hAnsi="Calibri"/>
      <w:b/>
      <w:bCs/>
      <w:caps/>
      <w:sz w:val="24"/>
    </w:rPr>
  </w:style>
  <w:style w:type="paragraph" w:styleId="Sadraj2">
    <w:name w:val="toc 2"/>
    <w:basedOn w:val="Normal"/>
    <w:next w:val="Normal"/>
    <w:uiPriority w:val="39"/>
    <w:pPr>
      <w:tabs>
        <w:tab w:val="right" w:pos="960"/>
        <w:tab w:val="right" w:leader="dot" w:pos="9061"/>
      </w:tabs>
      <w:ind w:left="198"/>
    </w:pPr>
    <w:rPr>
      <w:rFonts w:ascii="Calibri" w:hAnsi="Calibri"/>
      <w:smallCaps/>
      <w:sz w:val="24"/>
    </w:rPr>
  </w:style>
  <w:style w:type="paragraph" w:styleId="Sadraj3">
    <w:name w:val="toc 3"/>
    <w:basedOn w:val="Normal"/>
    <w:next w:val="Normal"/>
    <w:uiPriority w:val="39"/>
    <w:qFormat/>
    <w:pPr>
      <w:ind w:left="400"/>
    </w:pPr>
    <w:rPr>
      <w:rFonts w:ascii="Calibri" w:hAnsi="Calibri"/>
      <w:i/>
      <w:iCs/>
      <w:sz w:val="24"/>
    </w:rPr>
  </w:style>
  <w:style w:type="paragraph" w:styleId="Sadraj4">
    <w:name w:val="toc 4"/>
    <w:basedOn w:val="Normal"/>
    <w:next w:val="Normal"/>
    <w:uiPriority w:val="39"/>
    <w:semiHidden/>
    <w:unhideWhenUsed/>
    <w:pPr>
      <w:spacing w:after="100"/>
      <w:ind w:left="600"/>
    </w:pPr>
  </w:style>
  <w:style w:type="character" w:customStyle="1" w:styleId="Naslov1Char">
    <w:name w:val="Naslov 1 Char"/>
    <w:basedOn w:val="Zadanifontodlomka"/>
    <w:link w:val="Naslov1"/>
    <w:rPr>
      <w:rFonts w:asciiTheme="majorHAnsi" w:eastAsiaTheme="majorEastAsia" w:hAnsiTheme="majorHAnsi" w:cstheme="majorBidi"/>
      <w:b/>
      <w:bCs/>
      <w:color w:val="2E74B5" w:themeColor="accent1" w:themeShade="BF"/>
      <w:sz w:val="28"/>
      <w:szCs w:val="28"/>
      <w:lang w:eastAsia="hr-HR"/>
    </w:rPr>
  </w:style>
  <w:style w:type="character" w:customStyle="1" w:styleId="Naslov2Char">
    <w:name w:val="Naslov 2 Char"/>
    <w:basedOn w:val="Zadanifontodlomka"/>
    <w:link w:val="Naslov2"/>
    <w:qFormat/>
    <w:rPr>
      <w:rFonts w:ascii="Times New Roman" w:eastAsia="Times New Roman" w:hAnsi="Times New Roman" w:cs="Times New Roman"/>
      <w:b/>
      <w:sz w:val="28"/>
      <w:szCs w:val="20"/>
      <w:lang w:eastAsia="hr-HR"/>
    </w:rPr>
  </w:style>
  <w:style w:type="character" w:customStyle="1" w:styleId="Naslov3Char">
    <w:name w:val="Naslov 3 Char"/>
    <w:basedOn w:val="Zadanifontodlomka"/>
    <w:link w:val="Naslov3"/>
    <w:qFormat/>
    <w:rPr>
      <w:rFonts w:ascii="Times New Roman" w:eastAsia="Times New Roman" w:hAnsi="Times New Roman" w:cs="Times New Roman"/>
      <w:b/>
      <w:i/>
      <w:sz w:val="96"/>
      <w:szCs w:val="20"/>
      <w:lang w:eastAsia="hr-HR"/>
    </w:rPr>
  </w:style>
  <w:style w:type="character" w:customStyle="1" w:styleId="Naslov4Char">
    <w:name w:val="Naslov 4 Char"/>
    <w:basedOn w:val="Zadanifontodlomka"/>
    <w:link w:val="Naslov4"/>
    <w:rPr>
      <w:rFonts w:ascii="Times New Roman" w:eastAsia="Times New Roman" w:hAnsi="Times New Roman" w:cs="Times New Roman"/>
      <w:b/>
      <w:sz w:val="40"/>
      <w:szCs w:val="20"/>
      <w:lang w:eastAsia="hr-HR"/>
    </w:rPr>
  </w:style>
  <w:style w:type="character" w:customStyle="1" w:styleId="Naslov5Char">
    <w:name w:val="Naslov 5 Char"/>
    <w:basedOn w:val="Zadanifontodlomka"/>
    <w:link w:val="Naslov5"/>
    <w:qFormat/>
    <w:rPr>
      <w:rFonts w:ascii="Times New Roman" w:eastAsia="Times New Roman" w:hAnsi="Times New Roman" w:cs="Times New Roman"/>
      <w:b/>
      <w:sz w:val="28"/>
      <w:szCs w:val="20"/>
      <w:lang w:eastAsia="hr-HR"/>
    </w:rPr>
  </w:style>
  <w:style w:type="character" w:customStyle="1" w:styleId="Naslov6Char">
    <w:name w:val="Naslov 6 Char"/>
    <w:basedOn w:val="Zadanifontodlomka"/>
    <w:link w:val="Naslov6"/>
    <w:qFormat/>
    <w:rPr>
      <w:rFonts w:asciiTheme="majorHAnsi" w:eastAsiaTheme="majorEastAsia" w:hAnsiTheme="majorHAnsi" w:cstheme="majorBidi"/>
      <w:i/>
      <w:iCs/>
      <w:color w:val="1F4E79" w:themeColor="accent1" w:themeShade="80"/>
      <w:sz w:val="20"/>
      <w:szCs w:val="20"/>
      <w:lang w:eastAsia="hr-HR"/>
    </w:rPr>
  </w:style>
  <w:style w:type="character" w:customStyle="1" w:styleId="Naslov7Char">
    <w:name w:val="Naslov 7 Char"/>
    <w:basedOn w:val="Zadanifontodlomka"/>
    <w:link w:val="Naslov7"/>
    <w:rPr>
      <w:rFonts w:ascii="Times New Roman" w:eastAsia="Times New Roman" w:hAnsi="Times New Roman" w:cs="Times New Roman"/>
      <w:b/>
      <w:sz w:val="24"/>
      <w:szCs w:val="20"/>
      <w:u w:val="single"/>
      <w:lang w:eastAsia="hr-HR"/>
    </w:rPr>
  </w:style>
  <w:style w:type="character" w:customStyle="1" w:styleId="Naslov8Char">
    <w:name w:val="Naslov 8 Char"/>
    <w:basedOn w:val="Zadanifontodlomka"/>
    <w:link w:val="Naslov8"/>
    <w:qFormat/>
    <w:rPr>
      <w:rFonts w:ascii="Times New Roman" w:eastAsia="Times New Roman" w:hAnsi="Times New Roman" w:cs="Times New Roman"/>
      <w:b/>
      <w:snapToGrid w:val="0"/>
      <w:color w:val="000000"/>
      <w:sz w:val="16"/>
      <w:szCs w:val="20"/>
      <w:lang w:val="en-US"/>
    </w:rPr>
  </w:style>
  <w:style w:type="character" w:customStyle="1" w:styleId="Naslov9Char">
    <w:name w:val="Naslov 9 Char"/>
    <w:basedOn w:val="Zadanifontodlomka"/>
    <w:link w:val="Naslov9"/>
    <w:qFormat/>
    <w:rPr>
      <w:rFonts w:ascii="Times New Roman" w:eastAsia="Times New Roman" w:hAnsi="Times New Roman" w:cs="Times New Roman"/>
      <w:b/>
      <w:snapToGrid w:val="0"/>
      <w:color w:val="000000"/>
      <w:sz w:val="16"/>
      <w:szCs w:val="20"/>
      <w:lang w:val="en-US"/>
    </w:rPr>
  </w:style>
  <w:style w:type="character" w:customStyle="1" w:styleId="ZaglavljeChar">
    <w:name w:val="Zaglavlje Char"/>
    <w:basedOn w:val="Zadanifontodlomka"/>
    <w:link w:val="Zaglavlje"/>
    <w:uiPriority w:val="99"/>
    <w:qFormat/>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qFormat/>
    <w:rPr>
      <w:rFonts w:ascii="Times New Roman" w:eastAsia="Times New Roman" w:hAnsi="Times New Roman" w:cs="Times New Roman"/>
      <w:sz w:val="20"/>
      <w:szCs w:val="20"/>
      <w:lang w:eastAsia="hr-HR"/>
    </w:rPr>
  </w:style>
  <w:style w:type="character" w:customStyle="1" w:styleId="UvuenotijelotekstaChar">
    <w:name w:val="Uvučeno tijelo teksta Char"/>
    <w:basedOn w:val="Zadanifontodlomka"/>
    <w:link w:val="Uvuenotijeloteksta"/>
    <w:qFormat/>
    <w:rPr>
      <w:rFonts w:ascii="Times New Roman" w:eastAsia="Times New Roman" w:hAnsi="Times New Roman" w:cs="Times New Roman"/>
      <w:sz w:val="24"/>
      <w:szCs w:val="20"/>
      <w:lang w:eastAsia="hr-HR"/>
    </w:rPr>
  </w:style>
  <w:style w:type="paragraph" w:customStyle="1" w:styleId="Bezproreda1">
    <w:name w:val="Bez proreda1"/>
    <w:qFormat/>
    <w:pPr>
      <w:suppressAutoHyphens/>
    </w:pPr>
    <w:rPr>
      <w:rFonts w:ascii="Calibri" w:eastAsia="Calibri" w:hAnsi="Calibri" w:cs="Calibri"/>
      <w:sz w:val="22"/>
      <w:szCs w:val="22"/>
      <w:lang w:eastAsia="zh-CN"/>
    </w:rPr>
  </w:style>
  <w:style w:type="paragraph" w:styleId="Bezproreda">
    <w:name w:val="No Spacing"/>
    <w:link w:val="BezproredaChar"/>
    <w:uiPriority w:val="1"/>
    <w:qFormat/>
    <w:rPr>
      <w:rFonts w:ascii="Calibri" w:eastAsia="Calibri" w:hAnsi="Calibri"/>
      <w:sz w:val="22"/>
      <w:szCs w:val="22"/>
      <w:lang w:eastAsia="en-US"/>
    </w:rPr>
  </w:style>
  <w:style w:type="character" w:customStyle="1" w:styleId="BezproredaChar">
    <w:name w:val="Bez proreda Char"/>
    <w:link w:val="Bezproreda"/>
    <w:uiPriority w:val="1"/>
    <w:qFormat/>
    <w:rPr>
      <w:rFonts w:ascii="Calibri" w:eastAsia="Calibri" w:hAnsi="Calibri" w:cs="Times New Roman"/>
    </w:rPr>
  </w:style>
  <w:style w:type="paragraph" w:customStyle="1" w:styleId="Brezrazmikov1">
    <w:name w:val="Brez razmikov1"/>
    <w:qFormat/>
    <w:pPr>
      <w:jc w:val="both"/>
    </w:pPr>
    <w:rPr>
      <w:rFonts w:ascii="Arial" w:eastAsia="Times New Roman" w:hAnsi="Arial"/>
      <w:sz w:val="22"/>
      <w:szCs w:val="24"/>
      <w:lang w:val="en-US" w:eastAsia="en-US"/>
    </w:rPr>
  </w:style>
  <w:style w:type="paragraph" w:customStyle="1" w:styleId="Brezrazmikov2">
    <w:name w:val="Brez razmikov2"/>
    <w:qFormat/>
    <w:pPr>
      <w:jc w:val="both"/>
    </w:pPr>
    <w:rPr>
      <w:rFonts w:ascii="Arial" w:eastAsia="Times New Roman" w:hAnsi="Arial"/>
      <w:sz w:val="22"/>
      <w:szCs w:val="24"/>
      <w:lang w:val="en-US" w:eastAsia="en-US"/>
    </w:rPr>
  </w:style>
  <w:style w:type="character" w:customStyle="1" w:styleId="TekstbaloniaChar">
    <w:name w:val="Tekst balončića Char"/>
    <w:basedOn w:val="Zadanifontodlomka"/>
    <w:link w:val="Tekstbalonia"/>
    <w:uiPriority w:val="99"/>
    <w:qFormat/>
    <w:rPr>
      <w:rFonts w:ascii="Tahoma" w:eastAsia="Times New Roman" w:hAnsi="Tahoma" w:cs="Tahoma"/>
      <w:sz w:val="16"/>
      <w:szCs w:val="16"/>
      <w:lang w:eastAsia="hr-HR"/>
    </w:rPr>
  </w:style>
  <w:style w:type="paragraph" w:styleId="Odlomakpopis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jelotekstaChar">
    <w:name w:val="Tijelo teksta Char"/>
    <w:basedOn w:val="Zadanifontodlomka"/>
    <w:link w:val="Tijeloteksta"/>
    <w:qFormat/>
    <w:rPr>
      <w:rFonts w:ascii="Times New Roman" w:eastAsia="Times New Roman" w:hAnsi="Times New Roman" w:cs="Times New Roman"/>
      <w:sz w:val="20"/>
      <w:szCs w:val="20"/>
      <w:lang w:eastAsia="hr-HR"/>
    </w:rPr>
  </w:style>
  <w:style w:type="character" w:customStyle="1" w:styleId="Tijeloteksta2Char">
    <w:name w:val="Tijelo teksta 2 Char"/>
    <w:basedOn w:val="Zadanifontodlomka"/>
    <w:link w:val="Tijeloteksta2"/>
    <w:rPr>
      <w:rFonts w:ascii="Times New Roman" w:eastAsia="Times New Roman" w:hAnsi="Times New Roman" w:cs="Times New Roman"/>
      <w:sz w:val="20"/>
      <w:szCs w:val="20"/>
      <w:lang w:eastAsia="hr-HR"/>
    </w:rPr>
  </w:style>
  <w:style w:type="character" w:customStyle="1" w:styleId="NaslovChar">
    <w:name w:val="Naslov Char"/>
    <w:basedOn w:val="Zadanifontodlomka"/>
    <w:link w:val="Naslov"/>
    <w:qFormat/>
    <w:rPr>
      <w:rFonts w:ascii="Times New Roman" w:eastAsia="Times New Roman" w:hAnsi="Times New Roman" w:cs="Times New Roman"/>
      <w:b/>
      <w:sz w:val="24"/>
      <w:szCs w:val="20"/>
      <w:lang w:eastAsia="hr-HR"/>
    </w:rPr>
  </w:style>
  <w:style w:type="character" w:customStyle="1" w:styleId="Tijeloteksta3Char">
    <w:name w:val="Tijelo teksta 3 Char"/>
    <w:basedOn w:val="Zadanifontodlomka"/>
    <w:link w:val="Tijeloteksta3"/>
    <w:qFormat/>
    <w:rPr>
      <w:rFonts w:ascii="Times New Roman" w:eastAsia="Times New Roman" w:hAnsi="Times New Roman" w:cs="Times New Roman"/>
      <w:b/>
      <w:sz w:val="24"/>
      <w:szCs w:val="20"/>
      <w:u w:val="single"/>
      <w:lang w:eastAsia="hr-HR"/>
    </w:rPr>
  </w:style>
  <w:style w:type="paragraph" w:customStyle="1" w:styleId="t-98-2">
    <w:name w:val="t-98-2"/>
    <w:basedOn w:val="Normal"/>
    <w:qFormat/>
    <w:pPr>
      <w:spacing w:before="100" w:beforeAutospacing="1" w:after="100" w:afterAutospacing="1"/>
    </w:pPr>
    <w:rPr>
      <w:sz w:val="24"/>
      <w:szCs w:val="24"/>
    </w:rPr>
  </w:style>
  <w:style w:type="paragraph" w:customStyle="1" w:styleId="t-9-8">
    <w:name w:val="t-9-8"/>
    <w:basedOn w:val="Normal"/>
    <w:pPr>
      <w:spacing w:before="100" w:beforeAutospacing="1" w:after="100" w:afterAutospacing="1"/>
    </w:pPr>
    <w:rPr>
      <w:sz w:val="24"/>
      <w:szCs w:val="24"/>
    </w:rPr>
  </w:style>
  <w:style w:type="paragraph" w:customStyle="1" w:styleId="Odlomakpopisa1">
    <w:name w:val="Odlomak popisa1"/>
    <w:basedOn w:val="Normal"/>
    <w:qFormat/>
    <w:pPr>
      <w:ind w:left="720"/>
      <w:contextualSpacing/>
    </w:pPr>
    <w:rPr>
      <w:sz w:val="24"/>
      <w:szCs w:val="24"/>
    </w:rPr>
  </w:style>
  <w:style w:type="character" w:customStyle="1" w:styleId="apple-converted-space">
    <w:name w:val="apple-converted-space"/>
    <w:basedOn w:val="Zadanifontodlomka"/>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Referencakomentara1">
    <w:name w:val="Referenca komentara1"/>
    <w:rPr>
      <w:sz w:val="16"/>
      <w:szCs w:val="16"/>
    </w:rPr>
  </w:style>
  <w:style w:type="paragraph" w:customStyle="1" w:styleId="Standard">
    <w:name w:val="Standard"/>
    <w:qFormat/>
    <w:pPr>
      <w:widowControl w:val="0"/>
      <w:suppressAutoHyphens/>
      <w:autoSpaceDN w:val="0"/>
      <w:textAlignment w:val="baseline"/>
    </w:pPr>
    <w:rPr>
      <w:rFonts w:cs="Arial"/>
      <w:kern w:val="3"/>
      <w:sz w:val="24"/>
      <w:szCs w:val="24"/>
      <w:lang w:eastAsia="zh-CN" w:bidi="hi-I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7">
    <w:name w:val="xl67"/>
    <w:basedOn w:val="Normal"/>
    <w:pPr>
      <w:spacing w:before="100" w:beforeAutospacing="1" w:after="100" w:afterAutospacing="1"/>
    </w:pPr>
    <w:rPr>
      <w:rFonts w:ascii="Arial" w:hAnsi="Arial" w:cs="Arial"/>
      <w:sz w:val="18"/>
      <w:szCs w:val="18"/>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1">
    <w:name w:val="xl71"/>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3">
    <w:name w:val="xl73"/>
    <w:basedOn w:val="Normal"/>
    <w:qFormat/>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5">
    <w:name w:val="xl75"/>
    <w:basedOn w:val="Normal"/>
    <w:qFormat/>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8">
    <w:name w:val="xl78"/>
    <w:basedOn w:val="Normal"/>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83">
    <w:name w:val="xl83"/>
    <w:basedOn w:val="Normal"/>
    <w:qFormat/>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
    <w:qFormat/>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qFormat/>
    <w:pPr>
      <w:pBdr>
        <w:left w:val="single" w:sz="4" w:space="0" w:color="auto"/>
      </w:pBdr>
      <w:spacing w:before="100" w:beforeAutospacing="1" w:after="100" w:afterAutospacing="1"/>
    </w:pPr>
    <w:rPr>
      <w:rFonts w:ascii="Arial" w:hAnsi="Arial" w:cs="Arial"/>
      <w:sz w:val="16"/>
      <w:szCs w:val="16"/>
    </w:rPr>
  </w:style>
  <w:style w:type="paragraph" w:customStyle="1" w:styleId="xl87">
    <w:name w:val="xl87"/>
    <w:basedOn w:val="Normal"/>
    <w:qFormat/>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89">
    <w:name w:val="xl89"/>
    <w:basedOn w:val="Normal"/>
    <w:qFormat/>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Normal"/>
    <w:qFormat/>
    <w:pPr>
      <w:pBdr>
        <w:top w:val="single" w:sz="4" w:space="0" w:color="auto"/>
        <w:left w:val="single" w:sz="4" w:space="0" w:color="auto"/>
      </w:pBdr>
      <w:spacing w:before="100" w:beforeAutospacing="1" w:after="100" w:afterAutospacing="1"/>
      <w:jc w:val="right"/>
    </w:pPr>
    <w:rPr>
      <w:rFonts w:ascii="Arial" w:hAnsi="Arial" w:cs="Arial"/>
      <w:sz w:val="16"/>
      <w:szCs w:val="16"/>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qFormat/>
    <w:pPr>
      <w:spacing w:before="100" w:beforeAutospacing="1" w:after="100" w:afterAutospacing="1"/>
    </w:pPr>
    <w:rPr>
      <w:rFonts w:ascii="Arial" w:hAnsi="Arial" w:cs="Arial"/>
      <w:sz w:val="16"/>
      <w:szCs w:val="16"/>
    </w:rPr>
  </w:style>
  <w:style w:type="paragraph" w:customStyle="1" w:styleId="xl94">
    <w:name w:val="xl94"/>
    <w:basedOn w:val="Normal"/>
    <w:pPr>
      <w:spacing w:before="100" w:beforeAutospacing="1" w:after="100" w:afterAutospacing="1"/>
    </w:pPr>
    <w:rPr>
      <w:rFonts w:ascii="Arial" w:hAnsi="Arial" w:cs="Arial"/>
      <w:sz w:val="16"/>
      <w:szCs w:val="1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6">
    <w:name w:val="xl96"/>
    <w:basedOn w:val="Normal"/>
    <w:qFormat/>
    <w:pPr>
      <w:spacing w:before="100" w:beforeAutospacing="1" w:after="100" w:afterAutospacing="1"/>
    </w:pPr>
    <w:rPr>
      <w:rFonts w:ascii="Arial" w:hAnsi="Arial" w:cs="Arial"/>
      <w:sz w:val="18"/>
      <w:szCs w:val="18"/>
    </w:rPr>
  </w:style>
  <w:style w:type="paragraph" w:customStyle="1" w:styleId="xl97">
    <w:name w:val="xl97"/>
    <w:basedOn w:val="Normal"/>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18"/>
      <w:szCs w:val="18"/>
    </w:rPr>
  </w:style>
  <w:style w:type="paragraph" w:customStyle="1" w:styleId="xl99">
    <w:name w:val="xl99"/>
    <w:basedOn w:val="Normal"/>
    <w:qFormat/>
    <w:pPr>
      <w:spacing w:before="100" w:beforeAutospacing="1" w:after="100" w:afterAutospacing="1"/>
    </w:pPr>
    <w:rPr>
      <w:sz w:val="24"/>
      <w:szCs w:val="24"/>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18"/>
      <w:szCs w:val="18"/>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sz w:val="16"/>
      <w:szCs w:val="16"/>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sz w:val="18"/>
      <w:szCs w:val="18"/>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16"/>
      <w:szCs w:val="16"/>
    </w:rPr>
  </w:style>
  <w:style w:type="character" w:customStyle="1" w:styleId="Tijeloteksta-uvlaka2Char">
    <w:name w:val="Tijelo teksta - uvlaka 2 Char"/>
    <w:basedOn w:val="Zadanifontodlomka"/>
    <w:link w:val="Tijeloteksta-uvlaka2"/>
    <w:qFormat/>
    <w:rPr>
      <w:rFonts w:ascii="Times New Roman" w:eastAsia="Times New Roman" w:hAnsi="Times New Roman" w:cs="Times New Roman"/>
      <w:sz w:val="24"/>
      <w:szCs w:val="20"/>
      <w:lang w:val="en-US" w:eastAsia="hr-HR"/>
    </w:rPr>
  </w:style>
  <w:style w:type="character" w:customStyle="1" w:styleId="KartadokumentaChar">
    <w:name w:val="Karta dokumenta Char"/>
    <w:basedOn w:val="Zadanifontodlomka"/>
    <w:link w:val="Kartadokumenta"/>
    <w:semiHidden/>
    <w:qFormat/>
    <w:rPr>
      <w:rFonts w:ascii="Tahoma" w:eastAsia="Times New Roman" w:hAnsi="Tahoma" w:cs="Times New Roman"/>
      <w:sz w:val="20"/>
      <w:szCs w:val="20"/>
      <w:shd w:val="clear" w:color="auto" w:fill="000080"/>
      <w:lang w:val="en-US" w:eastAsia="hr-HR"/>
    </w:rPr>
  </w:style>
  <w:style w:type="paragraph" w:customStyle="1" w:styleId="xl29">
    <w:name w:val="xl29"/>
    <w:basedOn w:val="Normal"/>
    <w:qFormat/>
    <w:pPr>
      <w:shd w:val="clear" w:color="auto" w:fill="000080"/>
      <w:spacing w:before="100" w:beforeAutospacing="1" w:after="100" w:afterAutospacing="1"/>
    </w:pPr>
    <w:rPr>
      <w:rFonts w:ascii="Arial" w:hAnsi="Arial" w:cs="Arial"/>
      <w:b/>
      <w:bCs/>
      <w:color w:val="FFFFFF"/>
      <w:sz w:val="24"/>
      <w:szCs w:val="24"/>
    </w:rPr>
  </w:style>
  <w:style w:type="paragraph" w:customStyle="1" w:styleId="clanak">
    <w:name w:val="clanak"/>
    <w:basedOn w:val="Normal"/>
    <w:qFormat/>
    <w:pPr>
      <w:spacing w:before="100" w:beforeAutospacing="1" w:after="100" w:afterAutospacing="1"/>
      <w:jc w:val="center"/>
    </w:pPr>
    <w:rPr>
      <w:sz w:val="24"/>
      <w:szCs w:val="24"/>
    </w:rPr>
  </w:style>
  <w:style w:type="paragraph" w:customStyle="1" w:styleId="t-12-9-sred">
    <w:name w:val="t-12-9-sred"/>
    <w:basedOn w:val="Normal"/>
    <w:qFormat/>
    <w:pPr>
      <w:spacing w:before="100" w:beforeAutospacing="1" w:after="100" w:afterAutospacing="1"/>
      <w:jc w:val="center"/>
    </w:pPr>
    <w:rPr>
      <w:sz w:val="28"/>
      <w:szCs w:val="28"/>
    </w:rPr>
  </w:style>
  <w:style w:type="paragraph" w:customStyle="1" w:styleId="xl63">
    <w:name w:val="xl63"/>
    <w:basedOn w:val="Normal"/>
    <w:qFormat/>
    <w:pPr>
      <w:spacing w:before="100" w:beforeAutospacing="1" w:after="100" w:afterAutospacing="1"/>
    </w:pPr>
    <w:rPr>
      <w:sz w:val="18"/>
      <w:szCs w:val="18"/>
    </w:rPr>
  </w:style>
  <w:style w:type="paragraph" w:customStyle="1" w:styleId="xl64">
    <w:name w:val="xl64"/>
    <w:basedOn w:val="Normal"/>
    <w:qFormat/>
    <w:pPr>
      <w:shd w:val="clear" w:color="000000" w:fill="C0C0C0"/>
      <w:spacing w:before="100" w:beforeAutospacing="1" w:after="100" w:afterAutospacing="1"/>
      <w:jc w:val="center"/>
    </w:pPr>
    <w:rPr>
      <w:b/>
      <w:bCs/>
      <w:sz w:val="18"/>
      <w:szCs w:val="18"/>
    </w:rPr>
  </w:style>
  <w:style w:type="paragraph" w:customStyle="1" w:styleId="xl105">
    <w:name w:val="xl105"/>
    <w:basedOn w:val="Normal"/>
    <w:qFormat/>
    <w:pPr>
      <w:spacing w:before="100" w:beforeAutospacing="1" w:after="100" w:afterAutospacing="1"/>
    </w:pPr>
    <w:rPr>
      <w:sz w:val="18"/>
      <w:szCs w:val="18"/>
    </w:rPr>
  </w:style>
  <w:style w:type="paragraph" w:customStyle="1" w:styleId="xl106">
    <w:name w:val="xl106"/>
    <w:basedOn w:val="Normal"/>
    <w:qFormat/>
    <w:pPr>
      <w:spacing w:before="100" w:beforeAutospacing="1" w:after="100" w:afterAutospacing="1"/>
    </w:pPr>
    <w:rPr>
      <w:sz w:val="18"/>
      <w:szCs w:val="18"/>
    </w:rPr>
  </w:style>
  <w:style w:type="paragraph" w:customStyle="1" w:styleId="xl107">
    <w:name w:val="xl107"/>
    <w:basedOn w:val="Normal"/>
    <w:qFormat/>
    <w:pPr>
      <w:shd w:val="clear" w:color="000000" w:fill="14148A"/>
      <w:spacing w:before="100" w:beforeAutospacing="1" w:after="100" w:afterAutospacing="1"/>
    </w:pPr>
    <w:rPr>
      <w:b/>
      <w:bCs/>
      <w:color w:val="FFFFFF"/>
      <w:sz w:val="18"/>
      <w:szCs w:val="18"/>
    </w:rPr>
  </w:style>
  <w:style w:type="paragraph" w:customStyle="1" w:styleId="xl108">
    <w:name w:val="xl108"/>
    <w:basedOn w:val="Normal"/>
    <w:qFormat/>
    <w:pPr>
      <w:shd w:val="clear" w:color="000000" w:fill="14148A"/>
      <w:spacing w:before="100" w:beforeAutospacing="1" w:after="100" w:afterAutospacing="1"/>
    </w:pPr>
    <w:rPr>
      <w:b/>
      <w:bCs/>
      <w:color w:val="FFFFFF"/>
      <w:sz w:val="18"/>
      <w:szCs w:val="18"/>
    </w:rPr>
  </w:style>
  <w:style w:type="paragraph" w:customStyle="1" w:styleId="xl109">
    <w:name w:val="xl109"/>
    <w:basedOn w:val="Normal"/>
    <w:qFormat/>
    <w:pPr>
      <w:shd w:val="clear" w:color="000000" w:fill="14148A"/>
      <w:spacing w:before="100" w:beforeAutospacing="1" w:after="100" w:afterAutospacing="1"/>
    </w:pPr>
    <w:rPr>
      <w:b/>
      <w:bCs/>
      <w:color w:val="FFFFFF"/>
      <w:sz w:val="18"/>
      <w:szCs w:val="18"/>
    </w:rPr>
  </w:style>
  <w:style w:type="paragraph" w:customStyle="1" w:styleId="xl110">
    <w:name w:val="xl110"/>
    <w:basedOn w:val="Normal"/>
    <w:qFormat/>
    <w:pPr>
      <w:shd w:val="clear" w:color="000000" w:fill="14148A"/>
      <w:spacing w:before="100" w:beforeAutospacing="1" w:after="100" w:afterAutospacing="1"/>
    </w:pPr>
    <w:rPr>
      <w:b/>
      <w:bCs/>
      <w:color w:val="FFFFFF"/>
      <w:sz w:val="18"/>
      <w:szCs w:val="18"/>
    </w:rPr>
  </w:style>
  <w:style w:type="paragraph" w:customStyle="1" w:styleId="xl111">
    <w:name w:val="xl111"/>
    <w:basedOn w:val="Normal"/>
    <w:qFormat/>
    <w:pPr>
      <w:shd w:val="clear" w:color="000000" w:fill="A0D0A0"/>
      <w:spacing w:before="100" w:beforeAutospacing="1" w:after="100" w:afterAutospacing="1"/>
    </w:pPr>
    <w:rPr>
      <w:b/>
      <w:bCs/>
      <w:sz w:val="18"/>
      <w:szCs w:val="18"/>
    </w:rPr>
  </w:style>
  <w:style w:type="paragraph" w:customStyle="1" w:styleId="xl112">
    <w:name w:val="xl112"/>
    <w:basedOn w:val="Normal"/>
    <w:qFormat/>
    <w:pPr>
      <w:shd w:val="clear" w:color="000000" w:fill="A0D0A0"/>
      <w:spacing w:before="100" w:beforeAutospacing="1" w:after="100" w:afterAutospacing="1"/>
    </w:pPr>
    <w:rPr>
      <w:b/>
      <w:bCs/>
      <w:sz w:val="18"/>
      <w:szCs w:val="18"/>
    </w:rPr>
  </w:style>
  <w:style w:type="paragraph" w:customStyle="1" w:styleId="xl113">
    <w:name w:val="xl113"/>
    <w:basedOn w:val="Normal"/>
    <w:qFormat/>
    <w:pPr>
      <w:shd w:val="clear" w:color="000000" w:fill="A0D0A0"/>
      <w:spacing w:before="100" w:beforeAutospacing="1" w:after="100" w:afterAutospacing="1"/>
    </w:pPr>
    <w:rPr>
      <w:b/>
      <w:bCs/>
      <w:sz w:val="18"/>
      <w:szCs w:val="18"/>
    </w:rPr>
  </w:style>
  <w:style w:type="paragraph" w:customStyle="1" w:styleId="xl114">
    <w:name w:val="xl114"/>
    <w:basedOn w:val="Normal"/>
    <w:qFormat/>
    <w:pPr>
      <w:shd w:val="clear" w:color="000000" w:fill="A0D0A0"/>
      <w:spacing w:before="100" w:beforeAutospacing="1" w:after="100" w:afterAutospacing="1"/>
    </w:pPr>
    <w:rPr>
      <w:b/>
      <w:bCs/>
      <w:sz w:val="18"/>
      <w:szCs w:val="18"/>
    </w:rPr>
  </w:style>
  <w:style w:type="paragraph" w:customStyle="1" w:styleId="xl115">
    <w:name w:val="xl115"/>
    <w:basedOn w:val="Normal"/>
    <w:pPr>
      <w:shd w:val="clear" w:color="000000" w:fill="FFFF00"/>
      <w:spacing w:before="100" w:beforeAutospacing="1" w:after="100" w:afterAutospacing="1"/>
    </w:pPr>
    <w:rPr>
      <w:sz w:val="18"/>
      <w:szCs w:val="18"/>
    </w:rPr>
  </w:style>
  <w:style w:type="paragraph" w:customStyle="1" w:styleId="xl22">
    <w:name w:val="xl22"/>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23">
    <w:name w:val="xl23"/>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8"/>
      <w:szCs w:val="18"/>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pPr>
    <w:rPr>
      <w:rFonts w:ascii="Arial" w:hAnsi="Arial" w:cs="Arial"/>
      <w:b/>
      <w:bCs/>
      <w:color w:val="FFFFFF"/>
      <w:sz w:val="18"/>
      <w:szCs w:val="18"/>
    </w:r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18"/>
      <w:szCs w:val="18"/>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18"/>
      <w:szCs w:val="18"/>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18"/>
      <w:szCs w:val="18"/>
    </w:r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18"/>
      <w:szCs w:val="18"/>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45">
    <w:name w:val="xl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character" w:customStyle="1" w:styleId="TekstfusnoteChar">
    <w:name w:val="Tekst fusnote Char"/>
    <w:basedOn w:val="Zadanifontodlomka"/>
    <w:link w:val="Tekstfusnote"/>
    <w:rPr>
      <w:rFonts w:ascii="Times New Roman" w:eastAsia="Times New Roman" w:hAnsi="Times New Roman" w:cs="Times New Roman"/>
      <w:sz w:val="20"/>
      <w:szCs w:val="20"/>
      <w:lang w:eastAsia="hr-HR"/>
    </w:rPr>
  </w:style>
  <w:style w:type="character" w:customStyle="1" w:styleId="PodnaslovChar">
    <w:name w:val="Podnaslov Char"/>
    <w:basedOn w:val="Zadanifontodlomka"/>
    <w:link w:val="Podnaslov"/>
    <w:rPr>
      <w:rFonts w:ascii="Cambria" w:eastAsia="Times New Roman" w:hAnsi="Cambria" w:cs="Times New Roman"/>
      <w:sz w:val="24"/>
      <w:szCs w:val="24"/>
      <w:lang w:eastAsia="hr-HR"/>
    </w:rPr>
  </w:style>
  <w:style w:type="paragraph" w:customStyle="1" w:styleId="NoSpacing1">
    <w:name w:val="No Spacing1"/>
    <w:qFormat/>
    <w:rPr>
      <w:rFonts w:ascii="Calibri" w:eastAsia="Times New Roman" w:hAnsi="Calibri"/>
      <w:sz w:val="22"/>
      <w:szCs w:val="22"/>
      <w:lang w:eastAsia="en-US"/>
    </w:rPr>
  </w:style>
  <w:style w:type="paragraph" w:customStyle="1" w:styleId="ListParagraph1">
    <w:name w:val="List Paragraph1"/>
    <w:basedOn w:val="Normal"/>
    <w:qFormat/>
    <w:pPr>
      <w:ind w:left="708"/>
    </w:pPr>
    <w:rPr>
      <w:rFonts w:eastAsia="Calibri"/>
      <w:sz w:val="24"/>
      <w:szCs w:val="24"/>
    </w:rPr>
  </w:style>
  <w:style w:type="paragraph" w:customStyle="1" w:styleId="TijeloA">
    <w:name w:val="Tijelo A"/>
    <w:uiPriority w:val="99"/>
    <w:pPr>
      <w:spacing w:after="160" w:line="259" w:lineRule="auto"/>
    </w:pPr>
    <w:rPr>
      <w:rFonts w:ascii="Calibri" w:eastAsia="Calibri" w:hAnsi="Calibri" w:cs="Calibri"/>
      <w:color w:val="000000"/>
      <w:sz w:val="22"/>
      <w:szCs w:val="22"/>
      <w:u w:color="000000"/>
    </w:rPr>
  </w:style>
  <w:style w:type="table" w:customStyle="1" w:styleId="TableNormal1">
    <w:name w:val="Table Normal1"/>
    <w:uiPriority w:val="99"/>
    <w:qFormat/>
    <w:rPr>
      <w:rFonts w:eastAsia="Arial Unicode MS"/>
    </w:rPr>
    <w:tblPr>
      <w:tblCellMar>
        <w:top w:w="0" w:type="dxa"/>
        <w:left w:w="0" w:type="dxa"/>
        <w:bottom w:w="0" w:type="dxa"/>
        <w:right w:w="0" w:type="dxa"/>
      </w:tblCellMar>
    </w:tblPr>
  </w:style>
  <w:style w:type="paragraph" w:customStyle="1" w:styleId="Tijelo">
    <w:name w:val="Tijelo"/>
    <w:uiPriority w:val="99"/>
    <w:rPr>
      <w:rFonts w:eastAsia="Arial Unicode MS" w:cs="Arial Unicode MS"/>
      <w:color w:val="000000"/>
      <w:sz w:val="24"/>
      <w:szCs w:val="24"/>
      <w:u w:color="000000"/>
    </w:rPr>
  </w:style>
  <w:style w:type="paragraph" w:customStyle="1" w:styleId="Zaglavljeipodnoje">
    <w:name w:val="Zaglavlje i podnožje"/>
    <w:uiPriority w:val="99"/>
    <w:pPr>
      <w:pBdr>
        <w:top w:val="none" w:sz="0" w:space="31" w:color="FFFFFF"/>
        <w:left w:val="none" w:sz="0" w:space="31" w:color="FFFFFF"/>
        <w:bottom w:val="none" w:sz="0" w:space="31" w:color="FFFFFF"/>
        <w:right w:val="none" w:sz="0" w:space="31" w:color="FFFFFF"/>
      </w:pBdr>
      <w:tabs>
        <w:tab w:val="right" w:pos="9020"/>
      </w:tabs>
    </w:pPr>
    <w:rPr>
      <w:rFonts w:ascii="Helvetica" w:eastAsia="Arial Unicode MS" w:hAnsi="Helvetica" w:cs="Helvetica"/>
      <w:color w:val="000000"/>
      <w:sz w:val="24"/>
      <w:szCs w:val="24"/>
    </w:rPr>
  </w:style>
  <w:style w:type="paragraph" w:customStyle="1" w:styleId="TijeloAA">
    <w:name w:val="Tijelo A A"/>
    <w:uiPriority w:val="99"/>
    <w:qFormat/>
    <w:pPr>
      <w:pBdr>
        <w:top w:val="none" w:sz="0" w:space="31" w:color="FFFFFF"/>
        <w:left w:val="none" w:sz="0" w:space="31" w:color="FFFFFF"/>
        <w:bottom w:val="none" w:sz="0" w:space="31" w:color="FFFFFF"/>
        <w:right w:val="none" w:sz="0" w:space="31" w:color="FFFFFF"/>
      </w:pBdr>
      <w:jc w:val="center"/>
    </w:pPr>
    <w:rPr>
      <w:rFonts w:ascii="Arial" w:eastAsia="Arial Unicode MS" w:hAnsi="Arial" w:cs="Arial"/>
      <w:color w:val="000000"/>
      <w:u w:color="000000"/>
    </w:rPr>
  </w:style>
  <w:style w:type="paragraph" w:customStyle="1" w:styleId="Standardno">
    <w:name w:val="Standardno"/>
    <w:uiPriority w:val="99"/>
    <w:pPr>
      <w:pBdr>
        <w:top w:val="none" w:sz="0" w:space="31" w:color="FFFFFF"/>
        <w:left w:val="none" w:sz="0" w:space="31" w:color="FFFFFF"/>
        <w:bottom w:val="none" w:sz="0" w:space="31" w:color="FFFFFF"/>
        <w:right w:val="none" w:sz="0" w:space="31" w:color="FFFFFF"/>
      </w:pBdr>
    </w:pPr>
    <w:rPr>
      <w:rFonts w:ascii="Arial" w:eastAsia="Arial Unicode MS" w:hAnsi="Arial" w:cs="Arial"/>
      <w:color w:val="000000"/>
      <w:sz w:val="22"/>
      <w:szCs w:val="22"/>
      <w:u w:color="000000"/>
    </w:rPr>
  </w:style>
  <w:style w:type="paragraph" w:customStyle="1" w:styleId="box454532">
    <w:name w:val="box_454532"/>
    <w:basedOn w:val="Normal"/>
    <w:pPr>
      <w:spacing w:before="100" w:beforeAutospacing="1" w:after="100" w:afterAutospacing="1"/>
    </w:pPr>
    <w:rPr>
      <w:sz w:val="24"/>
      <w:szCs w:val="24"/>
    </w:rPr>
  </w:style>
  <w:style w:type="character" w:customStyle="1" w:styleId="kurziv">
    <w:name w:val="kurziv"/>
    <w:qFormat/>
  </w:style>
  <w:style w:type="character" w:customStyle="1" w:styleId="TekstkomentaraChar">
    <w:name w:val="Tekst komentara Char"/>
    <w:basedOn w:val="Zadanifontodlomka"/>
    <w:link w:val="Tekstkomentara"/>
    <w:rPr>
      <w:rFonts w:ascii="Calibri" w:eastAsia="Calibri" w:hAnsi="Calibri" w:cs="Times New Roman"/>
      <w:sz w:val="20"/>
      <w:szCs w:val="20"/>
    </w:rPr>
  </w:style>
  <w:style w:type="character" w:customStyle="1" w:styleId="PredmetkomentaraChar">
    <w:name w:val="Predmet komentara Char"/>
    <w:basedOn w:val="TekstkomentaraChar"/>
    <w:link w:val="Predmetkomentara"/>
    <w:rPr>
      <w:rFonts w:ascii="Calibri" w:eastAsia="Calibri" w:hAnsi="Calibri" w:cs="Times New Roman"/>
      <w:b/>
      <w:bCs/>
      <w:sz w:val="20"/>
      <w:szCs w:val="20"/>
    </w:rPr>
  </w:style>
  <w:style w:type="paragraph" w:customStyle="1" w:styleId="Char">
    <w:name w:val="Char"/>
    <w:basedOn w:val="Normal"/>
    <w:qFormat/>
    <w:pPr>
      <w:spacing w:after="160" w:line="240" w:lineRule="exact"/>
      <w:jc w:val="both"/>
    </w:pPr>
    <w:rPr>
      <w:rFonts w:ascii="Arial" w:hAnsi="Arial"/>
      <w:lang w:val="en-US" w:eastAsia="en-US"/>
    </w:rPr>
  </w:style>
  <w:style w:type="character" w:customStyle="1" w:styleId="CharChar1">
    <w:name w:val="Char Char1"/>
    <w:rPr>
      <w:rFonts w:ascii="Tahoma" w:hAnsi="Tahoma" w:cs="Tahoma"/>
      <w:b/>
      <w:bCs/>
      <w:sz w:val="24"/>
      <w:szCs w:val="24"/>
      <w:lang w:val="hr-HR" w:eastAsia="hr-HR" w:bidi="ar-SA"/>
    </w:rPr>
  </w:style>
  <w:style w:type="character" w:customStyle="1" w:styleId="CharChar">
    <w:name w:val="Char Char"/>
    <w:rPr>
      <w:rFonts w:ascii="Tahoma" w:hAnsi="Tahoma" w:cs="Tahoma"/>
      <w:b/>
      <w:sz w:val="22"/>
      <w:szCs w:val="22"/>
      <w:lang w:val="hr-HR" w:eastAsia="hr-HR" w:bidi="ar-SA"/>
    </w:rPr>
  </w:style>
  <w:style w:type="character" w:customStyle="1" w:styleId="Heading2Char1">
    <w:name w:val="Heading 2 Char1"/>
    <w:qFormat/>
    <w:rPr>
      <w:b/>
      <w:sz w:val="28"/>
      <w:lang w:val="en-GB"/>
    </w:rPr>
  </w:style>
  <w:style w:type="paragraph" w:customStyle="1" w:styleId="Style1">
    <w:name w:val="Style1"/>
    <w:basedOn w:val="Normal"/>
    <w:pPr>
      <w:jc w:val="both"/>
    </w:pPr>
    <w:rPr>
      <w:rFonts w:ascii="Calibri" w:hAnsi="Calibri"/>
      <w:b/>
      <w:sz w:val="26"/>
      <w:lang w:eastAsia="en-US"/>
    </w:rPr>
  </w:style>
  <w:style w:type="character" w:customStyle="1" w:styleId="CharChar2">
    <w:name w:val="Char Char2"/>
    <w:rPr>
      <w:rFonts w:ascii="Tahoma" w:hAnsi="Tahoma" w:cs="Tahoma"/>
      <w:bCs/>
      <w:lang w:val="hr-HR" w:eastAsia="hr-HR" w:bidi="ar-SA"/>
    </w:rPr>
  </w:style>
  <w:style w:type="character" w:customStyle="1" w:styleId="Tijeloteksta-uvlaka3Char">
    <w:name w:val="Tijelo teksta - uvlaka 3 Char"/>
    <w:basedOn w:val="Zadanifontodlomka"/>
    <w:link w:val="Tijeloteksta-uvlaka3"/>
    <w:qFormat/>
    <w:rPr>
      <w:rFonts w:ascii="Calibri" w:eastAsia="Times New Roman" w:hAnsi="Calibri" w:cs="Times New Roman"/>
      <w:sz w:val="24"/>
      <w:szCs w:val="24"/>
      <w:lang w:eastAsia="hr-HR"/>
    </w:rPr>
  </w:style>
  <w:style w:type="paragraph" w:customStyle="1" w:styleId="Odlomakpopisa2">
    <w:name w:val="Odlomak popisa2"/>
    <w:basedOn w:val="Normal"/>
    <w:uiPriority w:val="34"/>
    <w:qFormat/>
    <w:pPr>
      <w:spacing w:after="200" w:line="276" w:lineRule="auto"/>
      <w:ind w:left="720"/>
      <w:contextualSpacing/>
    </w:pPr>
    <w:rPr>
      <w:rFonts w:ascii="Calibri" w:eastAsia="Calibri" w:hAnsi="Calibri"/>
      <w:sz w:val="22"/>
      <w:szCs w:val="22"/>
      <w:lang w:val="hr-BA" w:eastAsia="en-US"/>
    </w:rPr>
  </w:style>
  <w:style w:type="paragraph" w:customStyle="1" w:styleId="Podnaslov3">
    <w:name w:val="Podnaslov3"/>
    <w:basedOn w:val="Normal"/>
    <w:pPr>
      <w:tabs>
        <w:tab w:val="left" w:pos="709"/>
      </w:tabs>
      <w:spacing w:line="300" w:lineRule="exact"/>
      <w:jc w:val="both"/>
    </w:pPr>
    <w:rPr>
      <w:rFonts w:ascii="Trebuchet MS" w:hAnsi="Trebuchet MS"/>
      <w:b/>
      <w:sz w:val="24"/>
      <w:lang w:eastAsia="zh-CN"/>
    </w:rPr>
  </w:style>
  <w:style w:type="paragraph" w:customStyle="1" w:styleId="T-98-20">
    <w:name w:val="T-9/8-2"/>
    <w:qFormat/>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eastAsia="en-US"/>
    </w:rPr>
  </w:style>
  <w:style w:type="paragraph" w:customStyle="1" w:styleId="t-12-9-fett-s">
    <w:name w:val="t-12-9-fett-s"/>
    <w:basedOn w:val="Normal"/>
    <w:pPr>
      <w:spacing w:before="100" w:beforeAutospacing="1" w:after="100" w:afterAutospacing="1"/>
      <w:jc w:val="center"/>
    </w:pPr>
    <w:rPr>
      <w:rFonts w:ascii="Calibri" w:hAnsi="Calibri"/>
      <w:b/>
      <w:bCs/>
      <w:sz w:val="28"/>
      <w:szCs w:val="28"/>
    </w:rPr>
  </w:style>
  <w:style w:type="paragraph" w:customStyle="1" w:styleId="Style24">
    <w:name w:val="Style24"/>
    <w:basedOn w:val="Normal"/>
    <w:uiPriority w:val="99"/>
    <w:pPr>
      <w:widowControl w:val="0"/>
      <w:autoSpaceDE w:val="0"/>
      <w:autoSpaceDN w:val="0"/>
      <w:adjustRightInd w:val="0"/>
    </w:pPr>
    <w:rPr>
      <w:rFonts w:ascii="Calibri" w:hAnsi="Calibri"/>
      <w:sz w:val="24"/>
      <w:szCs w:val="24"/>
    </w:rPr>
  </w:style>
  <w:style w:type="paragraph" w:customStyle="1" w:styleId="Style58">
    <w:name w:val="Style58"/>
    <w:basedOn w:val="Normal"/>
    <w:uiPriority w:val="99"/>
    <w:qFormat/>
    <w:pPr>
      <w:widowControl w:val="0"/>
      <w:autoSpaceDE w:val="0"/>
      <w:autoSpaceDN w:val="0"/>
      <w:adjustRightInd w:val="0"/>
    </w:pPr>
    <w:rPr>
      <w:rFonts w:ascii="Calibri" w:hAnsi="Calibri"/>
      <w:sz w:val="24"/>
      <w:szCs w:val="24"/>
    </w:rPr>
  </w:style>
  <w:style w:type="character" w:customStyle="1" w:styleId="FontStyle85">
    <w:name w:val="Font Style85"/>
    <w:uiPriority w:val="99"/>
    <w:rPr>
      <w:rFonts w:ascii="Times New Roman" w:hAnsi="Times New Roman" w:cs="Times New Roman"/>
      <w:sz w:val="22"/>
      <w:szCs w:val="22"/>
    </w:rPr>
  </w:style>
  <w:style w:type="paragraph" w:customStyle="1" w:styleId="CharCharCharChar">
    <w:name w:val="Char Char Char Char"/>
    <w:basedOn w:val="Normal"/>
    <w:semiHidden/>
    <w:pPr>
      <w:spacing w:after="160" w:line="240" w:lineRule="exact"/>
    </w:pPr>
    <w:rPr>
      <w:rFonts w:ascii="Calibri" w:hAnsi="Calibri"/>
      <w:sz w:val="24"/>
      <w:lang w:val="en-US" w:eastAsia="en-US"/>
    </w:rPr>
  </w:style>
  <w:style w:type="character" w:customStyle="1" w:styleId="grame">
    <w:name w:val="grame"/>
    <w:basedOn w:val="Zadanifontodlomka"/>
    <w:qFormat/>
  </w:style>
  <w:style w:type="character" w:customStyle="1" w:styleId="Heading3Char1">
    <w:name w:val="Heading 3 Char1"/>
    <w:rPr>
      <w:rFonts w:ascii="Arial" w:hAnsi="Arial"/>
      <w:sz w:val="24"/>
      <w:szCs w:val="24"/>
      <w:lang w:val="hr-HR" w:eastAsia="hr-HR" w:bidi="ar-SA"/>
    </w:rPr>
  </w:style>
  <w:style w:type="paragraph" w:customStyle="1" w:styleId="EPZPTableCaption">
    <w:name w:val="EPZ_P_TableCaption"/>
    <w:basedOn w:val="Normal"/>
    <w:pPr>
      <w:keepNext/>
      <w:keepLines/>
      <w:spacing w:before="440" w:after="220"/>
      <w:ind w:left="851"/>
      <w:jc w:val="both"/>
    </w:pPr>
    <w:rPr>
      <w:rFonts w:ascii="Arial" w:hAnsi="Arial"/>
      <w:sz w:val="22"/>
      <w:lang w:eastAsia="en-US"/>
    </w:rPr>
  </w:style>
  <w:style w:type="character" w:customStyle="1" w:styleId="Jakoisticanje1">
    <w:name w:val="Jako isticanje1"/>
    <w:uiPriority w:val="21"/>
    <w:qFormat/>
    <w:rPr>
      <w:b/>
      <w:bCs/>
      <w:i/>
      <w:iCs/>
      <w:color w:val="4F81BD"/>
    </w:rPr>
  </w:style>
  <w:style w:type="paragraph" w:customStyle="1" w:styleId="TOCNaslov1">
    <w:name w:val="TOC Naslov1"/>
    <w:basedOn w:val="Naslov1"/>
    <w:next w:val="Normal"/>
    <w:uiPriority w:val="39"/>
    <w:unhideWhenUsed/>
    <w:qFormat/>
    <w:pPr>
      <w:keepLines w:val="0"/>
      <w:numPr>
        <w:numId w:val="1"/>
      </w:numPr>
      <w:tabs>
        <w:tab w:val="left" w:pos="6521"/>
      </w:tabs>
      <w:spacing w:before="240" w:after="60" w:line="288" w:lineRule="auto"/>
      <w:ind w:left="0" w:firstLine="0"/>
      <w:jc w:val="both"/>
      <w:outlineLvl w:val="9"/>
    </w:pPr>
    <w:rPr>
      <w:rFonts w:ascii="Cambria" w:eastAsia="Times New Roman" w:hAnsi="Cambria" w:cs="Times New Roman"/>
      <w:color w:val="auto"/>
      <w:kern w:val="32"/>
      <w:lang w:val="en-GB" w:eastAsia="en-US"/>
    </w:rPr>
  </w:style>
  <w:style w:type="paragraph" w:customStyle="1" w:styleId="odlomak">
    <w:name w:val="odlomak"/>
    <w:basedOn w:val="Normal"/>
    <w:link w:val="odlomakChar"/>
    <w:qFormat/>
    <w:pPr>
      <w:spacing w:after="240" w:line="288" w:lineRule="auto"/>
      <w:jc w:val="both"/>
    </w:pPr>
    <w:rPr>
      <w:rFonts w:ascii="Calibri" w:hAnsi="Calibri"/>
      <w:b/>
      <w:sz w:val="22"/>
      <w:szCs w:val="22"/>
      <w:u w:val="single"/>
    </w:rPr>
  </w:style>
  <w:style w:type="character" w:customStyle="1" w:styleId="odlomakChar">
    <w:name w:val="odlomak Char"/>
    <w:link w:val="odlomak"/>
    <w:rPr>
      <w:rFonts w:ascii="Calibri" w:eastAsia="Times New Roman" w:hAnsi="Calibri" w:cs="Times New Roman"/>
      <w:b/>
      <w:u w:val="single"/>
      <w:lang w:eastAsia="hr-HR"/>
    </w:rPr>
  </w:style>
  <w:style w:type="paragraph" w:customStyle="1" w:styleId="natuknica">
    <w:name w:val="natuknica"/>
    <w:basedOn w:val="Normal"/>
    <w:next w:val="Normal"/>
    <w:qFormat/>
    <w:pPr>
      <w:numPr>
        <w:numId w:val="2"/>
      </w:numPr>
      <w:tabs>
        <w:tab w:val="left" w:pos="709"/>
      </w:tabs>
      <w:spacing w:after="240"/>
      <w:contextualSpacing/>
      <w:jc w:val="both"/>
    </w:pPr>
    <w:rPr>
      <w:rFonts w:ascii="Calibri" w:hAnsi="Calibri"/>
      <w:sz w:val="22"/>
      <w:szCs w:val="22"/>
    </w:rPr>
  </w:style>
  <w:style w:type="paragraph" w:customStyle="1" w:styleId="CM48">
    <w:name w:val="CM48"/>
    <w:basedOn w:val="Normal"/>
    <w:next w:val="Normal"/>
    <w:uiPriority w:val="99"/>
    <w:pPr>
      <w:widowControl w:val="0"/>
      <w:autoSpaceDE w:val="0"/>
      <w:autoSpaceDN w:val="0"/>
      <w:adjustRightInd w:val="0"/>
    </w:pPr>
    <w:rPr>
      <w:rFonts w:ascii="Calibri" w:hAnsi="Calibri"/>
      <w:sz w:val="24"/>
      <w:szCs w:val="24"/>
      <w:lang w:val="en-US" w:eastAsia="en-US"/>
    </w:rPr>
  </w:style>
  <w:style w:type="paragraph" w:customStyle="1" w:styleId="CM102">
    <w:name w:val="CM102"/>
    <w:basedOn w:val="Normal"/>
    <w:next w:val="Normal"/>
    <w:uiPriority w:val="99"/>
    <w:pPr>
      <w:widowControl w:val="0"/>
      <w:autoSpaceDE w:val="0"/>
      <w:autoSpaceDN w:val="0"/>
      <w:adjustRightInd w:val="0"/>
    </w:pPr>
    <w:rPr>
      <w:rFonts w:ascii="Calibri" w:hAnsi="Calibri"/>
      <w:sz w:val="24"/>
      <w:szCs w:val="24"/>
      <w:lang w:val="en-US" w:eastAsia="en-US"/>
    </w:rPr>
  </w:style>
  <w:style w:type="paragraph" w:customStyle="1" w:styleId="CM51">
    <w:name w:val="CM51"/>
    <w:basedOn w:val="Normal"/>
    <w:next w:val="Normal"/>
    <w:uiPriority w:val="99"/>
    <w:pPr>
      <w:widowControl w:val="0"/>
      <w:autoSpaceDE w:val="0"/>
      <w:autoSpaceDN w:val="0"/>
      <w:adjustRightInd w:val="0"/>
      <w:spacing w:line="293" w:lineRule="atLeast"/>
    </w:pPr>
    <w:rPr>
      <w:rFonts w:ascii="Calibri" w:hAnsi="Calibri"/>
      <w:sz w:val="24"/>
      <w:szCs w:val="24"/>
      <w:lang w:val="en-US" w:eastAsia="en-US"/>
    </w:rPr>
  </w:style>
  <w:style w:type="paragraph" w:customStyle="1" w:styleId="CM104">
    <w:name w:val="CM104"/>
    <w:basedOn w:val="Normal"/>
    <w:next w:val="Normal"/>
    <w:uiPriority w:val="99"/>
    <w:pPr>
      <w:widowControl w:val="0"/>
      <w:autoSpaceDE w:val="0"/>
      <w:autoSpaceDN w:val="0"/>
      <w:adjustRightInd w:val="0"/>
    </w:pPr>
    <w:rPr>
      <w:rFonts w:ascii="Calibri" w:hAnsi="Calibri"/>
      <w:sz w:val="24"/>
      <w:szCs w:val="24"/>
      <w:lang w:val="en-US" w:eastAsia="en-US"/>
    </w:rPr>
  </w:style>
  <w:style w:type="paragraph" w:customStyle="1" w:styleId="CM66">
    <w:name w:val="CM66"/>
    <w:basedOn w:val="Normal"/>
    <w:next w:val="Normal"/>
    <w:uiPriority w:val="99"/>
    <w:pPr>
      <w:widowControl w:val="0"/>
      <w:autoSpaceDE w:val="0"/>
      <w:autoSpaceDN w:val="0"/>
      <w:adjustRightInd w:val="0"/>
      <w:spacing w:line="293" w:lineRule="atLeast"/>
    </w:pPr>
    <w:rPr>
      <w:rFonts w:ascii="Calibri" w:hAnsi="Calibri"/>
      <w:sz w:val="24"/>
      <w:szCs w:val="24"/>
      <w:lang w:val="en-US" w:eastAsia="en-US"/>
    </w:rPr>
  </w:style>
  <w:style w:type="table" w:customStyle="1" w:styleId="TableGrid1">
    <w:name w:val="Table Grid1"/>
    <w:basedOn w:val="Obinatablica"/>
    <w:uiPriority w:val="59"/>
    <w:rPr>
      <w:rFonts w:ascii="Calibri" w:eastAsia="Times New Roma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nak-">
    <w:name w:val="clanak-"/>
    <w:basedOn w:val="Normal"/>
    <w:pPr>
      <w:spacing w:before="100" w:beforeAutospacing="1" w:after="100" w:afterAutospacing="1"/>
      <w:jc w:val="center"/>
    </w:pPr>
    <w:rPr>
      <w:rFonts w:ascii="Calibri" w:hAnsi="Calibri"/>
      <w:sz w:val="24"/>
      <w:szCs w:val="24"/>
      <w:lang w:val="en-US" w:eastAsia="en-US"/>
    </w:rPr>
  </w:style>
  <w:style w:type="paragraph" w:customStyle="1" w:styleId="t-10-9-kurz-s">
    <w:name w:val="t-10-9-kurz-s"/>
    <w:basedOn w:val="Normal"/>
    <w:pPr>
      <w:spacing w:before="100" w:beforeAutospacing="1" w:after="100" w:afterAutospacing="1"/>
      <w:jc w:val="center"/>
    </w:pPr>
    <w:rPr>
      <w:rFonts w:ascii="Calibri" w:hAnsi="Calibri"/>
      <w:i/>
      <w:iCs/>
      <w:sz w:val="26"/>
      <w:szCs w:val="26"/>
      <w:lang w:val="en-US" w:eastAsia="en-US"/>
    </w:rPr>
  </w:style>
  <w:style w:type="paragraph" w:customStyle="1" w:styleId="font5">
    <w:name w:val="font5"/>
    <w:basedOn w:val="Normal"/>
    <w:pPr>
      <w:spacing w:before="100" w:beforeAutospacing="1" w:after="100" w:afterAutospacing="1"/>
    </w:pPr>
    <w:rPr>
      <w:rFonts w:ascii="Calibri" w:hAnsi="Calibri" w:cs="Calibri"/>
      <w:color w:val="000000"/>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pPr>
    <w:rPr>
      <w:rFonts w:ascii="Calibri" w:hAnsi="Calibri"/>
      <w:b/>
      <w:bCs/>
      <w:sz w:val="24"/>
      <w:szCs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jc w:val="center"/>
      <w:textAlignment w:val="center"/>
    </w:pPr>
    <w:rPr>
      <w:rFonts w:ascii="Calibri" w:hAnsi="Calibri"/>
      <w:b/>
      <w:bCs/>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jc w:val="center"/>
      <w:textAlignment w:val="center"/>
    </w:pPr>
    <w:rPr>
      <w:rFonts w:ascii="Calibri" w:hAnsi="Calibri"/>
      <w:b/>
      <w:bCs/>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Calibri" w:hAnsi="Calibri"/>
      <w:sz w:val="24"/>
      <w:szCs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pPr>
    <w:rPr>
      <w:rFonts w:ascii="Calibri" w:hAnsi="Calibri"/>
      <w:b/>
      <w:bCs/>
      <w:sz w:val="24"/>
      <w:szCs w:val="24"/>
    </w:rPr>
  </w:style>
  <w:style w:type="table" w:customStyle="1" w:styleId="TableGrid2">
    <w:name w:val="Table Grid2"/>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5832">
    <w:name w:val="box_455832"/>
    <w:basedOn w:val="Normal"/>
    <w:pPr>
      <w:spacing w:before="100" w:beforeAutospacing="1" w:after="100" w:afterAutospacing="1"/>
    </w:pPr>
    <w:rPr>
      <w:sz w:val="24"/>
      <w:szCs w:val="24"/>
      <w:lang w:val="en-US" w:eastAsia="en-US"/>
    </w:rPr>
  </w:style>
  <w:style w:type="table" w:customStyle="1" w:styleId="TableGrid3">
    <w:name w:val="Table Grid3"/>
    <w:basedOn w:val="Obinatablica"/>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style>
  <w:style w:type="paragraph" w:customStyle="1" w:styleId="Standarduser">
    <w:name w:val="Standard (user)"/>
    <w:pPr>
      <w:suppressAutoHyphens/>
      <w:autoSpaceDN w:val="0"/>
      <w:textAlignment w:val="baseline"/>
    </w:pPr>
    <w:rPr>
      <w:rFonts w:ascii="Liberation Serif" w:hAnsi="Liberation Serif" w:cs="Arial"/>
      <w:color w:val="00000A"/>
      <w:kern w:val="3"/>
      <w:sz w:val="24"/>
      <w:szCs w:val="24"/>
      <w:lang w:eastAsia="zh-CN" w:bidi="hi-IN"/>
    </w:rPr>
  </w:style>
  <w:style w:type="table" w:customStyle="1" w:styleId="TableGrid4">
    <w:name w:val="Table Grid4"/>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uiPriority w:val="59"/>
    <w:qFormat/>
    <w:rPr>
      <w:rFonts w:ascii="Calibri" w:eastAsia="Times New Roman"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jelotekstaChar1">
    <w:name w:val="Tijelo teksta Char1"/>
    <w:basedOn w:val="Zadanifontodlomka"/>
  </w:style>
  <w:style w:type="paragraph" w:customStyle="1" w:styleId="CharChar7CharChar">
    <w:name w:val="Char Char7 Char Char"/>
    <w:basedOn w:val="Normal"/>
    <w:pPr>
      <w:tabs>
        <w:tab w:val="left" w:pos="709"/>
      </w:tabs>
    </w:pPr>
    <w:rPr>
      <w:rFonts w:ascii="Tahoma" w:hAnsi="Tahoma"/>
      <w:sz w:val="24"/>
      <w:szCs w:val="24"/>
      <w:lang w:val="pl-PL" w:eastAsia="pl-PL"/>
    </w:rPr>
  </w:style>
  <w:style w:type="paragraph" w:customStyle="1" w:styleId="Tablicasadraj2">
    <w:name w:val="Tablica sadržaj2"/>
    <w:basedOn w:val="Normal"/>
    <w:semiHidden/>
    <w:pPr>
      <w:tabs>
        <w:tab w:val="left" w:pos="1091"/>
        <w:tab w:val="left" w:pos="1553"/>
      </w:tabs>
      <w:jc w:val="center"/>
    </w:pPr>
    <w:rPr>
      <w:rFonts w:ascii="Aldine401 BT" w:hAnsi="Aldine401 BT" w:cs="Arial"/>
      <w:szCs w:val="24"/>
    </w:rPr>
  </w:style>
  <w:style w:type="paragraph" w:customStyle="1" w:styleId="box459041">
    <w:name w:val="box_459041"/>
    <w:basedOn w:val="Normal"/>
    <w:pPr>
      <w:spacing w:before="100" w:beforeAutospacing="1" w:after="100" w:afterAutospacing="1"/>
    </w:pPr>
    <w:rPr>
      <w:sz w:val="24"/>
      <w:szCs w:val="24"/>
    </w:rPr>
  </w:style>
  <w:style w:type="table" w:customStyle="1" w:styleId="Reetkatablice1">
    <w:name w:val="Rešetka tablice1"/>
    <w:basedOn w:val="Obinatabli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3">
    <w:name w:val="box_458203"/>
    <w:basedOn w:val="Normal"/>
    <w:pPr>
      <w:spacing w:before="100" w:beforeAutospacing="1" w:after="100" w:afterAutospacing="1"/>
    </w:pPr>
    <w:rPr>
      <w:sz w:val="24"/>
      <w:szCs w:val="24"/>
    </w:rPr>
  </w:style>
  <w:style w:type="paragraph" w:customStyle="1" w:styleId="EmptyCellLayoutStyle">
    <w:name w:val="EmptyCellLayoutStyle"/>
    <w:pPr>
      <w:spacing w:after="160" w:line="259" w:lineRule="auto"/>
    </w:pPr>
    <w:rPr>
      <w:rFonts w:eastAsia="Times New Roman"/>
      <w:sz w:val="2"/>
    </w:rPr>
  </w:style>
  <w:style w:type="table" w:customStyle="1" w:styleId="Reetkatablice2">
    <w:name w:val="Rešetka tablice2"/>
    <w:basedOn w:val="Obinatablica"/>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rajnjebiljekeChar">
    <w:name w:val="Tekst krajnje bilješke Char"/>
    <w:basedOn w:val="Zadanifontodlomka"/>
    <w:link w:val="Tekstkrajnjebiljeke"/>
    <w:uiPriority w:val="99"/>
    <w:semiHidden/>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59838">
      <w:bodyDiv w:val="1"/>
      <w:marLeft w:val="0"/>
      <w:marRight w:val="0"/>
      <w:marTop w:val="0"/>
      <w:marBottom w:val="0"/>
      <w:divBdr>
        <w:top w:val="none" w:sz="0" w:space="0" w:color="auto"/>
        <w:left w:val="none" w:sz="0" w:space="0" w:color="auto"/>
        <w:bottom w:val="none" w:sz="0" w:space="0" w:color="auto"/>
        <w:right w:val="none" w:sz="0" w:space="0" w:color="auto"/>
      </w:divBdr>
    </w:div>
    <w:div w:id="826019349">
      <w:bodyDiv w:val="1"/>
      <w:marLeft w:val="0"/>
      <w:marRight w:val="0"/>
      <w:marTop w:val="0"/>
      <w:marBottom w:val="0"/>
      <w:divBdr>
        <w:top w:val="none" w:sz="0" w:space="0" w:color="auto"/>
        <w:left w:val="none" w:sz="0" w:space="0" w:color="auto"/>
        <w:bottom w:val="none" w:sz="0" w:space="0" w:color="auto"/>
        <w:right w:val="none" w:sz="0" w:space="0" w:color="auto"/>
      </w:divBdr>
    </w:div>
    <w:div w:id="871041074">
      <w:bodyDiv w:val="1"/>
      <w:marLeft w:val="0"/>
      <w:marRight w:val="0"/>
      <w:marTop w:val="0"/>
      <w:marBottom w:val="0"/>
      <w:divBdr>
        <w:top w:val="none" w:sz="0" w:space="0" w:color="auto"/>
        <w:left w:val="none" w:sz="0" w:space="0" w:color="auto"/>
        <w:bottom w:val="none" w:sz="0" w:space="0" w:color="auto"/>
        <w:right w:val="none" w:sz="0" w:space="0" w:color="auto"/>
      </w:divBdr>
    </w:div>
    <w:div w:id="1683162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zakon.hr/cms.htm?id=534" TargetMode="External"/><Relationship Id="rId3" Type="http://schemas.openxmlformats.org/officeDocument/2006/relationships/styles" Target="styles.xml"/><Relationship Id="rId21" Type="http://schemas.openxmlformats.org/officeDocument/2006/relationships/hyperlink" Target="https://mpgi.gov.h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zakon.hr/cms.htm?id=5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on.hr/cms.htm?id=532" TargetMode="External"/><Relationship Id="rId20" Type="http://schemas.openxmlformats.org/officeDocument/2006/relationships/hyperlink" Target="http://www.slatin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on.hr/cms.htm?id=531" TargetMode="External"/><Relationship Id="rId23" Type="http://schemas.openxmlformats.org/officeDocument/2006/relationships/footer" Target="footer1.xml"/><Relationship Id="rId10" Type="http://schemas.openxmlformats.org/officeDocument/2006/relationships/hyperlink" Target="https://www.slatina.hr/portal/uprava/gradska-uprava/registar-nekretnina/" TargetMode="External"/><Relationship Id="rId19" Type="http://schemas.openxmlformats.org/officeDocument/2006/relationships/hyperlink" Target="http://www.zakon.hr/cms.htm?id=67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www.reviz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EAF0-51E1-409C-A65A-17EEC3B8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73</Pages>
  <Words>26434</Words>
  <Characters>150679</Characters>
  <Application>Microsoft Office Word</Application>
  <DocSecurity>0</DocSecurity>
  <Lines>1255</Lines>
  <Paragraphs>353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Hodak B</dc:creator>
  <cp:lastModifiedBy>Andreja Hodak B</cp:lastModifiedBy>
  <cp:revision>1075</cp:revision>
  <cp:lastPrinted>2023-03-16T08:31:00Z</cp:lastPrinted>
  <dcterms:created xsi:type="dcterms:W3CDTF">2023-03-03T11:59:00Z</dcterms:created>
  <dcterms:modified xsi:type="dcterms:W3CDTF">2023-03-16T10:21:00Z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8691363BE6F64BC5BCC363F7244DFFC5</vt:lpwstr>
  </property>
</Properties>
</file>